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A328" w14:textId="77777777" w:rsidR="00164BA1" w:rsidRPr="003331D4" w:rsidRDefault="00164BA1" w:rsidP="001A0C58">
      <w:pPr>
        <w:pStyle w:val="Ttulo2"/>
        <w:rPr>
          <w:lang w:val="en-GB"/>
        </w:rPr>
      </w:pPr>
    </w:p>
    <w:p w14:paraId="5C4EA3A0" w14:textId="253DCA65" w:rsidR="00DE0A30" w:rsidRPr="003331D4" w:rsidRDefault="00455924" w:rsidP="00455924">
      <w:pPr>
        <w:jc w:val="both"/>
        <w:rPr>
          <w:rFonts w:ascii="Verdana" w:hAnsi="Verdana"/>
          <w:b/>
          <w:bCs/>
          <w:i/>
          <w:sz w:val="28"/>
          <w:szCs w:val="28"/>
          <w:lang w:val="es-ES_tradnl"/>
        </w:rPr>
      </w:pPr>
      <w:r w:rsidRPr="003331D4">
        <w:rPr>
          <w:rFonts w:ascii="Verdana" w:hAnsi="Verdana"/>
          <w:b/>
          <w:sz w:val="28"/>
          <w:szCs w:val="28"/>
          <w:lang w:val="es-ES_tradnl"/>
        </w:rPr>
        <w:t xml:space="preserve">Los pueblos indígenas y la protección del medioambiente: la </w:t>
      </w:r>
      <w:proofErr w:type="spellStart"/>
      <w:r w:rsidRPr="003331D4">
        <w:rPr>
          <w:rFonts w:ascii="Verdana" w:hAnsi="Verdana"/>
          <w:b/>
          <w:sz w:val="28"/>
          <w:szCs w:val="28"/>
          <w:lang w:val="es-ES_tradnl"/>
        </w:rPr>
        <w:t>indigenización</w:t>
      </w:r>
      <w:proofErr w:type="spellEnd"/>
      <w:r w:rsidRPr="003331D4">
        <w:rPr>
          <w:rFonts w:ascii="Verdana" w:hAnsi="Verdana"/>
          <w:b/>
          <w:sz w:val="28"/>
          <w:szCs w:val="28"/>
          <w:lang w:val="es-ES_tradnl"/>
        </w:rPr>
        <w:t xml:space="preserve"> del derecho internacional, derechos bioculturales y derechos de la naturaleza</w:t>
      </w:r>
    </w:p>
    <w:p w14:paraId="1A6ACDBE" w14:textId="1B0DED41" w:rsidR="00DE0A30" w:rsidRPr="003331D4" w:rsidRDefault="00455924" w:rsidP="00DE0A30">
      <w:pPr>
        <w:spacing w:after="0" w:line="240" w:lineRule="auto"/>
        <w:jc w:val="both"/>
        <w:rPr>
          <w:rFonts w:ascii="Verdana" w:hAnsi="Verdana"/>
          <w:sz w:val="28"/>
          <w:szCs w:val="28"/>
          <w:lang w:val="en-GB"/>
        </w:rPr>
      </w:pPr>
      <w:r w:rsidRPr="003331D4">
        <w:rPr>
          <w:rFonts w:ascii="Verdana" w:hAnsi="Verdana"/>
          <w:sz w:val="28"/>
          <w:szCs w:val="28"/>
          <w:lang w:val="en-GB"/>
        </w:rPr>
        <w:t xml:space="preserve">Indigenous peoples and the protection of the environment: the indigenization of international law, biocultural rights and rights of nature </w:t>
      </w:r>
    </w:p>
    <w:p w14:paraId="75D05016" w14:textId="77777777" w:rsidR="00C44E1B" w:rsidRPr="003331D4" w:rsidRDefault="00C44E1B" w:rsidP="00DE0A30">
      <w:pPr>
        <w:spacing w:after="0" w:line="240" w:lineRule="auto"/>
        <w:jc w:val="both"/>
        <w:rPr>
          <w:rFonts w:ascii="Verdana" w:hAnsi="Verdana"/>
          <w:b/>
          <w:sz w:val="20"/>
          <w:szCs w:val="20"/>
          <w:lang w:val="en-GB"/>
        </w:rPr>
      </w:pPr>
    </w:p>
    <w:p w14:paraId="2923FCDE" w14:textId="77777777" w:rsidR="00C44E1B" w:rsidRPr="003331D4" w:rsidRDefault="00C44E1B" w:rsidP="00DE0A30">
      <w:pPr>
        <w:spacing w:after="0" w:line="240" w:lineRule="auto"/>
        <w:jc w:val="both"/>
        <w:rPr>
          <w:rFonts w:ascii="Verdana" w:hAnsi="Verdana"/>
          <w:b/>
          <w:sz w:val="20"/>
          <w:szCs w:val="20"/>
          <w:lang w:val="en-GB"/>
        </w:rPr>
      </w:pPr>
    </w:p>
    <w:p w14:paraId="631E823B" w14:textId="5EEF83C1" w:rsidR="00A50E6A" w:rsidRPr="003331D4" w:rsidRDefault="00455924" w:rsidP="00DE0A30">
      <w:pPr>
        <w:pStyle w:val="Asuntodelcomentario"/>
        <w:jc w:val="both"/>
        <w:rPr>
          <w:rFonts w:ascii="Verdana" w:hAnsi="Verdana"/>
          <w:b w:val="0"/>
          <w:bCs w:val="0"/>
          <w:vertAlign w:val="superscript"/>
          <w:lang w:val="es-ES_tradnl"/>
        </w:rPr>
      </w:pPr>
      <w:r w:rsidRPr="003331D4">
        <w:rPr>
          <w:rFonts w:ascii="Verdana" w:hAnsi="Verdana"/>
          <w:b w:val="0"/>
          <w:lang w:val="es-ES_tradnl"/>
        </w:rPr>
        <w:t>María del Ángel Iglesias Vázquez</w:t>
      </w:r>
      <w:r w:rsidR="00A50E6A" w:rsidRPr="003331D4">
        <w:rPr>
          <w:rFonts w:ascii="Verdana" w:eastAsia="Verdana" w:hAnsi="Verdana" w:cs="Verdana"/>
          <w:b w:val="0"/>
          <w:bCs w:val="0"/>
          <w:iCs/>
          <w:vertAlign w:val="superscript"/>
        </w:rPr>
        <w:footnoteReference w:id="1"/>
      </w:r>
    </w:p>
    <w:p w14:paraId="124F359F" w14:textId="4D88F77C" w:rsidR="00C44E1B" w:rsidRPr="00987AA7" w:rsidRDefault="00455924" w:rsidP="00DE0A30">
      <w:pPr>
        <w:pStyle w:val="Asuntodelcomentario"/>
        <w:jc w:val="both"/>
        <w:rPr>
          <w:rFonts w:ascii="Verdana" w:hAnsi="Verdana"/>
          <w:lang w:val="es-ES_tradnl"/>
        </w:rPr>
      </w:pPr>
      <w:r w:rsidRPr="00987AA7">
        <w:rPr>
          <w:rFonts w:ascii="Verdana" w:hAnsi="Verdana"/>
          <w:lang w:val="es-ES_tradnl"/>
        </w:rPr>
        <w:t xml:space="preserve">UNIR, </w:t>
      </w:r>
      <w:r w:rsidR="00297F18" w:rsidRPr="00987AA7">
        <w:rPr>
          <w:rFonts w:ascii="Verdana" w:hAnsi="Verdana"/>
          <w:lang w:val="es-ES_tradnl"/>
        </w:rPr>
        <w:t>Universidad</w:t>
      </w:r>
      <w:r w:rsidRPr="00987AA7">
        <w:rPr>
          <w:rFonts w:ascii="Verdana" w:hAnsi="Verdana"/>
          <w:lang w:val="es-ES_tradnl"/>
        </w:rPr>
        <w:t xml:space="preserve"> Internacional de La Rioja</w:t>
      </w:r>
    </w:p>
    <w:p w14:paraId="35091351" w14:textId="77777777" w:rsidR="00E41624" w:rsidRPr="003331D4" w:rsidRDefault="00E41624" w:rsidP="00DE0A30">
      <w:pPr>
        <w:spacing w:after="0" w:line="240" w:lineRule="auto"/>
        <w:jc w:val="both"/>
        <w:rPr>
          <w:rFonts w:ascii="Verdana" w:hAnsi="Verdana"/>
          <w:sz w:val="20"/>
          <w:szCs w:val="20"/>
          <w:lang w:val="es-ES_tradnl"/>
        </w:rPr>
      </w:pPr>
    </w:p>
    <w:p w14:paraId="06C5CAAA" w14:textId="77777777" w:rsidR="00E41624" w:rsidRPr="003331D4" w:rsidRDefault="00E41624" w:rsidP="00DE0A30">
      <w:pPr>
        <w:spacing w:after="0" w:line="240" w:lineRule="auto"/>
        <w:jc w:val="both"/>
        <w:rPr>
          <w:rFonts w:ascii="Verdana" w:hAnsi="Verdana"/>
          <w:sz w:val="20"/>
          <w:szCs w:val="20"/>
          <w:lang w:val="es-ES_tradnl"/>
        </w:rPr>
      </w:pPr>
    </w:p>
    <w:p w14:paraId="11EB5C47" w14:textId="31BDCCF8" w:rsidR="00DE0A30" w:rsidRPr="003331D4" w:rsidRDefault="00C44E1B" w:rsidP="00DE0A30">
      <w:pPr>
        <w:spacing w:after="0" w:line="240" w:lineRule="auto"/>
        <w:jc w:val="both"/>
        <w:rPr>
          <w:rFonts w:ascii="Verdana" w:hAnsi="Verdana"/>
          <w:sz w:val="20"/>
          <w:szCs w:val="20"/>
          <w:lang w:val="es-ES_tradnl"/>
        </w:rPr>
      </w:pPr>
      <w:r w:rsidRPr="003331D4">
        <w:rPr>
          <w:rFonts w:ascii="Verdana" w:hAnsi="Verdana"/>
          <w:b/>
          <w:sz w:val="20"/>
          <w:szCs w:val="20"/>
          <w:lang w:val="es-ES_tradnl"/>
        </w:rPr>
        <w:t>Sum</w:t>
      </w:r>
      <w:r w:rsidR="00297F18" w:rsidRPr="003331D4">
        <w:rPr>
          <w:rFonts w:ascii="Verdana" w:hAnsi="Verdana"/>
          <w:b/>
          <w:sz w:val="20"/>
          <w:szCs w:val="20"/>
          <w:lang w:val="es-ES_tradnl"/>
        </w:rPr>
        <w:t>a</w:t>
      </w:r>
      <w:r w:rsidRPr="003331D4">
        <w:rPr>
          <w:rFonts w:ascii="Verdana" w:hAnsi="Verdana"/>
          <w:b/>
          <w:sz w:val="20"/>
          <w:szCs w:val="20"/>
          <w:lang w:val="es-ES_tradnl"/>
        </w:rPr>
        <w:t>rio</w:t>
      </w:r>
      <w:r w:rsidR="00F04D5E" w:rsidRPr="003331D4">
        <w:rPr>
          <w:rFonts w:ascii="Verdana" w:hAnsi="Verdana"/>
          <w:b/>
          <w:sz w:val="20"/>
          <w:szCs w:val="20"/>
          <w:lang w:val="es-ES_tradnl"/>
        </w:rPr>
        <w:t>:</w:t>
      </w:r>
      <w:r w:rsidR="00626D63" w:rsidRPr="003331D4">
        <w:rPr>
          <w:rFonts w:ascii="Verdana" w:hAnsi="Verdana"/>
          <w:b/>
          <w:sz w:val="20"/>
          <w:szCs w:val="20"/>
          <w:lang w:val="es-ES_tradnl"/>
        </w:rPr>
        <w:t xml:space="preserve"> </w:t>
      </w:r>
      <w:r w:rsidR="00297F18" w:rsidRPr="003331D4">
        <w:rPr>
          <w:rFonts w:ascii="Verdana" w:hAnsi="Verdana"/>
          <w:sz w:val="20"/>
          <w:szCs w:val="20"/>
          <w:lang w:val="es-ES_tradnl"/>
        </w:rPr>
        <w:t>1. Introducción</w:t>
      </w:r>
      <w:r w:rsidR="00DE0A30" w:rsidRPr="003331D4">
        <w:rPr>
          <w:rFonts w:ascii="Verdana" w:hAnsi="Verdana"/>
          <w:sz w:val="20"/>
          <w:szCs w:val="20"/>
          <w:lang w:val="es-ES_tradnl"/>
        </w:rPr>
        <w:t>.</w:t>
      </w:r>
      <w:r w:rsidR="00297F18" w:rsidRPr="003331D4">
        <w:rPr>
          <w:rFonts w:ascii="Verdana" w:hAnsi="Verdana"/>
          <w:sz w:val="20"/>
          <w:szCs w:val="20"/>
          <w:lang w:val="es-ES_tradnl"/>
        </w:rPr>
        <w:t xml:space="preserve"> 2. </w:t>
      </w:r>
      <w:r w:rsidR="00455924" w:rsidRPr="003331D4">
        <w:rPr>
          <w:rFonts w:ascii="Verdana" w:hAnsi="Verdana"/>
          <w:sz w:val="20"/>
          <w:szCs w:val="20"/>
          <w:lang w:val="es-ES_tradnl"/>
        </w:rPr>
        <w:t>Los textos</w:t>
      </w:r>
      <w:r w:rsidR="003210F3">
        <w:rPr>
          <w:rFonts w:ascii="Verdana" w:hAnsi="Verdana"/>
          <w:sz w:val="20"/>
          <w:szCs w:val="20"/>
          <w:lang w:val="es-ES_tradnl"/>
        </w:rPr>
        <w:t xml:space="preserve"> internacionales</w:t>
      </w:r>
      <w:r w:rsidR="00297F18" w:rsidRPr="003331D4">
        <w:rPr>
          <w:rFonts w:ascii="Verdana" w:hAnsi="Verdana"/>
          <w:sz w:val="20"/>
          <w:szCs w:val="20"/>
          <w:lang w:val="es-ES_tradnl"/>
        </w:rPr>
        <w:t xml:space="preserve">. </w:t>
      </w:r>
      <w:r w:rsidR="00987AA7">
        <w:rPr>
          <w:rFonts w:ascii="Verdana" w:hAnsi="Verdana"/>
          <w:sz w:val="20"/>
          <w:szCs w:val="20"/>
          <w:lang w:val="es-ES_tradnl"/>
        </w:rPr>
        <w:t xml:space="preserve">1.1. De la Declaración de Estocolmo a Rio 92. 1.2. De Río 92 a la COP 26 de Glasgow. </w:t>
      </w:r>
      <w:r w:rsidR="00297F18" w:rsidRPr="003331D4">
        <w:rPr>
          <w:rFonts w:ascii="Verdana" w:hAnsi="Verdana"/>
          <w:sz w:val="20"/>
          <w:szCs w:val="20"/>
          <w:lang w:val="es-ES_tradnl"/>
        </w:rPr>
        <w:t xml:space="preserve">3. </w:t>
      </w:r>
      <w:r w:rsidR="00455924" w:rsidRPr="003331D4">
        <w:rPr>
          <w:rFonts w:ascii="Verdana" w:hAnsi="Verdana"/>
          <w:sz w:val="20"/>
          <w:szCs w:val="20"/>
          <w:lang w:val="es-ES_tradnl"/>
        </w:rPr>
        <w:t>L</w:t>
      </w:r>
      <w:r w:rsidR="003210F3">
        <w:rPr>
          <w:rFonts w:ascii="Verdana" w:hAnsi="Verdana"/>
          <w:sz w:val="20"/>
          <w:szCs w:val="20"/>
          <w:lang w:val="es-ES_tradnl"/>
        </w:rPr>
        <w:t>a protección del medioambiente y pueblos indígenas ante los tribunales</w:t>
      </w:r>
      <w:r w:rsidR="00455924" w:rsidRPr="003331D4">
        <w:rPr>
          <w:rFonts w:ascii="Verdana" w:hAnsi="Verdana"/>
          <w:sz w:val="20"/>
          <w:szCs w:val="20"/>
          <w:lang w:val="es-ES_tradnl"/>
        </w:rPr>
        <w:t xml:space="preserve">. </w:t>
      </w:r>
      <w:r w:rsidR="00987AA7">
        <w:rPr>
          <w:rFonts w:ascii="Verdana" w:hAnsi="Verdana"/>
          <w:sz w:val="20"/>
          <w:szCs w:val="20"/>
          <w:lang w:val="es-ES_tradnl"/>
        </w:rPr>
        <w:t>3.1. La Corte Interamericana de Derechos Humanos. 4. Consideraciones. 5</w:t>
      </w:r>
      <w:r w:rsidR="00455924" w:rsidRPr="003331D4">
        <w:rPr>
          <w:rFonts w:ascii="Verdana" w:hAnsi="Verdana"/>
          <w:sz w:val="20"/>
          <w:szCs w:val="20"/>
          <w:lang w:val="es-ES_tradnl"/>
        </w:rPr>
        <w:t xml:space="preserve">. Derechos bioculturales. </w:t>
      </w:r>
      <w:r w:rsidR="00987AA7">
        <w:rPr>
          <w:rFonts w:ascii="Verdana" w:hAnsi="Verdana"/>
          <w:sz w:val="20"/>
          <w:szCs w:val="20"/>
          <w:lang w:val="es-ES_tradnl"/>
        </w:rPr>
        <w:t>6</w:t>
      </w:r>
      <w:r w:rsidR="00455924" w:rsidRPr="003331D4">
        <w:rPr>
          <w:rFonts w:ascii="Verdana" w:hAnsi="Verdana"/>
          <w:sz w:val="20"/>
          <w:szCs w:val="20"/>
          <w:lang w:val="es-ES_tradnl"/>
        </w:rPr>
        <w:t>. Derechos de la naturaleza</w:t>
      </w:r>
      <w:r w:rsidR="00297F18" w:rsidRPr="003331D4">
        <w:rPr>
          <w:rFonts w:ascii="Verdana" w:hAnsi="Verdana"/>
          <w:sz w:val="20"/>
          <w:szCs w:val="20"/>
          <w:lang w:val="es-ES_tradnl"/>
        </w:rPr>
        <w:t>.</w:t>
      </w:r>
      <w:r w:rsidR="00455924" w:rsidRPr="003331D4">
        <w:rPr>
          <w:rFonts w:ascii="Verdana" w:hAnsi="Verdana"/>
          <w:sz w:val="20"/>
          <w:szCs w:val="20"/>
          <w:lang w:val="es-ES_tradnl"/>
        </w:rPr>
        <w:t xml:space="preserve"> </w:t>
      </w:r>
      <w:r w:rsidR="00987AA7">
        <w:rPr>
          <w:rFonts w:ascii="Verdana" w:hAnsi="Verdana"/>
          <w:sz w:val="20"/>
          <w:szCs w:val="20"/>
          <w:lang w:val="es-ES_tradnl"/>
        </w:rPr>
        <w:t>7</w:t>
      </w:r>
      <w:r w:rsidR="00455924" w:rsidRPr="003331D4">
        <w:rPr>
          <w:rFonts w:ascii="Verdana" w:hAnsi="Verdana"/>
          <w:sz w:val="20"/>
          <w:szCs w:val="20"/>
          <w:lang w:val="es-ES_tradnl"/>
        </w:rPr>
        <w:t>. Ideas finales.</w:t>
      </w:r>
      <w:r w:rsidR="00A82815">
        <w:rPr>
          <w:rFonts w:ascii="Verdana" w:hAnsi="Verdana"/>
          <w:sz w:val="20"/>
          <w:szCs w:val="20"/>
          <w:lang w:val="es-ES_tradnl"/>
        </w:rPr>
        <w:t xml:space="preserve"> 8. Referencias bibliográficas.</w:t>
      </w:r>
    </w:p>
    <w:p w14:paraId="76CCD2A2" w14:textId="77777777" w:rsidR="00DE0A30" w:rsidRPr="003331D4" w:rsidRDefault="00DE0A30" w:rsidP="00DE0A30">
      <w:pPr>
        <w:spacing w:after="0" w:line="240" w:lineRule="auto"/>
        <w:jc w:val="both"/>
        <w:rPr>
          <w:rFonts w:ascii="Verdana" w:hAnsi="Verdana"/>
          <w:sz w:val="20"/>
          <w:szCs w:val="20"/>
          <w:lang w:val="es-ES_tradnl"/>
        </w:rPr>
      </w:pPr>
      <w:bookmarkStart w:id="0" w:name="_Toc1565362"/>
    </w:p>
    <w:p w14:paraId="53B9E8E1" w14:textId="14183090" w:rsidR="00455924" w:rsidRPr="003331D4" w:rsidRDefault="00C44E1B" w:rsidP="005B45AC">
      <w:pPr>
        <w:spacing w:line="240" w:lineRule="auto"/>
        <w:jc w:val="both"/>
        <w:rPr>
          <w:rFonts w:ascii="Verdana" w:hAnsi="Verdana"/>
          <w:sz w:val="20"/>
          <w:szCs w:val="20"/>
          <w:lang w:val="es-ES"/>
        </w:rPr>
      </w:pPr>
      <w:r w:rsidRPr="003331D4">
        <w:rPr>
          <w:rFonts w:ascii="Verdana" w:hAnsi="Verdana"/>
          <w:b/>
          <w:bCs/>
          <w:sz w:val="20"/>
          <w:szCs w:val="20"/>
          <w:lang w:val="es-ES"/>
        </w:rPr>
        <w:t>Resum</w:t>
      </w:r>
      <w:r w:rsidR="00297F18" w:rsidRPr="003331D4">
        <w:rPr>
          <w:rFonts w:ascii="Verdana" w:hAnsi="Verdana"/>
          <w:b/>
          <w:bCs/>
          <w:sz w:val="20"/>
          <w:szCs w:val="20"/>
          <w:lang w:val="es-ES"/>
        </w:rPr>
        <w:t>en</w:t>
      </w:r>
      <w:r w:rsidR="00626D63" w:rsidRPr="003331D4">
        <w:rPr>
          <w:rFonts w:ascii="Verdana" w:hAnsi="Verdana"/>
          <w:sz w:val="20"/>
          <w:szCs w:val="20"/>
          <w:lang w:val="es-ES"/>
        </w:rPr>
        <w:t xml:space="preserve">: </w:t>
      </w:r>
      <w:r w:rsidR="00455924" w:rsidRPr="003331D4">
        <w:rPr>
          <w:rFonts w:ascii="Verdana" w:hAnsi="Verdana"/>
          <w:sz w:val="20"/>
          <w:szCs w:val="20"/>
          <w:lang w:val="es-ES"/>
        </w:rPr>
        <w:t>En el presente trabajo se analiza la relación “pueblos indígenas y medio ambiente” desde la perspectiva de la aportación de estos pueblos a la protección y cuidado de</w:t>
      </w:r>
      <w:r w:rsidR="00AC145E">
        <w:rPr>
          <w:rFonts w:ascii="Verdana" w:hAnsi="Verdana"/>
          <w:sz w:val="20"/>
          <w:szCs w:val="20"/>
          <w:lang w:val="es-ES"/>
        </w:rPr>
        <w:t xml:space="preserve"> aquel </w:t>
      </w:r>
      <w:r w:rsidR="00455924" w:rsidRPr="003331D4">
        <w:rPr>
          <w:rFonts w:ascii="Verdana" w:hAnsi="Verdana"/>
          <w:sz w:val="20"/>
          <w:szCs w:val="20"/>
          <w:lang w:val="es-ES"/>
        </w:rPr>
        <w:t>y al reconocimiento de este hecho, tanto en los textos internacionales de medio ambiente como en la jurisprudencia. Se exponen, así, tanto los cuerpos normativos que constatan la contribución a aquella, como aquellas sentencias que resaltan positivamente que el respeto a sus derechos redunda en beneficio del medio, al comprobarse el papel que realizan como guardianes de la naturaleza. Esto ha conducido a que en el debate jurídico se trate la cuestión de los derechos bioculturales y, más allá, de los derechos de la naturaleza, donde aparece con fuerza el complejo dilema antropocentrismo y ecocentrismo.</w:t>
      </w:r>
    </w:p>
    <w:p w14:paraId="6D97D033" w14:textId="77777777" w:rsidR="00DE0A30" w:rsidRPr="003331D4" w:rsidRDefault="00DE0A30" w:rsidP="00DE0A30">
      <w:pPr>
        <w:spacing w:after="0" w:line="240" w:lineRule="auto"/>
        <w:jc w:val="both"/>
        <w:rPr>
          <w:rStyle w:val="Ttulo1Car"/>
          <w:rFonts w:ascii="Verdana" w:eastAsia="Calibri" w:hAnsi="Verdana"/>
          <w:color w:val="auto"/>
          <w:sz w:val="20"/>
          <w:szCs w:val="20"/>
          <w:lang w:val="es-ES"/>
        </w:rPr>
      </w:pPr>
    </w:p>
    <w:p w14:paraId="52A67963" w14:textId="35C74D30" w:rsidR="00626D63" w:rsidRPr="003331D4" w:rsidRDefault="00C44E1B" w:rsidP="00DE0A30">
      <w:pPr>
        <w:spacing w:after="0" w:line="240" w:lineRule="auto"/>
        <w:jc w:val="both"/>
        <w:rPr>
          <w:rFonts w:ascii="Verdana" w:hAnsi="Verdana" w:cs="Arial"/>
          <w:sz w:val="20"/>
          <w:szCs w:val="20"/>
          <w:lang w:val="es-ES_tradnl"/>
        </w:rPr>
      </w:pPr>
      <w:r w:rsidRPr="003331D4">
        <w:rPr>
          <w:rStyle w:val="Ttulo1Car"/>
          <w:rFonts w:ascii="Verdana" w:eastAsia="Calibri" w:hAnsi="Verdana"/>
          <w:color w:val="auto"/>
          <w:sz w:val="20"/>
          <w:szCs w:val="20"/>
          <w:lang w:val="es-ES_tradnl"/>
        </w:rPr>
        <w:t>Pala</w:t>
      </w:r>
      <w:r w:rsidR="00297F18" w:rsidRPr="003331D4">
        <w:rPr>
          <w:rStyle w:val="Ttulo1Car"/>
          <w:rFonts w:ascii="Verdana" w:eastAsia="Calibri" w:hAnsi="Verdana"/>
          <w:color w:val="auto"/>
          <w:sz w:val="20"/>
          <w:szCs w:val="20"/>
          <w:lang w:val="es-ES_tradnl"/>
        </w:rPr>
        <w:t>b</w:t>
      </w:r>
      <w:r w:rsidRPr="003331D4">
        <w:rPr>
          <w:rStyle w:val="Ttulo1Car"/>
          <w:rFonts w:ascii="Verdana" w:eastAsia="Calibri" w:hAnsi="Verdana"/>
          <w:color w:val="auto"/>
          <w:sz w:val="20"/>
          <w:szCs w:val="20"/>
          <w:lang w:val="es-ES_tradnl"/>
        </w:rPr>
        <w:t>ras c</w:t>
      </w:r>
      <w:r w:rsidR="00297F18" w:rsidRPr="003331D4">
        <w:rPr>
          <w:rStyle w:val="Ttulo1Car"/>
          <w:rFonts w:ascii="Verdana" w:eastAsia="Calibri" w:hAnsi="Verdana"/>
          <w:color w:val="auto"/>
          <w:sz w:val="20"/>
          <w:szCs w:val="20"/>
          <w:lang w:val="es-ES_tradnl"/>
        </w:rPr>
        <w:t>l</w:t>
      </w:r>
      <w:r w:rsidRPr="003331D4">
        <w:rPr>
          <w:rStyle w:val="Ttulo1Car"/>
          <w:rFonts w:ascii="Verdana" w:eastAsia="Calibri" w:hAnsi="Verdana"/>
          <w:color w:val="auto"/>
          <w:sz w:val="20"/>
          <w:szCs w:val="20"/>
          <w:lang w:val="es-ES_tradnl"/>
        </w:rPr>
        <w:t>ave</w:t>
      </w:r>
      <w:r w:rsidR="00626D63" w:rsidRPr="003331D4">
        <w:rPr>
          <w:rStyle w:val="Ttulo1Car"/>
          <w:rFonts w:ascii="Verdana" w:eastAsia="Calibri" w:hAnsi="Verdana"/>
          <w:color w:val="auto"/>
          <w:sz w:val="20"/>
          <w:szCs w:val="20"/>
          <w:lang w:val="es-ES_tradnl"/>
        </w:rPr>
        <w:t xml:space="preserve">: </w:t>
      </w:r>
      <w:r w:rsidR="00455924" w:rsidRPr="003331D4">
        <w:rPr>
          <w:rStyle w:val="Ttulo1Car"/>
          <w:rFonts w:ascii="Verdana" w:eastAsia="Calibri" w:hAnsi="Verdana"/>
          <w:b w:val="0"/>
          <w:bCs w:val="0"/>
          <w:color w:val="auto"/>
          <w:sz w:val="20"/>
          <w:szCs w:val="20"/>
          <w:lang w:val="es-ES_tradnl"/>
        </w:rPr>
        <w:t>pueblos indígenas y medioambiente, derechos bioculturales, derechos de la naturaleza</w:t>
      </w:r>
    </w:p>
    <w:p w14:paraId="35AB3491" w14:textId="77777777" w:rsidR="00DE0A30" w:rsidRPr="003331D4" w:rsidRDefault="00DE0A30" w:rsidP="00DE0A30">
      <w:pPr>
        <w:spacing w:after="0" w:line="240" w:lineRule="auto"/>
        <w:jc w:val="both"/>
        <w:rPr>
          <w:rFonts w:ascii="Verdana" w:hAnsi="Verdana"/>
          <w:b/>
          <w:bCs/>
          <w:sz w:val="20"/>
          <w:szCs w:val="20"/>
          <w:lang w:val="es-ES_tradnl"/>
        </w:rPr>
      </w:pPr>
    </w:p>
    <w:p w14:paraId="3A9AC330" w14:textId="4B9D65D5" w:rsidR="00957AFF" w:rsidRPr="003331D4" w:rsidRDefault="00BA5E13" w:rsidP="005B45AC">
      <w:pPr>
        <w:spacing w:after="0" w:line="240" w:lineRule="auto"/>
        <w:jc w:val="both"/>
        <w:rPr>
          <w:rFonts w:ascii="Verdana" w:hAnsi="Verdana"/>
          <w:sz w:val="20"/>
          <w:szCs w:val="20"/>
          <w:lang w:val="en-GB"/>
        </w:rPr>
      </w:pPr>
      <w:r w:rsidRPr="003331D4">
        <w:rPr>
          <w:rFonts w:ascii="Verdana" w:hAnsi="Verdana"/>
          <w:b/>
          <w:bCs/>
          <w:sz w:val="20"/>
          <w:szCs w:val="20"/>
          <w:lang w:val="en-GB"/>
        </w:rPr>
        <w:t>Abstract</w:t>
      </w:r>
      <w:bookmarkEnd w:id="0"/>
      <w:r w:rsidR="00F04D5E" w:rsidRPr="003331D4">
        <w:rPr>
          <w:rFonts w:ascii="Verdana" w:hAnsi="Verdana"/>
          <w:sz w:val="20"/>
          <w:szCs w:val="20"/>
          <w:lang w:val="en-GB"/>
        </w:rPr>
        <w:t xml:space="preserve">: </w:t>
      </w:r>
      <w:r w:rsidR="00957AFF" w:rsidRPr="003331D4">
        <w:rPr>
          <w:rFonts w:ascii="Verdana" w:hAnsi="Verdana"/>
          <w:sz w:val="20"/>
          <w:szCs w:val="20"/>
          <w:lang w:val="en-GB"/>
        </w:rPr>
        <w:t xml:space="preserve">This paper </w:t>
      </w:r>
      <w:proofErr w:type="spellStart"/>
      <w:r w:rsidR="00957AFF" w:rsidRPr="003331D4">
        <w:rPr>
          <w:rFonts w:ascii="Verdana" w:hAnsi="Verdana"/>
          <w:sz w:val="20"/>
          <w:szCs w:val="20"/>
          <w:lang w:val="en-GB"/>
        </w:rPr>
        <w:t>analyzes</w:t>
      </w:r>
      <w:proofErr w:type="spellEnd"/>
      <w:r w:rsidR="00957AFF" w:rsidRPr="003331D4">
        <w:rPr>
          <w:rFonts w:ascii="Verdana" w:hAnsi="Verdana"/>
          <w:sz w:val="20"/>
          <w:szCs w:val="20"/>
          <w:lang w:val="en-GB"/>
        </w:rPr>
        <w:t xml:space="preserve"> the relationship between "indigenous peoples and the environment" from the perspective of the contribution of these peoples to the protection and care of the environment and the recognition of this fact, both in international environmental texts and in jurisprudence. Thus, both the normative bodies that confirm their contribution to the environment and the rulings that positively highlight the fact that respect for their rights benefits the environment, by demonstrating their role as guardians of nature, are presented. This has led to the legal debate on the issue of biocultural rights and, beyond that, the rights of nature, where the complex dilemma of anthropocentrism and ecocentrism appears strongly.</w:t>
      </w:r>
    </w:p>
    <w:p w14:paraId="5E3ECF05" w14:textId="77777777" w:rsidR="00957AFF" w:rsidRPr="003331D4" w:rsidRDefault="00957AFF" w:rsidP="00957AFF">
      <w:pPr>
        <w:spacing w:after="0" w:line="240" w:lineRule="auto"/>
        <w:jc w:val="both"/>
        <w:rPr>
          <w:rFonts w:ascii="Verdana" w:hAnsi="Verdana"/>
          <w:sz w:val="20"/>
          <w:szCs w:val="20"/>
          <w:lang w:val="en-GB"/>
        </w:rPr>
      </w:pPr>
    </w:p>
    <w:p w14:paraId="0813FA0C" w14:textId="3A12524E" w:rsidR="00BA5E13" w:rsidRPr="003331D4" w:rsidRDefault="00BA5E13" w:rsidP="00DE0A30">
      <w:pPr>
        <w:spacing w:after="0" w:line="240" w:lineRule="auto"/>
        <w:jc w:val="both"/>
        <w:rPr>
          <w:rFonts w:ascii="Verdana" w:hAnsi="Verdana"/>
          <w:sz w:val="20"/>
          <w:szCs w:val="20"/>
          <w:lang w:val="en-GB"/>
        </w:rPr>
      </w:pPr>
      <w:bookmarkStart w:id="1" w:name="_Toc1565363"/>
      <w:r w:rsidRPr="003331D4">
        <w:rPr>
          <w:rStyle w:val="Ttulo1Car"/>
          <w:rFonts w:ascii="Verdana" w:eastAsia="Calibri" w:hAnsi="Verdana"/>
          <w:color w:val="auto"/>
          <w:sz w:val="20"/>
          <w:szCs w:val="20"/>
          <w:lang w:val="en-GB"/>
        </w:rPr>
        <w:lastRenderedPageBreak/>
        <w:t>Keywords</w:t>
      </w:r>
      <w:bookmarkEnd w:id="1"/>
      <w:r w:rsidRPr="003331D4">
        <w:rPr>
          <w:rFonts w:ascii="Verdana" w:hAnsi="Verdana"/>
          <w:sz w:val="20"/>
          <w:szCs w:val="20"/>
          <w:lang w:val="en-GB"/>
        </w:rPr>
        <w:t xml:space="preserve">: </w:t>
      </w:r>
      <w:r w:rsidR="00957AFF" w:rsidRPr="003331D4">
        <w:rPr>
          <w:rFonts w:ascii="Verdana" w:hAnsi="Verdana"/>
          <w:sz w:val="20"/>
          <w:szCs w:val="20"/>
          <w:lang w:val="en-GB"/>
        </w:rPr>
        <w:t xml:space="preserve">indigenous peoples, rights of the nature, biocultural rights. </w:t>
      </w:r>
    </w:p>
    <w:p w14:paraId="204B7331" w14:textId="098EEC6E" w:rsidR="00297F18" w:rsidRPr="003331D4" w:rsidRDefault="00297F18" w:rsidP="00DE0A30">
      <w:pPr>
        <w:spacing w:after="0" w:line="240" w:lineRule="auto"/>
        <w:ind w:left="708" w:hanging="708"/>
        <w:jc w:val="both"/>
        <w:rPr>
          <w:rFonts w:ascii="Verdana" w:hAnsi="Verdana"/>
          <w:sz w:val="20"/>
          <w:szCs w:val="20"/>
          <w:lang w:val="en-GB"/>
        </w:rPr>
      </w:pPr>
    </w:p>
    <w:p w14:paraId="3BA76292" w14:textId="20DA6516" w:rsidR="001A0C58" w:rsidRPr="003331D4" w:rsidRDefault="001A0C58" w:rsidP="001A0C58">
      <w:pPr>
        <w:numPr>
          <w:ilvl w:val="0"/>
          <w:numId w:val="36"/>
        </w:numPr>
        <w:spacing w:after="0" w:line="240" w:lineRule="auto"/>
        <w:jc w:val="both"/>
        <w:rPr>
          <w:rFonts w:ascii="Verdana" w:hAnsi="Verdana"/>
          <w:b/>
          <w:bCs/>
          <w:sz w:val="20"/>
          <w:szCs w:val="20"/>
          <w:lang w:val="es-ES_tradnl"/>
        </w:rPr>
      </w:pPr>
      <w:r w:rsidRPr="003331D4">
        <w:rPr>
          <w:rFonts w:ascii="Verdana" w:hAnsi="Verdana"/>
          <w:b/>
          <w:bCs/>
          <w:sz w:val="20"/>
          <w:szCs w:val="20"/>
          <w:lang w:val="es-ES_tradnl"/>
        </w:rPr>
        <w:t>Introducción</w:t>
      </w:r>
    </w:p>
    <w:p w14:paraId="7564AF44" w14:textId="78E44429" w:rsidR="001A0C58" w:rsidRPr="003331D4" w:rsidRDefault="001A0C58" w:rsidP="001A0C58">
      <w:pPr>
        <w:spacing w:after="0" w:line="240" w:lineRule="auto"/>
        <w:jc w:val="both"/>
        <w:rPr>
          <w:rFonts w:ascii="Verdana" w:hAnsi="Verdana"/>
          <w:b/>
          <w:bCs/>
          <w:sz w:val="20"/>
          <w:szCs w:val="20"/>
          <w:lang w:val="es-ES_tradnl"/>
        </w:rPr>
      </w:pPr>
    </w:p>
    <w:p w14:paraId="5762B48B" w14:textId="54AEC2D1"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“El </w:t>
      </w:r>
      <w:proofErr w:type="spellStart"/>
      <w:r w:rsidRPr="003331D4">
        <w:rPr>
          <w:rFonts w:ascii="Verdana" w:hAnsi="Verdana"/>
          <w:sz w:val="20"/>
          <w:szCs w:val="20"/>
        </w:rPr>
        <w:t>derecho</w:t>
      </w:r>
      <w:proofErr w:type="spellEnd"/>
      <w:r w:rsidRPr="003331D4">
        <w:rPr>
          <w:rFonts w:ascii="Verdana" w:hAnsi="Verdana"/>
          <w:sz w:val="20"/>
          <w:szCs w:val="20"/>
        </w:rPr>
        <w:t xml:space="preserve"> al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debe</w:t>
      </w:r>
      <w:proofErr w:type="spellEnd"/>
      <w:r w:rsidRPr="003331D4">
        <w:rPr>
          <w:rFonts w:ascii="Verdana" w:hAnsi="Verdana"/>
          <w:sz w:val="20"/>
          <w:szCs w:val="20"/>
        </w:rPr>
        <w:t xml:space="preserve"> ser interpretado desde una perspectiva indígena</w:t>
      </w:r>
      <w:r w:rsidR="00F04B4B">
        <w:rPr>
          <w:rFonts w:ascii="Verdana" w:hAnsi="Verdana"/>
          <w:sz w:val="20"/>
          <w:szCs w:val="20"/>
        </w:rPr>
        <w:t>”</w:t>
      </w:r>
      <w:r w:rsidR="00F04B4B">
        <w:rPr>
          <w:rStyle w:val="Refdenotaalpie"/>
          <w:rFonts w:ascii="Verdana" w:hAnsi="Verdana"/>
          <w:sz w:val="20"/>
          <w:szCs w:val="20"/>
        </w:rPr>
        <w:footnoteReference w:id="2"/>
      </w:r>
      <w:r w:rsidR="00351A5F">
        <w:rPr>
          <w:rFonts w:ascii="Verdana" w:hAnsi="Verdana"/>
          <w:sz w:val="20"/>
          <w:szCs w:val="20"/>
        </w:rPr>
        <w:t>.</w:t>
      </w:r>
      <w:r w:rsidRPr="003331D4">
        <w:rPr>
          <w:rFonts w:ascii="Verdana" w:hAnsi="Verdana"/>
          <w:sz w:val="20"/>
          <w:szCs w:val="20"/>
        </w:rPr>
        <w:t xml:space="preserve"> Y, acordamos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autor, más </w:t>
      </w:r>
      <w:proofErr w:type="spellStart"/>
      <w:r w:rsidRPr="003331D4">
        <w:rPr>
          <w:rFonts w:ascii="Verdana" w:hAnsi="Verdana"/>
          <w:sz w:val="20"/>
          <w:szCs w:val="20"/>
        </w:rPr>
        <w:t>allá</w:t>
      </w:r>
      <w:proofErr w:type="spellEnd"/>
      <w:r w:rsidRPr="003331D4">
        <w:rPr>
          <w:rFonts w:ascii="Verdana" w:hAnsi="Verdana"/>
          <w:sz w:val="20"/>
          <w:szCs w:val="20"/>
        </w:rPr>
        <w:t xml:space="preserve"> de </w:t>
      </w:r>
      <w:proofErr w:type="spellStart"/>
      <w:r w:rsidR="00987AA7">
        <w:rPr>
          <w:rFonts w:ascii="Verdana" w:hAnsi="Verdana"/>
          <w:sz w:val="20"/>
          <w:szCs w:val="20"/>
        </w:rPr>
        <w:t>estarlo</w:t>
      </w:r>
      <w:proofErr w:type="spellEnd"/>
      <w:r w:rsidR="00987AA7">
        <w:rPr>
          <w:rFonts w:ascii="Verdana" w:hAnsi="Verdana"/>
          <w:sz w:val="20"/>
          <w:szCs w:val="20"/>
        </w:rPr>
        <w:t xml:space="preserve"> </w:t>
      </w:r>
      <w:proofErr w:type="spellStart"/>
      <w:r w:rsidR="00987AA7">
        <w:rPr>
          <w:rFonts w:ascii="Verdana" w:hAnsi="Verdana"/>
          <w:sz w:val="20"/>
          <w:szCs w:val="20"/>
        </w:rPr>
        <w:t>co</w:t>
      </w:r>
      <w:r w:rsidR="00351A5F">
        <w:rPr>
          <w:rFonts w:ascii="Verdana" w:hAnsi="Verdana"/>
          <w:sz w:val="20"/>
          <w:szCs w:val="20"/>
        </w:rPr>
        <w:t>n</w:t>
      </w:r>
      <w:proofErr w:type="spellEnd"/>
      <w:r w:rsidR="00987AA7">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idea</w:t>
      </w:r>
      <w:proofErr w:type="spellEnd"/>
      <w:r w:rsidRPr="003331D4">
        <w:rPr>
          <w:rFonts w:ascii="Verdana" w:hAnsi="Verdana"/>
          <w:sz w:val="20"/>
          <w:szCs w:val="20"/>
        </w:rPr>
        <w:t xml:space="preserve"> </w:t>
      </w:r>
      <w:proofErr w:type="spellStart"/>
      <w:r w:rsidRPr="003331D4">
        <w:rPr>
          <w:rFonts w:ascii="Verdana" w:hAnsi="Verdana"/>
          <w:sz w:val="20"/>
          <w:szCs w:val="20"/>
        </w:rPr>
        <w:t>ofrecida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empleo</w:t>
      </w:r>
      <w:proofErr w:type="spellEnd"/>
      <w:r w:rsidRPr="003331D4">
        <w:rPr>
          <w:rFonts w:ascii="Verdana" w:hAnsi="Verdana"/>
          <w:sz w:val="20"/>
          <w:szCs w:val="20"/>
        </w:rPr>
        <w:t xml:space="preserve"> del verbo “</w:t>
      </w:r>
      <w:proofErr w:type="spellStart"/>
      <w:r w:rsidRPr="003331D4">
        <w:rPr>
          <w:rFonts w:ascii="Verdana" w:hAnsi="Verdana"/>
          <w:sz w:val="20"/>
          <w:szCs w:val="20"/>
        </w:rPr>
        <w:t>deber</w:t>
      </w:r>
      <w:proofErr w:type="spellEnd"/>
      <w:r w:rsidRPr="003331D4">
        <w:rPr>
          <w:rFonts w:ascii="Verdana" w:hAnsi="Verdana"/>
          <w:sz w:val="20"/>
          <w:szCs w:val="20"/>
        </w:rPr>
        <w:t xml:space="preserve">” al marcar diferencia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“ser”. </w:t>
      </w:r>
    </w:p>
    <w:p w14:paraId="3CC407F8" w14:textId="28B61734"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Es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hecho</w:t>
      </w:r>
      <w:proofErr w:type="spellEnd"/>
      <w:r w:rsidRPr="003331D4">
        <w:rPr>
          <w:rFonts w:ascii="Verdana" w:hAnsi="Verdana"/>
          <w:sz w:val="20"/>
          <w:szCs w:val="20"/>
        </w:rPr>
        <w:t xml:space="preserve"> verificado por </w:t>
      </w:r>
      <w:proofErr w:type="spellStart"/>
      <w:r w:rsidRPr="003331D4">
        <w:rPr>
          <w:rFonts w:ascii="Verdana" w:hAnsi="Verdana"/>
          <w:sz w:val="20"/>
          <w:szCs w:val="20"/>
        </w:rPr>
        <w:t>Naciones</w:t>
      </w:r>
      <w:proofErr w:type="spellEnd"/>
      <w:r w:rsidRPr="003331D4">
        <w:rPr>
          <w:rFonts w:ascii="Verdana" w:hAnsi="Verdana"/>
          <w:sz w:val="20"/>
          <w:szCs w:val="20"/>
        </w:rPr>
        <w:t xml:space="preserve"> Unidos y no </w:t>
      </w:r>
      <w:proofErr w:type="spellStart"/>
      <w:r w:rsidRPr="003331D4">
        <w:rPr>
          <w:rFonts w:ascii="Verdana" w:hAnsi="Verdana"/>
          <w:sz w:val="20"/>
          <w:szCs w:val="20"/>
        </w:rPr>
        <w:t>difícilmente</w:t>
      </w:r>
      <w:proofErr w:type="spellEnd"/>
      <w:r w:rsidRPr="003331D4">
        <w:rPr>
          <w:rFonts w:ascii="Verdana" w:hAnsi="Verdana"/>
          <w:sz w:val="20"/>
          <w:szCs w:val="20"/>
        </w:rPr>
        <w:t xml:space="preserve"> </w:t>
      </w:r>
      <w:proofErr w:type="spellStart"/>
      <w:r w:rsidRPr="003331D4">
        <w:rPr>
          <w:rFonts w:ascii="Verdana" w:hAnsi="Verdana"/>
          <w:sz w:val="20"/>
          <w:szCs w:val="20"/>
        </w:rPr>
        <w:t>constatable</w:t>
      </w:r>
      <w:proofErr w:type="spellEnd"/>
      <w:r w:rsidRPr="003331D4">
        <w:rPr>
          <w:rFonts w:ascii="Verdana" w:hAnsi="Verdana"/>
          <w:sz w:val="20"/>
          <w:szCs w:val="20"/>
        </w:rPr>
        <w:t xml:space="preserve"> por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internacional que “</w:t>
      </w:r>
      <w:proofErr w:type="spellStart"/>
      <w:r w:rsidRPr="003331D4">
        <w:rPr>
          <w:rFonts w:ascii="Verdana" w:hAnsi="Verdana"/>
          <w:sz w:val="20"/>
          <w:szCs w:val="20"/>
        </w:rPr>
        <w:t>muchas</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regiones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más intensa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de </w:t>
      </w:r>
      <w:proofErr w:type="spellStart"/>
      <w:r w:rsidRPr="003331D4">
        <w:rPr>
          <w:rFonts w:ascii="Verdana" w:hAnsi="Verdana"/>
          <w:sz w:val="20"/>
          <w:szCs w:val="20"/>
        </w:rPr>
        <w:t>la</w:t>
      </w:r>
      <w:proofErr w:type="spellEnd"/>
      <w:r w:rsidRPr="003331D4">
        <w:rPr>
          <w:rFonts w:ascii="Verdana" w:hAnsi="Verdana"/>
          <w:sz w:val="20"/>
          <w:szCs w:val="20"/>
        </w:rPr>
        <w:t xml:space="preserve"> Tierra </w:t>
      </w:r>
      <w:proofErr w:type="spellStart"/>
      <w:r w:rsidRPr="003331D4">
        <w:rPr>
          <w:rFonts w:ascii="Verdana" w:hAnsi="Verdana"/>
          <w:sz w:val="20"/>
          <w:szCs w:val="20"/>
        </w:rPr>
        <w:t>son</w:t>
      </w:r>
      <w:proofErr w:type="spellEnd"/>
      <w:r w:rsidRPr="003331D4">
        <w:rPr>
          <w:rFonts w:ascii="Verdana" w:hAnsi="Verdana"/>
          <w:sz w:val="20"/>
          <w:szCs w:val="20"/>
        </w:rPr>
        <w:t xml:space="preserve"> habitadas por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El </w:t>
      </w:r>
      <w:proofErr w:type="spellStart"/>
      <w:r w:rsidRPr="003331D4">
        <w:rPr>
          <w:rFonts w:ascii="Verdana" w:hAnsi="Verdana"/>
          <w:sz w:val="20"/>
          <w:szCs w:val="20"/>
        </w:rPr>
        <w:t>Folleto</w:t>
      </w:r>
      <w:proofErr w:type="spellEnd"/>
      <w:r w:rsidRPr="003331D4">
        <w:rPr>
          <w:rFonts w:ascii="Verdana" w:hAnsi="Verdana"/>
          <w:sz w:val="20"/>
          <w:szCs w:val="20"/>
        </w:rPr>
        <w:t xml:space="preserve"> 10 del Alto </w:t>
      </w:r>
      <w:proofErr w:type="spellStart"/>
      <w:r w:rsidRPr="003331D4">
        <w:rPr>
          <w:rFonts w:ascii="Verdana" w:hAnsi="Verdana"/>
          <w:sz w:val="20"/>
          <w:szCs w:val="20"/>
        </w:rPr>
        <w:t>Comisionado</w:t>
      </w:r>
      <w:proofErr w:type="spellEnd"/>
      <w:r w:rsidRPr="003331D4">
        <w:rPr>
          <w:rFonts w:ascii="Verdana" w:hAnsi="Verdana"/>
          <w:sz w:val="20"/>
          <w:szCs w:val="20"/>
        </w:rPr>
        <w:t xml:space="preserve"> de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para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hyperlink r:id="rId8" w:history="1">
        <w:r w:rsidRPr="003331D4">
          <w:rPr>
            <w:rFonts w:ascii="Verdana" w:hAnsi="Verdana"/>
            <w:sz w:val="20"/>
            <w:szCs w:val="20"/>
          </w:rPr>
          <w:t xml:space="preserve">Los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hyperlink>
      <w:r w:rsidRPr="003331D4">
        <w:rPr>
          <w:rFonts w:ascii="Verdana" w:hAnsi="Verdana"/>
          <w:sz w:val="20"/>
          <w:szCs w:val="20"/>
        </w:rPr>
        <w:t xml:space="preserve">) </w:t>
      </w:r>
      <w:proofErr w:type="spellStart"/>
      <w:r w:rsidRPr="003331D4">
        <w:rPr>
          <w:rFonts w:ascii="Verdana" w:hAnsi="Verdana"/>
          <w:sz w:val="20"/>
          <w:szCs w:val="20"/>
        </w:rPr>
        <w:t>señala</w:t>
      </w:r>
      <w:proofErr w:type="spellEnd"/>
      <w:r w:rsidRPr="003331D4">
        <w:rPr>
          <w:rFonts w:ascii="Verdana" w:hAnsi="Verdana"/>
          <w:sz w:val="20"/>
          <w:szCs w:val="20"/>
        </w:rPr>
        <w:t xml:space="preserve"> </w:t>
      </w:r>
      <w:proofErr w:type="spellStart"/>
      <w:r w:rsidRPr="003331D4">
        <w:rPr>
          <w:rFonts w:ascii="Verdana" w:hAnsi="Verdana"/>
          <w:sz w:val="20"/>
          <w:szCs w:val="20"/>
        </w:rPr>
        <w:t>asimismo</w:t>
      </w:r>
      <w:proofErr w:type="spellEnd"/>
      <w:r w:rsidRPr="003331D4">
        <w:rPr>
          <w:rFonts w:ascii="Verdana" w:hAnsi="Verdana"/>
          <w:sz w:val="20"/>
          <w:szCs w:val="20"/>
        </w:rPr>
        <w:t xml:space="preserve"> que “</w:t>
      </w:r>
      <w:proofErr w:type="spellStart"/>
      <w:r w:rsidRPr="003331D4">
        <w:rPr>
          <w:rFonts w:ascii="Verdana" w:hAnsi="Verdana"/>
          <w:sz w:val="20"/>
          <w:szCs w:val="20"/>
        </w:rPr>
        <w:t>los</w:t>
      </w:r>
      <w:proofErr w:type="spellEnd"/>
      <w:r w:rsidRPr="003331D4">
        <w:rPr>
          <w:rFonts w:ascii="Verdana" w:hAnsi="Verdana"/>
          <w:sz w:val="20"/>
          <w:szCs w:val="20"/>
        </w:rPr>
        <w:t xml:space="preserve"> "17 biológicos"”, es </w:t>
      </w:r>
      <w:proofErr w:type="spellStart"/>
      <w:r w:rsidRPr="003331D4">
        <w:rPr>
          <w:rFonts w:ascii="Verdana" w:hAnsi="Verdana"/>
          <w:sz w:val="20"/>
          <w:szCs w:val="20"/>
        </w:rPr>
        <w:t>decir</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17 países que </w:t>
      </w:r>
      <w:proofErr w:type="spellStart"/>
      <w:r w:rsidRPr="003331D4">
        <w:rPr>
          <w:rFonts w:ascii="Verdana" w:hAnsi="Verdana"/>
          <w:sz w:val="20"/>
          <w:szCs w:val="20"/>
        </w:rPr>
        <w:t>albergan</w:t>
      </w:r>
      <w:proofErr w:type="spellEnd"/>
      <w:r w:rsidRPr="003331D4">
        <w:rPr>
          <w:rFonts w:ascii="Verdana" w:hAnsi="Verdana"/>
          <w:sz w:val="20"/>
          <w:szCs w:val="20"/>
        </w:rPr>
        <w:t xml:space="preserve"> más de dos </w:t>
      </w:r>
      <w:proofErr w:type="spellStart"/>
      <w:r w:rsidRPr="003331D4">
        <w:rPr>
          <w:rFonts w:ascii="Verdana" w:hAnsi="Verdana"/>
          <w:sz w:val="20"/>
          <w:szCs w:val="20"/>
        </w:rPr>
        <w:t>terceras</w:t>
      </w:r>
      <w:proofErr w:type="spellEnd"/>
      <w:r w:rsidRPr="003331D4">
        <w:rPr>
          <w:rFonts w:ascii="Verdana" w:hAnsi="Verdana"/>
          <w:sz w:val="20"/>
          <w:szCs w:val="20"/>
        </w:rPr>
        <w:t xml:space="preserve"> partes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biológicos de </w:t>
      </w:r>
      <w:proofErr w:type="spellStart"/>
      <w:r w:rsidRPr="003331D4">
        <w:rPr>
          <w:rFonts w:ascii="Verdana" w:hAnsi="Verdana"/>
          <w:sz w:val="20"/>
          <w:szCs w:val="20"/>
        </w:rPr>
        <w:t>la</w:t>
      </w:r>
      <w:proofErr w:type="spellEnd"/>
      <w:r w:rsidRPr="003331D4">
        <w:rPr>
          <w:rFonts w:ascii="Verdana" w:hAnsi="Verdana"/>
          <w:sz w:val="20"/>
          <w:szCs w:val="20"/>
        </w:rPr>
        <w:t xml:space="preserve"> Tierra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también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territorios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mayoría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del mundo”</w:t>
      </w:r>
      <w:r w:rsidRPr="003331D4">
        <w:rPr>
          <w:rFonts w:ascii="Verdana" w:hAnsi="Verdana"/>
          <w:sz w:val="20"/>
          <w:szCs w:val="20"/>
          <w:vertAlign w:val="superscript"/>
        </w:rPr>
        <w:footnoteReference w:id="3"/>
      </w:r>
      <w:r w:rsidRPr="003331D4">
        <w:rPr>
          <w:rFonts w:ascii="Verdana" w:hAnsi="Verdana"/>
          <w:sz w:val="20"/>
          <w:szCs w:val="20"/>
        </w:rPr>
        <w:t xml:space="preserve">. Esta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necesidad</w:t>
      </w:r>
      <w:proofErr w:type="spellEnd"/>
      <w:r w:rsidRPr="003331D4">
        <w:rPr>
          <w:rFonts w:ascii="Verdana" w:hAnsi="Verdana"/>
          <w:sz w:val="20"/>
          <w:szCs w:val="20"/>
        </w:rPr>
        <w:t xml:space="preserve"> de </w:t>
      </w:r>
      <w:proofErr w:type="spellStart"/>
      <w:r w:rsidRPr="003331D4">
        <w:rPr>
          <w:rFonts w:ascii="Verdana" w:hAnsi="Verdana"/>
          <w:sz w:val="20"/>
          <w:szCs w:val="20"/>
        </w:rPr>
        <w:t>preservarla</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sido </w:t>
      </w:r>
      <w:proofErr w:type="spellStart"/>
      <w:r w:rsidRPr="003331D4">
        <w:rPr>
          <w:rFonts w:ascii="Verdana" w:hAnsi="Verdana"/>
          <w:sz w:val="20"/>
          <w:szCs w:val="20"/>
        </w:rPr>
        <w:t>cuestiones</w:t>
      </w:r>
      <w:proofErr w:type="spellEnd"/>
      <w:r w:rsidRPr="003331D4">
        <w:rPr>
          <w:rFonts w:ascii="Verdana" w:hAnsi="Verdana"/>
          <w:sz w:val="20"/>
          <w:szCs w:val="20"/>
        </w:rPr>
        <w:t xml:space="preserve"> objeto de contenciosos </w:t>
      </w:r>
      <w:proofErr w:type="spellStart"/>
      <w:r w:rsidRPr="003331D4">
        <w:rPr>
          <w:rFonts w:ascii="Verdana" w:hAnsi="Verdana"/>
          <w:sz w:val="20"/>
          <w:szCs w:val="20"/>
        </w:rPr>
        <w:t>llevados</w:t>
      </w:r>
      <w:proofErr w:type="spellEnd"/>
      <w:r w:rsidRPr="003331D4">
        <w:rPr>
          <w:rFonts w:ascii="Verdana" w:hAnsi="Verdana"/>
          <w:sz w:val="20"/>
          <w:szCs w:val="20"/>
        </w:rPr>
        <w:t xml:space="preserve"> por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(PPII) ante </w:t>
      </w:r>
      <w:proofErr w:type="spellStart"/>
      <w:r w:rsidRPr="003331D4">
        <w:rPr>
          <w:rFonts w:ascii="Verdana" w:hAnsi="Verdana"/>
          <w:sz w:val="20"/>
          <w:szCs w:val="20"/>
        </w:rPr>
        <w:t>tribunales</w:t>
      </w:r>
      <w:proofErr w:type="spellEnd"/>
      <w:r w:rsidRPr="003331D4">
        <w:rPr>
          <w:rFonts w:ascii="Verdana" w:hAnsi="Verdana"/>
          <w:sz w:val="20"/>
          <w:szCs w:val="20"/>
        </w:rPr>
        <w:t xml:space="preserve"> </w:t>
      </w:r>
      <w:proofErr w:type="spellStart"/>
      <w:r w:rsidRPr="003331D4">
        <w:rPr>
          <w:rFonts w:ascii="Verdana" w:hAnsi="Verdana"/>
          <w:sz w:val="20"/>
          <w:szCs w:val="20"/>
        </w:rPr>
        <w:t>nacionales</w:t>
      </w:r>
      <w:proofErr w:type="spellEnd"/>
      <w:r w:rsidRPr="003331D4">
        <w:rPr>
          <w:rFonts w:ascii="Verdana" w:hAnsi="Verdana"/>
          <w:sz w:val="20"/>
          <w:szCs w:val="20"/>
        </w:rPr>
        <w:t xml:space="preserve"> y </w:t>
      </w:r>
      <w:proofErr w:type="spellStart"/>
      <w:r w:rsidRPr="003331D4">
        <w:rPr>
          <w:rFonts w:ascii="Verdana" w:hAnsi="Verdana"/>
          <w:sz w:val="20"/>
          <w:szCs w:val="20"/>
        </w:rPr>
        <w:t>regionales</w:t>
      </w:r>
      <w:proofErr w:type="spellEnd"/>
      <w:r w:rsidRPr="003331D4">
        <w:rPr>
          <w:rFonts w:ascii="Verdana" w:hAnsi="Verdana"/>
          <w:sz w:val="20"/>
          <w:szCs w:val="20"/>
        </w:rPr>
        <w:t xml:space="preserve">, </w:t>
      </w:r>
      <w:proofErr w:type="spellStart"/>
      <w:r w:rsidRPr="003331D4">
        <w:rPr>
          <w:rFonts w:ascii="Verdana" w:hAnsi="Verdana"/>
          <w:sz w:val="20"/>
          <w:szCs w:val="20"/>
        </w:rPr>
        <w:t>así</w:t>
      </w:r>
      <w:proofErr w:type="spellEnd"/>
      <w:r w:rsidRPr="003331D4">
        <w:rPr>
          <w:rFonts w:ascii="Verdana" w:hAnsi="Verdana"/>
          <w:sz w:val="20"/>
          <w:szCs w:val="20"/>
        </w:rPr>
        <w:t xml:space="preserve"> como de </w:t>
      </w:r>
      <w:proofErr w:type="spellStart"/>
      <w:r w:rsidRPr="003331D4">
        <w:rPr>
          <w:rFonts w:ascii="Verdana" w:hAnsi="Verdana"/>
          <w:sz w:val="20"/>
          <w:szCs w:val="20"/>
        </w:rPr>
        <w:t>llamadas</w:t>
      </w:r>
      <w:proofErr w:type="spellEnd"/>
      <w:r w:rsidRPr="003331D4">
        <w:rPr>
          <w:rFonts w:ascii="Verdana" w:hAnsi="Verdana"/>
          <w:sz w:val="20"/>
          <w:szCs w:val="20"/>
        </w:rPr>
        <w:t xml:space="preserve"> a organismos y </w:t>
      </w:r>
      <w:proofErr w:type="spellStart"/>
      <w:r w:rsidRPr="003331D4">
        <w:rPr>
          <w:rFonts w:ascii="Verdana" w:hAnsi="Verdana"/>
          <w:sz w:val="20"/>
          <w:szCs w:val="20"/>
        </w:rPr>
        <w:t>órganos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tres</w:t>
      </w:r>
      <w:proofErr w:type="spellEnd"/>
      <w:r w:rsidRPr="003331D4">
        <w:rPr>
          <w:rFonts w:ascii="Verdana" w:hAnsi="Verdana"/>
          <w:sz w:val="20"/>
          <w:szCs w:val="20"/>
        </w:rPr>
        <w:t xml:space="preserve"> niveles, doméstico, regional e internacional.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indígenas </w:t>
      </w:r>
      <w:proofErr w:type="spellStart"/>
      <w:r w:rsidRPr="003331D4">
        <w:rPr>
          <w:rFonts w:ascii="Verdana" w:hAnsi="Verdana"/>
          <w:sz w:val="20"/>
          <w:szCs w:val="20"/>
        </w:rPr>
        <w:t>quienes</w:t>
      </w:r>
      <w:proofErr w:type="spellEnd"/>
      <w:r w:rsidRPr="003331D4">
        <w:rPr>
          <w:rFonts w:ascii="Verdana" w:hAnsi="Verdana"/>
          <w:sz w:val="20"/>
          <w:szCs w:val="20"/>
        </w:rPr>
        <w:t xml:space="preserve">, </w:t>
      </w:r>
      <w:proofErr w:type="spellStart"/>
      <w:r w:rsidRPr="003331D4">
        <w:rPr>
          <w:rFonts w:ascii="Verdana" w:hAnsi="Verdana"/>
          <w:sz w:val="20"/>
          <w:szCs w:val="20"/>
        </w:rPr>
        <w:t>mejor</w:t>
      </w:r>
      <w:proofErr w:type="spellEnd"/>
      <w:r w:rsidRPr="003331D4">
        <w:rPr>
          <w:rFonts w:ascii="Verdana" w:hAnsi="Verdana"/>
          <w:sz w:val="20"/>
          <w:szCs w:val="20"/>
        </w:rPr>
        <w:t xml:space="preserve"> que </w:t>
      </w:r>
      <w:proofErr w:type="spellStart"/>
      <w:r w:rsidRPr="003331D4">
        <w:rPr>
          <w:rFonts w:ascii="Verdana" w:hAnsi="Verdana"/>
          <w:sz w:val="20"/>
          <w:szCs w:val="20"/>
        </w:rPr>
        <w:t>otros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w:t>
      </w:r>
      <w:proofErr w:type="spellStart"/>
      <w:r w:rsidRPr="003331D4">
        <w:rPr>
          <w:rFonts w:ascii="Verdana" w:hAnsi="Verdana"/>
          <w:sz w:val="20"/>
          <w:szCs w:val="20"/>
        </w:rPr>
        <w:t>conocen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necesidad</w:t>
      </w:r>
      <w:proofErr w:type="spellEnd"/>
      <w:r w:rsidRPr="003331D4">
        <w:rPr>
          <w:rFonts w:ascii="Verdana" w:hAnsi="Verdana"/>
          <w:sz w:val="20"/>
          <w:szCs w:val="20"/>
        </w:rPr>
        <w:t xml:space="preserve"> de administrar y usar </w:t>
      </w:r>
      <w:proofErr w:type="spellStart"/>
      <w:r w:rsidRPr="003331D4">
        <w:rPr>
          <w:rFonts w:ascii="Verdana" w:hAnsi="Verdana"/>
          <w:sz w:val="20"/>
          <w:szCs w:val="20"/>
        </w:rPr>
        <w:t>los</w:t>
      </w:r>
      <w:proofErr w:type="spellEnd"/>
      <w:r w:rsidRPr="003331D4">
        <w:rPr>
          <w:rFonts w:ascii="Verdana" w:hAnsi="Verdana"/>
          <w:sz w:val="20"/>
          <w:szCs w:val="20"/>
        </w:rPr>
        <w:t xml:space="preserve"> recursos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de una forma racional, óptima, eficiente y </w:t>
      </w:r>
      <w:proofErr w:type="spellStart"/>
      <w:r w:rsidRPr="003331D4">
        <w:rPr>
          <w:rFonts w:ascii="Verdana" w:hAnsi="Verdana"/>
          <w:sz w:val="20"/>
          <w:szCs w:val="20"/>
        </w:rPr>
        <w:t>respetuosa</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
    <w:p w14:paraId="0E0DE48E" w14:textId="0568579E"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Según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Style w:val="headertext"/>
          <w:rFonts w:ascii="Verdana" w:hAnsi="Verdana"/>
          <w:sz w:val="20"/>
          <w:szCs w:val="20"/>
        </w:rPr>
        <w:t>Fondo</w:t>
      </w:r>
      <w:proofErr w:type="spellEnd"/>
      <w:r w:rsidRPr="003331D4">
        <w:rPr>
          <w:rStyle w:val="headertext"/>
          <w:rFonts w:ascii="Verdana" w:hAnsi="Verdana"/>
          <w:sz w:val="20"/>
          <w:szCs w:val="20"/>
        </w:rPr>
        <w:t xml:space="preserve"> Mundial para </w:t>
      </w:r>
      <w:proofErr w:type="spellStart"/>
      <w:r w:rsidRPr="003331D4">
        <w:rPr>
          <w:rStyle w:val="headertext"/>
          <w:rFonts w:ascii="Verdana" w:hAnsi="Verdana"/>
          <w:sz w:val="20"/>
          <w:szCs w:val="20"/>
        </w:rPr>
        <w:t>la</w:t>
      </w:r>
      <w:proofErr w:type="spellEnd"/>
      <w:r w:rsidRPr="003331D4">
        <w:rPr>
          <w:rStyle w:val="headertext"/>
          <w:rFonts w:ascii="Verdana" w:hAnsi="Verdana"/>
          <w:sz w:val="20"/>
          <w:szCs w:val="20"/>
        </w:rPr>
        <w:t xml:space="preserve"> </w:t>
      </w:r>
      <w:proofErr w:type="spellStart"/>
      <w:r w:rsidRPr="003331D4">
        <w:rPr>
          <w:rStyle w:val="headertext"/>
          <w:rFonts w:ascii="Verdana" w:hAnsi="Verdana"/>
          <w:sz w:val="20"/>
          <w:szCs w:val="20"/>
        </w:rPr>
        <w:t>Naturaleza</w:t>
      </w:r>
      <w:proofErr w:type="spellEnd"/>
      <w:r w:rsidRPr="003331D4">
        <w:rPr>
          <w:rStyle w:val="headertext"/>
          <w:rFonts w:ascii="Verdana" w:hAnsi="Verdana"/>
          <w:sz w:val="20"/>
          <w:szCs w:val="20"/>
        </w:rPr>
        <w:t xml:space="preserve"> (WWF por sus siglas </w:t>
      </w:r>
      <w:proofErr w:type="spellStart"/>
      <w:r w:rsidRPr="003331D4">
        <w:rPr>
          <w:rStyle w:val="headertext"/>
          <w:rFonts w:ascii="Verdana" w:hAnsi="Verdana"/>
          <w:sz w:val="20"/>
          <w:szCs w:val="20"/>
        </w:rPr>
        <w:t>en</w:t>
      </w:r>
      <w:proofErr w:type="spellEnd"/>
      <w:r w:rsidRPr="003331D4">
        <w:rPr>
          <w:rStyle w:val="headertext"/>
          <w:rFonts w:ascii="Verdana" w:hAnsi="Verdana"/>
          <w:sz w:val="20"/>
          <w:szCs w:val="20"/>
        </w:rPr>
        <w:t xml:space="preserve"> </w:t>
      </w:r>
      <w:proofErr w:type="spellStart"/>
      <w:r w:rsidRPr="003331D4">
        <w:rPr>
          <w:rStyle w:val="headertext"/>
          <w:rFonts w:ascii="Verdana" w:hAnsi="Verdana"/>
          <w:sz w:val="20"/>
          <w:szCs w:val="20"/>
        </w:rPr>
        <w:t>inglés</w:t>
      </w:r>
      <w:proofErr w:type="spellEnd"/>
      <w:r w:rsidR="00670EEE">
        <w:rPr>
          <w:rStyle w:val="Refdenotaalpie"/>
          <w:rFonts w:ascii="Verdana" w:hAnsi="Verdana"/>
          <w:sz w:val="20"/>
          <w:szCs w:val="20"/>
        </w:rPr>
        <w:footnoteReference w:id="4"/>
      </w:r>
      <w:r w:rsidRPr="003331D4">
        <w:rPr>
          <w:rStyle w:val="headertext"/>
          <w:rFonts w:ascii="Verdana" w:hAnsi="Verdana"/>
          <w:sz w:val="20"/>
          <w:szCs w:val="20"/>
        </w:rPr>
        <w:t>):</w:t>
      </w:r>
    </w:p>
    <w:p w14:paraId="7213365F" w14:textId="4C10C126" w:rsidR="00965472" w:rsidRPr="003331D4" w:rsidRDefault="00C850F4" w:rsidP="00E854EE">
      <w:pPr>
        <w:autoSpaceDE w:val="0"/>
        <w:autoSpaceDN w:val="0"/>
        <w:adjustRightInd w:val="0"/>
        <w:spacing w:after="0" w:line="240" w:lineRule="auto"/>
        <w:ind w:left="720"/>
        <w:jc w:val="both"/>
        <w:rPr>
          <w:rFonts w:ascii="Verdana" w:hAnsi="Verdana"/>
          <w:sz w:val="20"/>
          <w:szCs w:val="20"/>
        </w:rPr>
      </w:pPr>
      <w:r w:rsidRPr="003331D4">
        <w:rPr>
          <w:rFonts w:ascii="Verdana" w:hAnsi="Verdana"/>
          <w:sz w:val="20"/>
          <w:szCs w:val="20"/>
        </w:rPr>
        <w:t>“</w:t>
      </w:r>
      <w:r w:rsidR="00BE6594" w:rsidRPr="003331D4">
        <w:rPr>
          <w:rFonts w:ascii="Verdana" w:hAnsi="Verdana"/>
          <w:sz w:val="20"/>
          <w:szCs w:val="20"/>
        </w:rPr>
        <w:t xml:space="preserve">Los </w:t>
      </w:r>
      <w:proofErr w:type="spellStart"/>
      <w:r w:rsidR="00BE6594" w:rsidRPr="003331D4">
        <w:rPr>
          <w:rFonts w:ascii="Verdana" w:hAnsi="Verdana"/>
          <w:sz w:val="20"/>
          <w:szCs w:val="20"/>
        </w:rPr>
        <w:t>pueblos</w:t>
      </w:r>
      <w:proofErr w:type="spellEnd"/>
      <w:r w:rsidR="00BE6594" w:rsidRPr="003331D4">
        <w:rPr>
          <w:rFonts w:ascii="Verdana" w:hAnsi="Verdana"/>
          <w:sz w:val="20"/>
          <w:szCs w:val="20"/>
        </w:rPr>
        <w:t xml:space="preserve"> indígenas </w:t>
      </w:r>
      <w:proofErr w:type="spellStart"/>
      <w:r w:rsidR="00BE6594" w:rsidRPr="003331D4">
        <w:rPr>
          <w:rFonts w:ascii="Verdana" w:hAnsi="Verdana"/>
          <w:sz w:val="20"/>
          <w:szCs w:val="20"/>
        </w:rPr>
        <w:t>aportan</w:t>
      </w:r>
      <w:proofErr w:type="spellEnd"/>
      <w:r w:rsidR="00BE6594" w:rsidRPr="003331D4">
        <w:rPr>
          <w:rFonts w:ascii="Verdana" w:hAnsi="Verdana"/>
          <w:sz w:val="20"/>
          <w:szCs w:val="20"/>
        </w:rPr>
        <w:t xml:space="preserve"> al logro de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Objetivos de </w:t>
      </w:r>
      <w:proofErr w:type="spellStart"/>
      <w:r w:rsidR="00BE6594" w:rsidRPr="003331D4">
        <w:rPr>
          <w:rFonts w:ascii="Verdana" w:hAnsi="Verdana"/>
          <w:sz w:val="20"/>
          <w:szCs w:val="20"/>
        </w:rPr>
        <w:t>Desarrollo</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Sostenible</w:t>
      </w:r>
      <w:proofErr w:type="spellEnd"/>
      <w:r w:rsidR="00BE6594" w:rsidRPr="003331D4">
        <w:rPr>
          <w:rFonts w:ascii="Verdana" w:hAnsi="Verdana"/>
          <w:sz w:val="20"/>
          <w:szCs w:val="20"/>
        </w:rPr>
        <w:t xml:space="preserve">, especialmente al ODS 13- </w:t>
      </w:r>
      <w:proofErr w:type="spellStart"/>
      <w:r w:rsidR="00BE6594" w:rsidRPr="003331D4">
        <w:rPr>
          <w:rFonts w:ascii="Verdana" w:hAnsi="Verdana"/>
          <w:sz w:val="20"/>
          <w:szCs w:val="20"/>
        </w:rPr>
        <w:t>Acción</w:t>
      </w:r>
      <w:proofErr w:type="spellEnd"/>
      <w:r w:rsidR="00BE6594" w:rsidRPr="003331D4">
        <w:rPr>
          <w:rFonts w:ascii="Verdana" w:hAnsi="Verdana"/>
          <w:sz w:val="20"/>
          <w:szCs w:val="20"/>
        </w:rPr>
        <w:t xml:space="preserve"> por </w:t>
      </w:r>
      <w:proofErr w:type="spellStart"/>
      <w:r w:rsidR="00BE6594" w:rsidRPr="003331D4">
        <w:rPr>
          <w:rFonts w:ascii="Verdana" w:hAnsi="Verdana"/>
          <w:sz w:val="20"/>
          <w:szCs w:val="20"/>
        </w:rPr>
        <w:t>el</w:t>
      </w:r>
      <w:proofErr w:type="spellEnd"/>
      <w:r w:rsidR="00BE6594" w:rsidRPr="003331D4">
        <w:rPr>
          <w:rFonts w:ascii="Verdana" w:hAnsi="Verdana"/>
          <w:sz w:val="20"/>
          <w:szCs w:val="20"/>
        </w:rPr>
        <w:t xml:space="preserve"> Clima y al 15- </w:t>
      </w:r>
      <w:proofErr w:type="spellStart"/>
      <w:r w:rsidR="00BE6594" w:rsidRPr="003331D4">
        <w:rPr>
          <w:rFonts w:ascii="Verdana" w:hAnsi="Verdana"/>
          <w:sz w:val="20"/>
          <w:szCs w:val="20"/>
        </w:rPr>
        <w:t>Protección</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ecosistemas</w:t>
      </w:r>
      <w:proofErr w:type="spellEnd"/>
      <w:r w:rsidR="00BE6594" w:rsidRPr="003331D4">
        <w:rPr>
          <w:rFonts w:ascii="Verdana" w:hAnsi="Verdana"/>
          <w:sz w:val="20"/>
          <w:szCs w:val="20"/>
        </w:rPr>
        <w:t xml:space="preserve"> terrestres, conservando sus </w:t>
      </w:r>
      <w:proofErr w:type="spellStart"/>
      <w:r w:rsidR="00BE6594" w:rsidRPr="003331D4">
        <w:rPr>
          <w:rFonts w:ascii="Verdana" w:hAnsi="Verdana"/>
          <w:sz w:val="20"/>
          <w:szCs w:val="20"/>
        </w:rPr>
        <w:t>territorios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con</w:t>
      </w:r>
      <w:proofErr w:type="spellEnd"/>
      <w:r w:rsidR="00BE6594" w:rsidRPr="003331D4">
        <w:rPr>
          <w:rFonts w:ascii="Verdana" w:hAnsi="Verdana"/>
          <w:sz w:val="20"/>
          <w:szCs w:val="20"/>
        </w:rPr>
        <w:t xml:space="preserve"> base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conocimientos</w:t>
      </w:r>
      <w:proofErr w:type="spellEnd"/>
      <w:r w:rsidR="00BE6594" w:rsidRPr="003331D4">
        <w:rPr>
          <w:rFonts w:ascii="Verdana" w:hAnsi="Verdana"/>
          <w:sz w:val="20"/>
          <w:szCs w:val="20"/>
        </w:rPr>
        <w:t xml:space="preserve"> de sus </w:t>
      </w:r>
      <w:proofErr w:type="spellStart"/>
      <w:r w:rsidR="00BE6594" w:rsidRPr="003331D4">
        <w:rPr>
          <w:rFonts w:ascii="Verdana" w:hAnsi="Verdana"/>
          <w:sz w:val="20"/>
          <w:szCs w:val="20"/>
        </w:rPr>
        <w:t>ancestros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Su</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visión</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territorios</w:t>
      </w:r>
      <w:proofErr w:type="spellEnd"/>
      <w:r w:rsidR="00BE6594" w:rsidRPr="003331D4">
        <w:rPr>
          <w:rFonts w:ascii="Verdana" w:hAnsi="Verdana"/>
          <w:sz w:val="20"/>
          <w:szCs w:val="20"/>
        </w:rPr>
        <w:t xml:space="preserve"> es vital para enfrentar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actual</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crisis</w:t>
      </w:r>
      <w:proofErr w:type="spellEnd"/>
      <w:r w:rsidR="00BE6594" w:rsidRPr="003331D4">
        <w:rPr>
          <w:rFonts w:ascii="Verdana" w:hAnsi="Verdana"/>
          <w:sz w:val="20"/>
          <w:szCs w:val="20"/>
        </w:rPr>
        <w:t xml:space="preserve"> climática y </w:t>
      </w:r>
      <w:proofErr w:type="spellStart"/>
      <w:r w:rsidR="00BE6594" w:rsidRPr="003331D4">
        <w:rPr>
          <w:rFonts w:ascii="Verdana" w:hAnsi="Verdana"/>
          <w:sz w:val="20"/>
          <w:szCs w:val="20"/>
        </w:rPr>
        <w:t>apoyar</w:t>
      </w:r>
      <w:proofErr w:type="spellEnd"/>
      <w:r w:rsidR="00BE6594" w:rsidRPr="003331D4">
        <w:rPr>
          <w:rFonts w:ascii="Verdana" w:hAnsi="Verdana"/>
          <w:sz w:val="20"/>
          <w:szCs w:val="20"/>
        </w:rPr>
        <w:t xml:space="preserve"> al Gobierno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implementación</w:t>
      </w:r>
      <w:proofErr w:type="spellEnd"/>
      <w:r w:rsidR="00BE6594" w:rsidRPr="003331D4">
        <w:rPr>
          <w:rFonts w:ascii="Verdana" w:hAnsi="Verdana"/>
          <w:sz w:val="20"/>
          <w:szCs w:val="20"/>
        </w:rPr>
        <w:t xml:space="preserve"> del </w:t>
      </w:r>
      <w:proofErr w:type="spellStart"/>
      <w:r w:rsidR="00BE6594" w:rsidRPr="003331D4">
        <w:rPr>
          <w:rFonts w:ascii="Verdana" w:hAnsi="Verdana"/>
          <w:sz w:val="20"/>
          <w:szCs w:val="20"/>
        </w:rPr>
        <w:t>Acuerdo</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París</w:t>
      </w:r>
      <w:proofErr w:type="spellEnd"/>
      <w:r w:rsidR="00BE6594" w:rsidRPr="003331D4">
        <w:rPr>
          <w:rFonts w:ascii="Verdana" w:hAnsi="Verdana"/>
          <w:sz w:val="20"/>
          <w:szCs w:val="20"/>
        </w:rPr>
        <w:t xml:space="preserve"> y </w:t>
      </w:r>
      <w:proofErr w:type="spellStart"/>
      <w:r w:rsidR="00BE6594" w:rsidRPr="003331D4">
        <w:rPr>
          <w:rFonts w:ascii="Verdana" w:hAnsi="Verdana"/>
          <w:sz w:val="20"/>
          <w:szCs w:val="20"/>
        </w:rPr>
        <w:t>otros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compromisos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internacionales</w:t>
      </w:r>
      <w:proofErr w:type="spellEnd"/>
      <w:r w:rsidRPr="003331D4">
        <w:rPr>
          <w:rFonts w:ascii="Verdana" w:hAnsi="Verdana"/>
          <w:sz w:val="20"/>
          <w:szCs w:val="20"/>
        </w:rPr>
        <w:t>”</w:t>
      </w:r>
      <w:r w:rsidR="00BE6594" w:rsidRPr="003331D4">
        <w:rPr>
          <w:rFonts w:ascii="Verdana" w:hAnsi="Verdana"/>
          <w:sz w:val="20"/>
          <w:szCs w:val="20"/>
        </w:rPr>
        <w:t>.</w:t>
      </w:r>
    </w:p>
    <w:p w14:paraId="2A4AA74D" w14:textId="4DDC30CB"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Pero </w:t>
      </w:r>
      <w:proofErr w:type="spellStart"/>
      <w:r w:rsidRPr="003331D4">
        <w:rPr>
          <w:rFonts w:ascii="Verdana" w:hAnsi="Verdana"/>
          <w:sz w:val="20"/>
          <w:szCs w:val="20"/>
        </w:rPr>
        <w:t>sólo</w:t>
      </w:r>
      <w:proofErr w:type="spellEnd"/>
      <w:r w:rsidRPr="003331D4">
        <w:rPr>
          <w:rFonts w:ascii="Verdana" w:hAnsi="Verdana"/>
          <w:sz w:val="20"/>
          <w:szCs w:val="20"/>
        </w:rPr>
        <w:t xml:space="preserve"> </w:t>
      </w:r>
      <w:proofErr w:type="spellStart"/>
      <w:r w:rsidRPr="003331D4">
        <w:rPr>
          <w:rFonts w:ascii="Verdana" w:hAnsi="Verdana"/>
          <w:sz w:val="20"/>
          <w:szCs w:val="20"/>
        </w:rPr>
        <w:t>entendiendo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hecho</w:t>
      </w:r>
      <w:proofErr w:type="spellEnd"/>
      <w:r w:rsidRPr="003331D4">
        <w:rPr>
          <w:rFonts w:ascii="Verdana" w:hAnsi="Verdana"/>
          <w:sz w:val="20"/>
          <w:szCs w:val="20"/>
        </w:rPr>
        <w:t xml:space="preserve"> de que,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o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explotación</w:t>
      </w:r>
      <w:proofErr w:type="spellEnd"/>
      <w:r w:rsidRPr="003331D4">
        <w:rPr>
          <w:rFonts w:ascii="Verdana" w:hAnsi="Verdana"/>
          <w:sz w:val="20"/>
          <w:szCs w:val="20"/>
        </w:rPr>
        <w:t xml:space="preserve"> de esta de forma no </w:t>
      </w:r>
      <w:proofErr w:type="spellStart"/>
      <w:r w:rsidRPr="003331D4">
        <w:rPr>
          <w:rFonts w:ascii="Verdana" w:hAnsi="Verdana"/>
          <w:sz w:val="20"/>
          <w:szCs w:val="20"/>
        </w:rPr>
        <w:t>compatible</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aquel</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ven</w:t>
      </w:r>
      <w:proofErr w:type="spellEnd"/>
      <w:r w:rsidRPr="003331D4">
        <w:rPr>
          <w:rFonts w:ascii="Verdana" w:hAnsi="Verdana"/>
          <w:sz w:val="20"/>
          <w:szCs w:val="20"/>
        </w:rPr>
        <w:t xml:space="preserve"> </w:t>
      </w:r>
      <w:proofErr w:type="spellStart"/>
      <w:r w:rsidRPr="003331D4">
        <w:rPr>
          <w:rFonts w:ascii="Verdana" w:hAnsi="Verdana"/>
          <w:sz w:val="20"/>
          <w:szCs w:val="20"/>
        </w:rPr>
        <w:t>afectadas</w:t>
      </w:r>
      <w:proofErr w:type="spellEnd"/>
      <w:r w:rsidRPr="003331D4">
        <w:rPr>
          <w:rFonts w:ascii="Verdana" w:hAnsi="Verdana"/>
          <w:sz w:val="20"/>
          <w:szCs w:val="20"/>
        </w:rPr>
        <w:t xml:space="preserve"> sus vidas, se </w:t>
      </w:r>
      <w:proofErr w:type="spellStart"/>
      <w:r w:rsidRPr="003331D4">
        <w:rPr>
          <w:rFonts w:ascii="Verdana" w:hAnsi="Verdana"/>
          <w:sz w:val="20"/>
          <w:szCs w:val="20"/>
        </w:rPr>
        <w:t>comprende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realidad</w:t>
      </w:r>
      <w:proofErr w:type="spellEnd"/>
      <w:r w:rsidRPr="003331D4">
        <w:rPr>
          <w:rFonts w:ascii="Verdana" w:hAnsi="Verdana"/>
          <w:sz w:val="20"/>
          <w:szCs w:val="20"/>
        </w:rPr>
        <w:t xml:space="preserve"> de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y,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ello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del </w:t>
      </w:r>
      <w:proofErr w:type="spellStart"/>
      <w:r w:rsidRPr="003331D4">
        <w:rPr>
          <w:rFonts w:ascii="Verdana" w:hAnsi="Verdana"/>
          <w:sz w:val="20"/>
          <w:szCs w:val="20"/>
        </w:rPr>
        <w:t>peligro</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desaparición</w:t>
      </w:r>
      <w:proofErr w:type="spellEnd"/>
      <w:r w:rsidRPr="003331D4">
        <w:rPr>
          <w:rFonts w:ascii="Verdana" w:hAnsi="Verdana"/>
          <w:sz w:val="20"/>
          <w:szCs w:val="20"/>
        </w:rPr>
        <w:t xml:space="preserve"> de unas culturas </w:t>
      </w:r>
      <w:proofErr w:type="spellStart"/>
      <w:r w:rsidRPr="003331D4">
        <w:rPr>
          <w:rFonts w:ascii="Verdana" w:hAnsi="Verdana"/>
          <w:sz w:val="20"/>
          <w:szCs w:val="20"/>
        </w:rPr>
        <w:t>cuya</w:t>
      </w:r>
      <w:proofErr w:type="spellEnd"/>
      <w:r w:rsidRPr="003331D4">
        <w:rPr>
          <w:rFonts w:ascii="Verdana" w:hAnsi="Verdana"/>
          <w:sz w:val="20"/>
          <w:szCs w:val="20"/>
        </w:rPr>
        <w:t xml:space="preserve"> </w:t>
      </w:r>
      <w:proofErr w:type="spellStart"/>
      <w:r w:rsidRPr="003331D4">
        <w:rPr>
          <w:rFonts w:ascii="Verdana" w:hAnsi="Verdana"/>
          <w:sz w:val="20"/>
          <w:szCs w:val="20"/>
        </w:rPr>
        <w:t>consecuencia</w:t>
      </w:r>
      <w:proofErr w:type="spellEnd"/>
      <w:r w:rsidRPr="003331D4">
        <w:rPr>
          <w:rFonts w:ascii="Verdana" w:hAnsi="Verdana"/>
          <w:sz w:val="20"/>
          <w:szCs w:val="20"/>
        </w:rPr>
        <w:t xml:space="preserve"> se </w:t>
      </w:r>
      <w:proofErr w:type="spellStart"/>
      <w:r w:rsidRPr="003331D4">
        <w:rPr>
          <w:rFonts w:ascii="Verdana" w:hAnsi="Verdana"/>
          <w:sz w:val="20"/>
          <w:szCs w:val="20"/>
        </w:rPr>
        <w:t>extiende</w:t>
      </w:r>
      <w:proofErr w:type="spellEnd"/>
      <w:r w:rsidRPr="003331D4">
        <w:rPr>
          <w:rFonts w:ascii="Verdana" w:hAnsi="Verdana"/>
          <w:sz w:val="20"/>
          <w:szCs w:val="20"/>
        </w:rPr>
        <w:t xml:space="preserve"> más </w:t>
      </w:r>
      <w:proofErr w:type="spellStart"/>
      <w:r w:rsidRPr="003331D4">
        <w:rPr>
          <w:rFonts w:ascii="Verdana" w:hAnsi="Verdana"/>
          <w:sz w:val="20"/>
          <w:szCs w:val="20"/>
        </w:rPr>
        <w:t>allá</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afectación</w:t>
      </w:r>
      <w:proofErr w:type="spellEnd"/>
      <w:r w:rsidRPr="003331D4">
        <w:rPr>
          <w:rFonts w:ascii="Verdana" w:hAnsi="Verdana"/>
          <w:sz w:val="20"/>
          <w:szCs w:val="20"/>
        </w:rPr>
        <w:t xml:space="preserve"> de </w:t>
      </w:r>
      <w:proofErr w:type="spellStart"/>
      <w:r w:rsidRPr="003331D4">
        <w:rPr>
          <w:rFonts w:ascii="Verdana" w:hAnsi="Verdana"/>
          <w:sz w:val="20"/>
          <w:szCs w:val="20"/>
        </w:rPr>
        <w:t>un</w:t>
      </w:r>
      <w:proofErr w:type="spellEnd"/>
      <w:r w:rsidRPr="003331D4">
        <w:rPr>
          <w:rFonts w:ascii="Verdana" w:hAnsi="Verdana"/>
          <w:sz w:val="20"/>
          <w:szCs w:val="20"/>
        </w:rPr>
        <w:t xml:space="preserve"> grupo determinado: preservando </w:t>
      </w:r>
      <w:proofErr w:type="spellStart"/>
      <w:r w:rsidRPr="003331D4">
        <w:rPr>
          <w:rFonts w:ascii="Verdana" w:hAnsi="Verdana"/>
          <w:sz w:val="20"/>
          <w:szCs w:val="20"/>
        </w:rPr>
        <w:t>su</w:t>
      </w:r>
      <w:proofErr w:type="spellEnd"/>
      <w:r w:rsidRPr="003331D4">
        <w:rPr>
          <w:rFonts w:ascii="Verdana" w:hAnsi="Verdana"/>
          <w:sz w:val="20"/>
          <w:szCs w:val="20"/>
        </w:rPr>
        <w:t xml:space="preserve"> </w:t>
      </w:r>
      <w:r w:rsidRPr="003331D4">
        <w:rPr>
          <w:rFonts w:ascii="Verdana" w:hAnsi="Verdana"/>
          <w:i/>
          <w:iCs/>
          <w:sz w:val="20"/>
          <w:szCs w:val="20"/>
        </w:rPr>
        <w:t>modus vivendi</w:t>
      </w:r>
      <w:r w:rsidRPr="003331D4">
        <w:rPr>
          <w:rFonts w:ascii="Verdana" w:hAnsi="Verdana"/>
          <w:sz w:val="20"/>
          <w:szCs w:val="20"/>
        </w:rPr>
        <w:t xml:space="preserve"> se </w:t>
      </w:r>
      <w:proofErr w:type="spellStart"/>
      <w:r w:rsidRPr="003331D4">
        <w:rPr>
          <w:rFonts w:ascii="Verdana" w:hAnsi="Verdana"/>
          <w:sz w:val="20"/>
          <w:szCs w:val="20"/>
        </w:rPr>
        <w:t>erigen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guardianes</w:t>
      </w:r>
      <w:proofErr w:type="spellEnd"/>
      <w:r w:rsidRPr="003331D4">
        <w:rPr>
          <w:rFonts w:ascii="Verdana" w:hAnsi="Verdana"/>
          <w:sz w:val="20"/>
          <w:szCs w:val="20"/>
        </w:rPr>
        <w:t xml:space="preserve"> </w:t>
      </w:r>
      <w:proofErr w:type="spellStart"/>
      <w:r w:rsidRPr="003331D4">
        <w:rPr>
          <w:rFonts w:ascii="Verdana" w:hAnsi="Verdana"/>
          <w:sz w:val="20"/>
          <w:szCs w:val="20"/>
        </w:rPr>
        <w:t>naturales</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y </w:t>
      </w:r>
      <w:proofErr w:type="spellStart"/>
      <w:r w:rsidRPr="003331D4">
        <w:rPr>
          <w:rFonts w:ascii="Verdana" w:hAnsi="Verdana"/>
          <w:sz w:val="20"/>
          <w:szCs w:val="20"/>
        </w:rPr>
        <w:t>protegiendo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habitan</w:t>
      </w:r>
      <w:proofErr w:type="spellEnd"/>
      <w:r w:rsidRPr="003331D4">
        <w:rPr>
          <w:rFonts w:ascii="Verdana" w:hAnsi="Verdana"/>
          <w:sz w:val="20"/>
          <w:szCs w:val="20"/>
        </w:rPr>
        <w:t xml:space="preserve"> (</w:t>
      </w:r>
      <w:proofErr w:type="spellStart"/>
      <w:r w:rsidRPr="003331D4">
        <w:rPr>
          <w:rFonts w:ascii="Verdana" w:hAnsi="Verdana"/>
          <w:sz w:val="20"/>
          <w:szCs w:val="20"/>
        </w:rPr>
        <w:t>respetando</w:t>
      </w:r>
      <w:proofErr w:type="spellEnd"/>
      <w:r w:rsidRPr="003331D4">
        <w:rPr>
          <w:rFonts w:ascii="Verdana" w:hAnsi="Verdana"/>
          <w:sz w:val="20"/>
          <w:szCs w:val="20"/>
        </w:rPr>
        <w:t xml:space="preserve"> sus </w:t>
      </w:r>
      <w:proofErr w:type="spellStart"/>
      <w:r w:rsidRPr="003331D4">
        <w:rPr>
          <w:rFonts w:ascii="Verdana" w:hAnsi="Verdana"/>
          <w:sz w:val="20"/>
          <w:szCs w:val="20"/>
        </w:rPr>
        <w:t>derechos</w:t>
      </w:r>
      <w:proofErr w:type="spellEnd"/>
      <w:r w:rsidRPr="003331D4">
        <w:rPr>
          <w:rFonts w:ascii="Verdana" w:hAnsi="Verdana"/>
          <w:sz w:val="20"/>
          <w:szCs w:val="20"/>
        </w:rPr>
        <w:t xml:space="preserve">) queda </w:t>
      </w:r>
      <w:proofErr w:type="spellStart"/>
      <w:r w:rsidRPr="003331D4">
        <w:rPr>
          <w:rFonts w:ascii="Verdana" w:hAnsi="Verdana"/>
          <w:sz w:val="20"/>
          <w:szCs w:val="20"/>
        </w:rPr>
        <w:t>mejor</w:t>
      </w:r>
      <w:proofErr w:type="spellEnd"/>
      <w:r w:rsidRPr="003331D4">
        <w:rPr>
          <w:rFonts w:ascii="Verdana" w:hAnsi="Verdana"/>
          <w:sz w:val="20"/>
          <w:szCs w:val="20"/>
        </w:rPr>
        <w:t xml:space="preserve"> salvaguardado </w:t>
      </w:r>
      <w:proofErr w:type="spellStart"/>
      <w:r w:rsidRPr="003331D4">
        <w:rPr>
          <w:rFonts w:ascii="Verdana" w:hAnsi="Verdana"/>
          <w:sz w:val="20"/>
          <w:szCs w:val="20"/>
        </w:rPr>
        <w:t>el</w:t>
      </w:r>
      <w:proofErr w:type="spellEnd"/>
      <w:r w:rsidRPr="003331D4">
        <w:rPr>
          <w:rFonts w:ascii="Verdana" w:hAnsi="Verdana"/>
          <w:sz w:val="20"/>
          <w:szCs w:val="20"/>
        </w:rPr>
        <w:t xml:space="preserve"> de todos.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puesta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práctica</w:t>
      </w:r>
      <w:proofErr w:type="spellEnd"/>
      <w:r w:rsidRPr="003331D4">
        <w:rPr>
          <w:rFonts w:ascii="Verdana" w:hAnsi="Verdana"/>
          <w:sz w:val="20"/>
          <w:szCs w:val="20"/>
        </w:rPr>
        <w:t xml:space="preserve"> del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sz w:val="20"/>
          <w:szCs w:val="20"/>
        </w:rPr>
        <w:t>debería</w:t>
      </w:r>
      <w:proofErr w:type="spellEnd"/>
      <w:r w:rsidRPr="003331D4">
        <w:rPr>
          <w:rFonts w:ascii="Verdana" w:hAnsi="Verdana"/>
          <w:sz w:val="20"/>
          <w:szCs w:val="20"/>
        </w:rPr>
        <w:t xml:space="preserve"> </w:t>
      </w:r>
      <w:proofErr w:type="spellStart"/>
      <w:r w:rsidRPr="003331D4">
        <w:rPr>
          <w:rFonts w:ascii="Verdana" w:hAnsi="Verdana"/>
          <w:sz w:val="20"/>
          <w:szCs w:val="20"/>
        </w:rPr>
        <w:t>tener</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cuenta</w:t>
      </w:r>
      <w:proofErr w:type="spellEnd"/>
      <w:r w:rsidRPr="003331D4">
        <w:rPr>
          <w:rFonts w:ascii="Verdana" w:hAnsi="Verdana"/>
          <w:sz w:val="20"/>
          <w:szCs w:val="20"/>
        </w:rPr>
        <w:t xml:space="preserve"> plenamente </w:t>
      </w:r>
      <w:proofErr w:type="spellStart"/>
      <w:r w:rsidRPr="003331D4">
        <w:rPr>
          <w:rFonts w:ascii="Verdana" w:hAnsi="Verdana"/>
          <w:sz w:val="20"/>
          <w:szCs w:val="20"/>
        </w:rPr>
        <w:t>los</w:t>
      </w:r>
      <w:proofErr w:type="spellEnd"/>
      <w:r w:rsidRPr="003331D4">
        <w:rPr>
          <w:rFonts w:ascii="Verdana" w:hAnsi="Verdana"/>
          <w:sz w:val="20"/>
          <w:szCs w:val="20"/>
        </w:rPr>
        <w:t xml:space="preserve"> valores, </w:t>
      </w:r>
      <w:proofErr w:type="spellStart"/>
      <w:r w:rsidRPr="003331D4">
        <w:rPr>
          <w:rFonts w:ascii="Verdana" w:hAnsi="Verdana"/>
          <w:sz w:val="20"/>
          <w:szCs w:val="20"/>
        </w:rPr>
        <w:t>conocimientos</w:t>
      </w:r>
      <w:proofErr w:type="spellEnd"/>
      <w:r w:rsidRPr="003331D4">
        <w:rPr>
          <w:rFonts w:ascii="Verdana" w:hAnsi="Verdana"/>
          <w:sz w:val="20"/>
          <w:szCs w:val="20"/>
        </w:rPr>
        <w:t xml:space="preserve"> y </w:t>
      </w:r>
      <w:proofErr w:type="spellStart"/>
      <w:r w:rsidRPr="003331D4">
        <w:rPr>
          <w:rFonts w:ascii="Verdana" w:hAnsi="Verdana"/>
          <w:sz w:val="20"/>
          <w:szCs w:val="20"/>
        </w:rPr>
        <w:t>tecnologías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con</w:t>
      </w:r>
      <w:proofErr w:type="spellEnd"/>
      <w:r w:rsidRPr="003331D4">
        <w:rPr>
          <w:rFonts w:ascii="Verdana" w:hAnsi="Verdana"/>
          <w:sz w:val="20"/>
          <w:szCs w:val="20"/>
        </w:rPr>
        <w:t xml:space="preserve"> miras a </w:t>
      </w:r>
      <w:proofErr w:type="spellStart"/>
      <w:r w:rsidRPr="003331D4">
        <w:rPr>
          <w:rFonts w:ascii="Verdana" w:hAnsi="Verdana"/>
          <w:sz w:val="20"/>
          <w:szCs w:val="20"/>
        </w:rPr>
        <w:t>garantizar</w:t>
      </w:r>
      <w:proofErr w:type="spellEnd"/>
      <w:r w:rsidRPr="003331D4">
        <w:rPr>
          <w:rFonts w:ascii="Verdana" w:hAnsi="Verdana"/>
          <w:sz w:val="20"/>
          <w:szCs w:val="20"/>
        </w:rPr>
        <w:t xml:space="preserve"> recursos para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generaciones</w:t>
      </w:r>
      <w:proofErr w:type="spellEnd"/>
      <w:r w:rsidRPr="003331D4">
        <w:rPr>
          <w:rFonts w:ascii="Verdana" w:hAnsi="Verdana"/>
          <w:sz w:val="20"/>
          <w:szCs w:val="20"/>
        </w:rPr>
        <w:t xml:space="preserve"> futuras”</w:t>
      </w:r>
      <w:r w:rsidRPr="003331D4">
        <w:rPr>
          <w:rFonts w:ascii="Verdana" w:hAnsi="Verdana"/>
          <w:sz w:val="20"/>
          <w:szCs w:val="20"/>
          <w:vertAlign w:val="superscript"/>
        </w:rPr>
        <w:footnoteReference w:id="5"/>
      </w:r>
      <w:r w:rsidRPr="003331D4">
        <w:rPr>
          <w:rFonts w:ascii="Verdana" w:hAnsi="Verdana"/>
          <w:i/>
          <w:iCs/>
          <w:sz w:val="20"/>
          <w:szCs w:val="20"/>
        </w:rPr>
        <w:t xml:space="preserve">. </w:t>
      </w:r>
    </w:p>
    <w:p w14:paraId="7AEA4705" w14:textId="003A6AB0"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Frente a </w:t>
      </w:r>
      <w:proofErr w:type="spellStart"/>
      <w:r w:rsidRPr="003331D4">
        <w:rPr>
          <w:rFonts w:ascii="Verdana" w:hAnsi="Verdana"/>
          <w:sz w:val="20"/>
          <w:szCs w:val="20"/>
        </w:rPr>
        <w:t>ello</w:t>
      </w:r>
      <w:proofErr w:type="spellEnd"/>
      <w:r w:rsidRPr="003331D4">
        <w:rPr>
          <w:rFonts w:ascii="Verdana" w:hAnsi="Verdana"/>
          <w:sz w:val="20"/>
          <w:szCs w:val="20"/>
        </w:rPr>
        <w:t xml:space="preserve"> constatamos </w:t>
      </w:r>
      <w:proofErr w:type="spellStart"/>
      <w:r w:rsidRPr="003331D4">
        <w:rPr>
          <w:rFonts w:ascii="Verdana" w:hAnsi="Verdana"/>
          <w:sz w:val="20"/>
          <w:szCs w:val="20"/>
        </w:rPr>
        <w:t>el</w:t>
      </w:r>
      <w:proofErr w:type="spellEnd"/>
      <w:r w:rsidRPr="003331D4">
        <w:rPr>
          <w:rFonts w:ascii="Verdana" w:hAnsi="Verdana"/>
          <w:sz w:val="20"/>
          <w:szCs w:val="20"/>
        </w:rPr>
        <w:t xml:space="preserve"> fenómeno del </w:t>
      </w:r>
      <w:proofErr w:type="spellStart"/>
      <w:r w:rsidRPr="003331D4">
        <w:rPr>
          <w:rFonts w:ascii="Verdana" w:hAnsi="Verdana"/>
          <w:sz w:val="20"/>
          <w:szCs w:val="20"/>
        </w:rPr>
        <w:t>acaparamiento</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a </w:t>
      </w:r>
      <w:proofErr w:type="spellStart"/>
      <w:r w:rsidRPr="003331D4">
        <w:rPr>
          <w:rFonts w:ascii="Verdana" w:hAnsi="Verdana"/>
          <w:sz w:val="20"/>
          <w:szCs w:val="20"/>
        </w:rPr>
        <w:t>fin</w:t>
      </w:r>
      <w:proofErr w:type="spellEnd"/>
      <w:r w:rsidRPr="003331D4">
        <w:rPr>
          <w:rFonts w:ascii="Verdana" w:hAnsi="Verdana"/>
          <w:sz w:val="20"/>
          <w:szCs w:val="20"/>
        </w:rPr>
        <w:t xml:space="preserve"> de explotar </w:t>
      </w:r>
      <w:proofErr w:type="spellStart"/>
      <w:r w:rsidRPr="003331D4">
        <w:rPr>
          <w:rFonts w:ascii="Verdana" w:hAnsi="Verdana"/>
          <w:sz w:val="20"/>
          <w:szCs w:val="20"/>
        </w:rPr>
        <w:t>la</w:t>
      </w:r>
      <w:proofErr w:type="spellEnd"/>
      <w:r w:rsidRPr="003331D4">
        <w:rPr>
          <w:rFonts w:ascii="Verdana" w:hAnsi="Verdana"/>
          <w:sz w:val="20"/>
          <w:szCs w:val="20"/>
        </w:rPr>
        <w:t xml:space="preserve"> riqueza natural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territorios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habitan</w:t>
      </w:r>
      <w:proofErr w:type="spellEnd"/>
      <w:r w:rsidRPr="003331D4">
        <w:rPr>
          <w:rFonts w:ascii="Verdana" w:hAnsi="Verdana"/>
          <w:sz w:val="20"/>
          <w:szCs w:val="20"/>
        </w:rPr>
        <w:t xml:space="preserve"> o </w:t>
      </w:r>
      <w:proofErr w:type="spellStart"/>
      <w:r w:rsidRPr="003331D4">
        <w:rPr>
          <w:rFonts w:ascii="Verdana" w:hAnsi="Verdana"/>
          <w:sz w:val="20"/>
          <w:szCs w:val="20"/>
        </w:rPr>
        <w:t>el</w:t>
      </w:r>
      <w:proofErr w:type="spellEnd"/>
      <w:r w:rsidRPr="003331D4">
        <w:rPr>
          <w:rFonts w:ascii="Verdana" w:hAnsi="Verdana"/>
          <w:sz w:val="20"/>
          <w:szCs w:val="20"/>
        </w:rPr>
        <w:t xml:space="preserve"> del </w:t>
      </w:r>
      <w:proofErr w:type="spellStart"/>
      <w:r w:rsidRPr="003331D4">
        <w:rPr>
          <w:rFonts w:ascii="Verdana" w:hAnsi="Verdana"/>
          <w:sz w:val="20"/>
          <w:szCs w:val="20"/>
        </w:rPr>
        <w:t>desplazamiento</w:t>
      </w:r>
      <w:proofErr w:type="spellEnd"/>
      <w:r w:rsidRPr="003331D4">
        <w:rPr>
          <w:rFonts w:ascii="Verdana" w:hAnsi="Verdana"/>
          <w:sz w:val="20"/>
          <w:szCs w:val="20"/>
        </w:rPr>
        <w:t xml:space="preserve"> de sus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tiempos</w:t>
      </w:r>
      <w:proofErr w:type="spellEnd"/>
      <w:r w:rsidRPr="003331D4">
        <w:rPr>
          <w:rFonts w:ascii="Verdana" w:hAnsi="Verdana"/>
          <w:sz w:val="20"/>
          <w:szCs w:val="20"/>
        </w:rPr>
        <w:t xml:space="preserve"> de paz o de </w:t>
      </w:r>
      <w:proofErr w:type="spellStart"/>
      <w:r w:rsidRPr="003331D4">
        <w:rPr>
          <w:rFonts w:ascii="Verdana" w:hAnsi="Verdana"/>
          <w:sz w:val="20"/>
          <w:szCs w:val="20"/>
        </w:rPr>
        <w:t>conflicto</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ello</w:t>
      </w:r>
      <w:proofErr w:type="spellEnd"/>
      <w:r w:rsidRPr="003331D4">
        <w:rPr>
          <w:rFonts w:ascii="Verdana" w:hAnsi="Verdana"/>
          <w:sz w:val="20"/>
          <w:szCs w:val="20"/>
        </w:rPr>
        <w:t xml:space="preserve">,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varios</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fundamentales</w:t>
      </w:r>
      <w:proofErr w:type="spellEnd"/>
      <w:r w:rsidRPr="003331D4">
        <w:rPr>
          <w:rFonts w:ascii="Verdana" w:hAnsi="Verdana"/>
          <w:sz w:val="20"/>
          <w:szCs w:val="20"/>
        </w:rPr>
        <w:t xml:space="preserve"> </w:t>
      </w:r>
      <w:proofErr w:type="spellStart"/>
      <w:r w:rsidRPr="003331D4">
        <w:rPr>
          <w:rFonts w:ascii="Verdana" w:hAnsi="Verdana"/>
          <w:sz w:val="20"/>
          <w:szCs w:val="20"/>
        </w:rPr>
        <w:t>afectados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como personas, </w:t>
      </w:r>
      <w:proofErr w:type="spellStart"/>
      <w:r w:rsidRPr="003331D4">
        <w:rPr>
          <w:rFonts w:ascii="Verdana" w:hAnsi="Verdana"/>
          <w:sz w:val="20"/>
          <w:szCs w:val="20"/>
        </w:rPr>
        <w:t>esto</w:t>
      </w:r>
      <w:proofErr w:type="spellEnd"/>
      <w:r w:rsidRPr="003331D4">
        <w:rPr>
          <w:rFonts w:ascii="Verdana" w:hAnsi="Verdana"/>
          <w:sz w:val="20"/>
          <w:szCs w:val="20"/>
        </w:rPr>
        <w:t xml:space="preserve"> es, individualmente considerados</w:t>
      </w:r>
      <w:r w:rsidR="00987AA7">
        <w:rPr>
          <w:rFonts w:ascii="Verdana" w:hAnsi="Verdana"/>
          <w:sz w:val="20"/>
          <w:szCs w:val="20"/>
        </w:rPr>
        <w:t>,</w:t>
      </w:r>
      <w:r w:rsidRPr="003331D4">
        <w:rPr>
          <w:rFonts w:ascii="Verdana" w:hAnsi="Verdana"/>
          <w:sz w:val="20"/>
          <w:szCs w:val="20"/>
        </w:rPr>
        <w:t xml:space="preserve"> y como grupos: no </w:t>
      </w:r>
      <w:proofErr w:type="spellStart"/>
      <w:r w:rsidRPr="003331D4">
        <w:rPr>
          <w:rFonts w:ascii="Verdana" w:hAnsi="Verdana"/>
          <w:sz w:val="20"/>
          <w:szCs w:val="20"/>
        </w:rPr>
        <w:t>sólo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sus </w:t>
      </w:r>
      <w:proofErr w:type="spellStart"/>
      <w:r w:rsidRPr="003331D4">
        <w:rPr>
          <w:rFonts w:ascii="Verdana" w:hAnsi="Verdana"/>
          <w:sz w:val="20"/>
          <w:szCs w:val="20"/>
        </w:rPr>
        <w:t>tierras</w:t>
      </w:r>
      <w:proofErr w:type="spellEnd"/>
      <w:r w:rsidRPr="003331D4">
        <w:rPr>
          <w:rFonts w:ascii="Verdana" w:hAnsi="Verdana"/>
          <w:sz w:val="20"/>
          <w:szCs w:val="20"/>
        </w:rPr>
        <w:t xml:space="preserve"> (y </w:t>
      </w:r>
      <w:proofErr w:type="spellStart"/>
      <w:r w:rsidRPr="003331D4">
        <w:rPr>
          <w:rFonts w:ascii="Verdana" w:hAnsi="Verdana"/>
          <w:sz w:val="20"/>
          <w:szCs w:val="20"/>
        </w:rPr>
        <w:t>otros</w:t>
      </w:r>
      <w:proofErr w:type="spellEnd"/>
      <w:r w:rsidRPr="003331D4">
        <w:rPr>
          <w:rFonts w:ascii="Verdana" w:hAnsi="Verdana"/>
          <w:sz w:val="20"/>
          <w:szCs w:val="20"/>
        </w:rPr>
        <w:t xml:space="preserve"> conexos </w:t>
      </w:r>
      <w:proofErr w:type="spellStart"/>
      <w:r w:rsidRPr="003331D4">
        <w:rPr>
          <w:rFonts w:ascii="Verdana" w:hAnsi="Verdana"/>
          <w:sz w:val="20"/>
          <w:szCs w:val="20"/>
        </w:rPr>
        <w:t>en</w:t>
      </w:r>
      <w:proofErr w:type="spellEnd"/>
      <w:r w:rsidRPr="003331D4">
        <w:rPr>
          <w:rFonts w:ascii="Verdana" w:hAnsi="Verdana"/>
          <w:sz w:val="20"/>
          <w:szCs w:val="20"/>
        </w:rPr>
        <w:t xml:space="preserve"> este contexto, como </w:t>
      </w:r>
      <w:proofErr w:type="spellStart"/>
      <w:r w:rsidRPr="003331D4">
        <w:rPr>
          <w:rFonts w:ascii="Verdana" w:hAnsi="Verdana"/>
          <w:sz w:val="20"/>
          <w:szCs w:val="20"/>
        </w:rPr>
        <w:t>el</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consulta previa, libre e informada o </w:t>
      </w:r>
      <w:proofErr w:type="spellStart"/>
      <w:r w:rsidRPr="003331D4">
        <w:rPr>
          <w:rFonts w:ascii="Verdana" w:hAnsi="Verdana"/>
          <w:sz w:val="20"/>
          <w:szCs w:val="20"/>
        </w:rPr>
        <w:t>el</w:t>
      </w:r>
      <w:proofErr w:type="spellEnd"/>
      <w:r w:rsidRPr="003331D4">
        <w:rPr>
          <w:rFonts w:ascii="Verdana" w:hAnsi="Verdana"/>
          <w:sz w:val="20"/>
          <w:szCs w:val="20"/>
        </w:rPr>
        <w:t xml:space="preserve"> de reparto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beneficios</w:t>
      </w:r>
      <w:proofErr w:type="spellEnd"/>
      <w:r w:rsidRPr="003331D4">
        <w:rPr>
          <w:rFonts w:ascii="Verdana" w:hAnsi="Verdana"/>
          <w:sz w:val="20"/>
          <w:szCs w:val="20"/>
        </w:rPr>
        <w:t xml:space="preserve">), sino, como </w:t>
      </w:r>
      <w:proofErr w:type="spellStart"/>
      <w:r w:rsidRPr="003331D4">
        <w:rPr>
          <w:rFonts w:ascii="Verdana" w:hAnsi="Verdana"/>
          <w:sz w:val="20"/>
          <w:szCs w:val="20"/>
        </w:rPr>
        <w:t>hemos</w:t>
      </w:r>
      <w:proofErr w:type="spellEnd"/>
      <w:r w:rsidRPr="003331D4">
        <w:rPr>
          <w:rFonts w:ascii="Verdana" w:hAnsi="Verdana"/>
          <w:sz w:val="20"/>
          <w:szCs w:val="20"/>
        </w:rPr>
        <w:t xml:space="preserve"> </w:t>
      </w:r>
      <w:proofErr w:type="spellStart"/>
      <w:r w:rsidRPr="003331D4">
        <w:rPr>
          <w:rFonts w:ascii="Verdana" w:hAnsi="Verdana"/>
          <w:sz w:val="20"/>
          <w:szCs w:val="20"/>
        </w:rPr>
        <w:t>señalado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lastRenderedPageBreak/>
        <w:t>afectación</w:t>
      </w:r>
      <w:proofErr w:type="spellEnd"/>
      <w:r w:rsidRPr="003331D4">
        <w:rPr>
          <w:rFonts w:ascii="Verdana" w:hAnsi="Verdana"/>
          <w:sz w:val="20"/>
          <w:szCs w:val="20"/>
        </w:rPr>
        <w:t xml:space="preserve"> de </w:t>
      </w:r>
      <w:proofErr w:type="spellStart"/>
      <w:r w:rsidRPr="003331D4">
        <w:rPr>
          <w:rFonts w:ascii="Verdana" w:hAnsi="Verdana"/>
          <w:sz w:val="20"/>
          <w:szCs w:val="20"/>
        </w:rPr>
        <w:t>su</w:t>
      </w:r>
      <w:proofErr w:type="spellEnd"/>
      <w:r w:rsidRPr="003331D4">
        <w:rPr>
          <w:rFonts w:ascii="Verdana" w:hAnsi="Verdana"/>
          <w:sz w:val="20"/>
          <w:szCs w:val="20"/>
        </w:rPr>
        <w:t xml:space="preserve"> cultura, de sus vidas</w:t>
      </w:r>
      <w:r w:rsidR="00987AA7">
        <w:rPr>
          <w:rFonts w:ascii="Verdana" w:hAnsi="Verdana"/>
          <w:sz w:val="20"/>
          <w:szCs w:val="20"/>
        </w:rPr>
        <w:t xml:space="preserve"> </w:t>
      </w:r>
      <w:proofErr w:type="spellStart"/>
      <w:r w:rsidR="00987AA7">
        <w:rPr>
          <w:rFonts w:ascii="Verdana" w:hAnsi="Verdana"/>
          <w:sz w:val="20"/>
          <w:szCs w:val="20"/>
        </w:rPr>
        <w:t>e</w:t>
      </w:r>
      <w:r w:rsidR="00AC145E">
        <w:rPr>
          <w:rFonts w:ascii="Verdana" w:hAnsi="Verdana"/>
          <w:sz w:val="20"/>
          <w:szCs w:val="20"/>
        </w:rPr>
        <w:t>n</w:t>
      </w:r>
      <w:proofErr w:type="spellEnd"/>
      <w:r w:rsidR="00987AA7">
        <w:rPr>
          <w:rFonts w:ascii="Verdana" w:hAnsi="Verdana"/>
          <w:sz w:val="20"/>
          <w:szCs w:val="20"/>
        </w:rPr>
        <w:t xml:space="preserve"> definitiva</w:t>
      </w:r>
      <w:r w:rsidRPr="003331D4">
        <w:rPr>
          <w:rFonts w:ascii="Verdana" w:hAnsi="Verdana"/>
          <w:sz w:val="20"/>
          <w:szCs w:val="20"/>
        </w:rPr>
        <w:t xml:space="preserve">. Como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tuve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oportunidad</w:t>
      </w:r>
      <w:proofErr w:type="spellEnd"/>
      <w:r w:rsidRPr="003331D4">
        <w:rPr>
          <w:rFonts w:ascii="Verdana" w:hAnsi="Verdana"/>
          <w:sz w:val="20"/>
          <w:szCs w:val="20"/>
        </w:rPr>
        <w:t xml:space="preserve"> de </w:t>
      </w:r>
      <w:proofErr w:type="spellStart"/>
      <w:r w:rsidRPr="003331D4">
        <w:rPr>
          <w:rFonts w:ascii="Verdana" w:hAnsi="Verdana"/>
          <w:sz w:val="20"/>
          <w:szCs w:val="20"/>
        </w:rPr>
        <w:t>decir</w:t>
      </w:r>
      <w:proofErr w:type="spellEnd"/>
      <w:r w:rsidRPr="003331D4">
        <w:rPr>
          <w:rFonts w:ascii="Verdana" w:hAnsi="Verdana"/>
          <w:sz w:val="20"/>
          <w:szCs w:val="20"/>
        </w:rPr>
        <w:t xml:space="preserve">, </w:t>
      </w:r>
      <w:proofErr w:type="spellStart"/>
      <w:r w:rsidRPr="003331D4">
        <w:rPr>
          <w:rFonts w:ascii="Verdana" w:hAnsi="Verdana"/>
          <w:sz w:val="20"/>
          <w:szCs w:val="20"/>
        </w:rPr>
        <w:t>afectado</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w:t>
      </w:r>
      <w:proofErr w:type="spellStart"/>
      <w:r w:rsidRPr="003331D4">
        <w:rPr>
          <w:rFonts w:ascii="Verdana" w:hAnsi="Verdana"/>
          <w:sz w:val="20"/>
          <w:szCs w:val="20"/>
        </w:rPr>
        <w:t>otros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una </w:t>
      </w:r>
      <w:proofErr w:type="spellStart"/>
      <w:r w:rsidRPr="003331D4">
        <w:rPr>
          <w:rFonts w:ascii="Verdana" w:hAnsi="Verdana"/>
          <w:sz w:val="20"/>
          <w:szCs w:val="20"/>
        </w:rPr>
        <w:t>suerte</w:t>
      </w:r>
      <w:proofErr w:type="spellEnd"/>
      <w:r w:rsidRPr="003331D4">
        <w:rPr>
          <w:rFonts w:ascii="Verdana" w:hAnsi="Verdana"/>
          <w:sz w:val="20"/>
          <w:szCs w:val="20"/>
        </w:rPr>
        <w:t xml:space="preserve"> de dominó,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afectados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cadena</w:t>
      </w:r>
      <w:proofErr w:type="spellEnd"/>
      <w:r w:rsidRPr="003331D4">
        <w:rPr>
          <w:rFonts w:ascii="Verdana" w:hAnsi="Verdana"/>
          <w:sz w:val="20"/>
          <w:szCs w:val="20"/>
        </w:rPr>
        <w:t xml:space="preserve">. Y una </w:t>
      </w:r>
      <w:proofErr w:type="spellStart"/>
      <w:r w:rsidRPr="003331D4">
        <w:rPr>
          <w:rFonts w:ascii="Verdana" w:hAnsi="Verdana"/>
          <w:sz w:val="20"/>
          <w:szCs w:val="20"/>
        </w:rPr>
        <w:t>afectación</w:t>
      </w:r>
      <w:proofErr w:type="spellEnd"/>
      <w:r w:rsidRPr="003331D4">
        <w:rPr>
          <w:rFonts w:ascii="Verdana" w:hAnsi="Verdana"/>
          <w:sz w:val="20"/>
          <w:szCs w:val="20"/>
        </w:rPr>
        <w:t xml:space="preserve"> global, </w:t>
      </w:r>
      <w:proofErr w:type="spellStart"/>
      <w:r w:rsidRPr="003331D4">
        <w:rPr>
          <w:rFonts w:ascii="Verdana" w:hAnsi="Verdana"/>
          <w:sz w:val="20"/>
          <w:szCs w:val="20"/>
        </w:rPr>
        <w:t>la</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r w:rsidR="00987AA7">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cuya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w:t>
      </w:r>
      <w:proofErr w:type="spellStart"/>
      <w:r w:rsidRPr="003331D4">
        <w:rPr>
          <w:rFonts w:ascii="Verdana" w:hAnsi="Verdana"/>
          <w:sz w:val="20"/>
          <w:szCs w:val="20"/>
        </w:rPr>
        <w:t>necesitamos</w:t>
      </w:r>
      <w:proofErr w:type="spellEnd"/>
      <w:r w:rsidRPr="003331D4">
        <w:rPr>
          <w:rFonts w:ascii="Verdana" w:hAnsi="Verdana"/>
          <w:sz w:val="20"/>
          <w:szCs w:val="20"/>
        </w:rPr>
        <w:t xml:space="preserve"> todos.</w:t>
      </w:r>
    </w:p>
    <w:p w14:paraId="287C5DFA" w14:textId="77777777" w:rsidR="00AC145E"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El significado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para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pasa</w:t>
      </w:r>
      <w:proofErr w:type="spellEnd"/>
      <w:r w:rsidRPr="003331D4">
        <w:rPr>
          <w:rFonts w:ascii="Verdana" w:hAnsi="Verdana"/>
          <w:sz w:val="20"/>
          <w:szCs w:val="20"/>
        </w:rPr>
        <w:t xml:space="preserve"> por entender </w:t>
      </w:r>
      <w:proofErr w:type="spellStart"/>
      <w:r w:rsidRPr="003331D4">
        <w:rPr>
          <w:rFonts w:ascii="Verdana" w:hAnsi="Verdana"/>
          <w:sz w:val="20"/>
          <w:szCs w:val="20"/>
        </w:rPr>
        <w:t>su</w:t>
      </w:r>
      <w:proofErr w:type="spellEnd"/>
      <w:r w:rsidRPr="003331D4">
        <w:rPr>
          <w:rFonts w:ascii="Verdana" w:hAnsi="Verdana"/>
          <w:sz w:val="20"/>
          <w:szCs w:val="20"/>
        </w:rPr>
        <w:t xml:space="preserve"> particular </w:t>
      </w:r>
      <w:proofErr w:type="spellStart"/>
      <w:r w:rsidRPr="003331D4">
        <w:rPr>
          <w:rFonts w:ascii="Verdana" w:hAnsi="Verdana"/>
          <w:sz w:val="20"/>
          <w:szCs w:val="20"/>
        </w:rPr>
        <w:t>cosmovisión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cual</w:t>
      </w:r>
      <w:proofErr w:type="spellEnd"/>
      <w:r w:rsidRPr="003331D4">
        <w:rPr>
          <w:rFonts w:ascii="Verdana" w:hAnsi="Verdana"/>
          <w:sz w:val="20"/>
          <w:szCs w:val="20"/>
        </w:rPr>
        <w:t xml:space="preserve"> consiste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profunda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de </w:t>
      </w:r>
      <w:proofErr w:type="spellStart"/>
      <w:r w:rsidRPr="003331D4">
        <w:rPr>
          <w:rFonts w:ascii="Verdana" w:hAnsi="Verdana"/>
          <w:sz w:val="20"/>
          <w:szCs w:val="20"/>
        </w:rPr>
        <w:t>manera</w:t>
      </w:r>
      <w:proofErr w:type="spellEnd"/>
      <w:r w:rsidRPr="003331D4">
        <w:rPr>
          <w:rFonts w:ascii="Verdana" w:hAnsi="Verdana"/>
          <w:sz w:val="20"/>
          <w:szCs w:val="20"/>
        </w:rPr>
        <w:t xml:space="preserve"> que, </w:t>
      </w:r>
      <w:proofErr w:type="spellStart"/>
      <w:r w:rsidRPr="003331D4">
        <w:rPr>
          <w:rFonts w:ascii="Verdana" w:hAnsi="Verdana"/>
          <w:sz w:val="20"/>
          <w:szCs w:val="20"/>
        </w:rPr>
        <w:t>esta</w:t>
      </w:r>
      <w:proofErr w:type="spellEnd"/>
      <w:r w:rsidRPr="003331D4">
        <w:rPr>
          <w:rFonts w:ascii="Verdana" w:hAnsi="Verdana"/>
          <w:sz w:val="20"/>
          <w:szCs w:val="20"/>
        </w:rPr>
        <w:t xml:space="preserve"> no </w:t>
      </w:r>
      <w:proofErr w:type="spellStart"/>
      <w:r w:rsidRPr="003331D4">
        <w:rPr>
          <w:rFonts w:ascii="Verdana" w:hAnsi="Verdana"/>
          <w:sz w:val="20"/>
          <w:szCs w:val="20"/>
        </w:rPr>
        <w:t>sólo</w:t>
      </w:r>
      <w:proofErr w:type="spellEnd"/>
      <w:r w:rsidRPr="003331D4">
        <w:rPr>
          <w:rFonts w:ascii="Verdana" w:hAnsi="Verdana"/>
          <w:sz w:val="20"/>
          <w:szCs w:val="20"/>
        </w:rPr>
        <w:t xml:space="preserve"> es </w:t>
      </w:r>
      <w:proofErr w:type="spellStart"/>
      <w:r w:rsidRPr="003331D4">
        <w:rPr>
          <w:rFonts w:ascii="Verdana" w:hAnsi="Verdana"/>
          <w:sz w:val="20"/>
          <w:szCs w:val="20"/>
        </w:rPr>
        <w:t>el</w:t>
      </w:r>
      <w:proofErr w:type="spellEnd"/>
      <w:r w:rsidRPr="003331D4">
        <w:rPr>
          <w:rFonts w:ascii="Verdana" w:hAnsi="Verdana"/>
          <w:sz w:val="20"/>
          <w:szCs w:val="20"/>
        </w:rPr>
        <w:t xml:space="preserve"> lugar que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sirve</w:t>
      </w:r>
      <w:proofErr w:type="spellEnd"/>
      <w:r w:rsidRPr="003331D4">
        <w:rPr>
          <w:rFonts w:ascii="Verdana" w:hAnsi="Verdana"/>
          <w:sz w:val="20"/>
          <w:szCs w:val="20"/>
        </w:rPr>
        <w:t xml:space="preserve"> para atender a sus necesidades </w:t>
      </w:r>
      <w:proofErr w:type="spellStart"/>
      <w:r w:rsidRPr="003331D4">
        <w:rPr>
          <w:rFonts w:ascii="Verdana" w:hAnsi="Verdana"/>
          <w:sz w:val="20"/>
          <w:szCs w:val="20"/>
        </w:rPr>
        <w:t>materiales</w:t>
      </w:r>
      <w:proofErr w:type="spellEnd"/>
      <w:r w:rsidRPr="003331D4">
        <w:rPr>
          <w:rFonts w:ascii="Verdana" w:hAnsi="Verdana"/>
          <w:sz w:val="20"/>
          <w:szCs w:val="20"/>
        </w:rPr>
        <w:t xml:space="preserve">, sino que es </w:t>
      </w:r>
      <w:proofErr w:type="spellStart"/>
      <w:r w:rsidRPr="003331D4">
        <w:rPr>
          <w:rFonts w:ascii="Verdana" w:hAnsi="Verdana"/>
          <w:sz w:val="20"/>
          <w:szCs w:val="20"/>
        </w:rPr>
        <w:t>el</w:t>
      </w:r>
      <w:proofErr w:type="spellEnd"/>
      <w:r w:rsidRPr="003331D4">
        <w:rPr>
          <w:rFonts w:ascii="Verdana" w:hAnsi="Verdana"/>
          <w:sz w:val="20"/>
          <w:szCs w:val="20"/>
        </w:rPr>
        <w:t xml:space="preserve"> que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sirve</w:t>
      </w:r>
      <w:proofErr w:type="spellEnd"/>
      <w:r w:rsidRPr="003331D4">
        <w:rPr>
          <w:rFonts w:ascii="Verdana" w:hAnsi="Verdana"/>
          <w:sz w:val="20"/>
          <w:szCs w:val="20"/>
        </w:rPr>
        <w:t xml:space="preserve"> para atender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espirituales</w:t>
      </w:r>
      <w:proofErr w:type="spellEnd"/>
      <w:r w:rsidRPr="003331D4">
        <w:rPr>
          <w:rFonts w:ascii="Verdana" w:hAnsi="Verdana"/>
          <w:sz w:val="20"/>
          <w:szCs w:val="20"/>
        </w:rPr>
        <w:t xml:space="preserve">. Esta </w:t>
      </w:r>
      <w:proofErr w:type="spellStart"/>
      <w:r w:rsidRPr="003331D4">
        <w:rPr>
          <w:rFonts w:ascii="Verdana" w:hAnsi="Verdana"/>
          <w:sz w:val="20"/>
          <w:szCs w:val="20"/>
        </w:rPr>
        <w:t>consideración</w:t>
      </w:r>
      <w:proofErr w:type="spellEnd"/>
      <w:r w:rsidRPr="003331D4">
        <w:rPr>
          <w:rFonts w:ascii="Verdana" w:hAnsi="Verdana"/>
          <w:sz w:val="20"/>
          <w:szCs w:val="20"/>
        </w:rPr>
        <w:t xml:space="preserve"> </w:t>
      </w:r>
      <w:proofErr w:type="spellStart"/>
      <w:r w:rsidRPr="003331D4">
        <w:rPr>
          <w:rFonts w:ascii="Verdana" w:hAnsi="Verdana"/>
          <w:sz w:val="20"/>
          <w:szCs w:val="20"/>
        </w:rPr>
        <w:t>ha</w:t>
      </w:r>
      <w:proofErr w:type="spellEnd"/>
      <w:r w:rsidRPr="003331D4">
        <w:rPr>
          <w:rFonts w:ascii="Verdana" w:hAnsi="Verdana"/>
          <w:sz w:val="20"/>
          <w:szCs w:val="20"/>
        </w:rPr>
        <w:t xml:space="preserve"> sido manifestada por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tribunales</w:t>
      </w:r>
      <w:proofErr w:type="spellEnd"/>
      <w:r w:rsidRPr="003331D4">
        <w:rPr>
          <w:rFonts w:ascii="Verdana" w:hAnsi="Verdana"/>
          <w:sz w:val="20"/>
          <w:szCs w:val="20"/>
        </w:rPr>
        <w:t xml:space="preserve">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como veremos más </w:t>
      </w:r>
      <w:proofErr w:type="spellStart"/>
      <w:r w:rsidRPr="003331D4">
        <w:rPr>
          <w:rFonts w:ascii="Verdana" w:hAnsi="Verdana"/>
          <w:sz w:val="20"/>
          <w:szCs w:val="20"/>
        </w:rPr>
        <w:t>adelante</w:t>
      </w:r>
      <w:proofErr w:type="spellEnd"/>
      <w:r w:rsidRPr="003331D4">
        <w:rPr>
          <w:rFonts w:ascii="Verdana" w:hAnsi="Verdana"/>
          <w:sz w:val="20"/>
          <w:szCs w:val="20"/>
        </w:rPr>
        <w:t xml:space="preserve">. Es, </w:t>
      </w:r>
      <w:proofErr w:type="spellStart"/>
      <w:r w:rsidRPr="003331D4">
        <w:rPr>
          <w:rFonts w:ascii="Verdana" w:hAnsi="Verdana"/>
          <w:sz w:val="20"/>
          <w:szCs w:val="20"/>
        </w:rPr>
        <w:t>así</w:t>
      </w:r>
      <w:proofErr w:type="spellEnd"/>
      <w:r w:rsidRPr="003331D4">
        <w:rPr>
          <w:rFonts w:ascii="Verdana" w:hAnsi="Verdana"/>
          <w:sz w:val="20"/>
          <w:szCs w:val="20"/>
        </w:rPr>
        <w:t xml:space="preserve">, una </w:t>
      </w:r>
      <w:proofErr w:type="spellStart"/>
      <w:r w:rsidRPr="003331D4">
        <w:rPr>
          <w:rFonts w:ascii="Verdana" w:hAnsi="Verdana"/>
          <w:sz w:val="20"/>
          <w:szCs w:val="20"/>
        </w:rPr>
        <w:t>realidad</w:t>
      </w:r>
      <w:proofErr w:type="spellEnd"/>
      <w:r w:rsidRPr="003331D4">
        <w:rPr>
          <w:rFonts w:ascii="Verdana" w:hAnsi="Verdana"/>
          <w:sz w:val="20"/>
          <w:szCs w:val="20"/>
        </w:rPr>
        <w:t xml:space="preserve"> manifestada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numerosos casos </w:t>
      </w:r>
      <w:proofErr w:type="spellStart"/>
      <w:r w:rsidRPr="003331D4">
        <w:rPr>
          <w:rFonts w:ascii="Verdana" w:hAnsi="Verdana"/>
          <w:sz w:val="20"/>
          <w:szCs w:val="20"/>
        </w:rPr>
        <w:t>habidos</w:t>
      </w:r>
      <w:proofErr w:type="spellEnd"/>
      <w:r w:rsidRPr="003331D4">
        <w:rPr>
          <w:rFonts w:ascii="Verdana" w:hAnsi="Verdana"/>
          <w:sz w:val="20"/>
          <w:szCs w:val="20"/>
        </w:rPr>
        <w:t xml:space="preserve"> ante instancias </w:t>
      </w:r>
      <w:proofErr w:type="spellStart"/>
      <w:r w:rsidRPr="003331D4">
        <w:rPr>
          <w:rFonts w:ascii="Verdana" w:hAnsi="Verdana"/>
          <w:sz w:val="20"/>
          <w:szCs w:val="20"/>
        </w:rPr>
        <w:t>judiciales</w:t>
      </w:r>
      <w:proofErr w:type="spellEnd"/>
      <w:r w:rsidRPr="003331D4">
        <w:rPr>
          <w:rFonts w:ascii="Verdana" w:hAnsi="Verdana"/>
          <w:sz w:val="20"/>
          <w:szCs w:val="20"/>
        </w:rPr>
        <w:t xml:space="preserve">. Y, desde </w:t>
      </w:r>
      <w:proofErr w:type="spellStart"/>
      <w:r w:rsidRPr="003331D4">
        <w:rPr>
          <w:rFonts w:ascii="Verdana" w:hAnsi="Verdana"/>
          <w:sz w:val="20"/>
          <w:szCs w:val="20"/>
        </w:rPr>
        <w:t>luego</w:t>
      </w:r>
      <w:proofErr w:type="spellEnd"/>
      <w:r w:rsidRPr="003331D4">
        <w:rPr>
          <w:rFonts w:ascii="Verdana" w:hAnsi="Verdana"/>
          <w:sz w:val="20"/>
          <w:szCs w:val="20"/>
        </w:rPr>
        <w:t xml:space="preserve">, diversos instrumentos legislativos </w:t>
      </w:r>
      <w:proofErr w:type="spellStart"/>
      <w:r w:rsidRPr="003331D4">
        <w:rPr>
          <w:rFonts w:ascii="Verdana" w:hAnsi="Verdana"/>
          <w:sz w:val="20"/>
          <w:szCs w:val="20"/>
        </w:rPr>
        <w:t>reconocen</w:t>
      </w:r>
      <w:proofErr w:type="spellEnd"/>
      <w:r w:rsidRPr="003331D4">
        <w:rPr>
          <w:rFonts w:ascii="Verdana" w:hAnsi="Verdana"/>
          <w:sz w:val="20"/>
          <w:szCs w:val="20"/>
        </w:rPr>
        <w:t xml:space="preserve"> más </w:t>
      </w:r>
      <w:proofErr w:type="spellStart"/>
      <w:r w:rsidRPr="003331D4">
        <w:rPr>
          <w:rFonts w:ascii="Verdana" w:hAnsi="Verdana"/>
          <w:sz w:val="20"/>
          <w:szCs w:val="20"/>
        </w:rPr>
        <w:t>allá</w:t>
      </w:r>
      <w:proofErr w:type="spellEnd"/>
      <w:r w:rsidRPr="003331D4">
        <w:rPr>
          <w:rFonts w:ascii="Verdana" w:hAnsi="Verdana"/>
          <w:sz w:val="20"/>
          <w:szCs w:val="20"/>
        </w:rPr>
        <w:t xml:space="preserve"> del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su</w:t>
      </w:r>
      <w:proofErr w:type="spellEnd"/>
      <w:r w:rsidRPr="003331D4">
        <w:rPr>
          <w:rFonts w:ascii="Verdana" w:hAnsi="Verdana"/>
          <w:sz w:val="20"/>
          <w:szCs w:val="20"/>
        </w:rPr>
        <w:t xml:space="preserve"> cultura,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pasa</w:t>
      </w:r>
      <w:proofErr w:type="spellEnd"/>
      <w:r w:rsidRPr="003331D4">
        <w:rPr>
          <w:rFonts w:ascii="Verdana" w:hAnsi="Verdana"/>
          <w:sz w:val="20"/>
          <w:szCs w:val="20"/>
        </w:rPr>
        <w:t xml:space="preserve"> </w:t>
      </w:r>
      <w:proofErr w:type="spellStart"/>
      <w:r w:rsidRPr="003331D4">
        <w:rPr>
          <w:rFonts w:ascii="Verdana" w:hAnsi="Verdana"/>
          <w:sz w:val="20"/>
          <w:szCs w:val="20"/>
        </w:rPr>
        <w:t>indefectiblemente</w:t>
      </w:r>
      <w:proofErr w:type="spellEnd"/>
      <w:r w:rsidRPr="003331D4">
        <w:rPr>
          <w:rFonts w:ascii="Verdana" w:hAnsi="Verdana"/>
          <w:sz w:val="20"/>
          <w:szCs w:val="20"/>
        </w:rPr>
        <w:t xml:space="preserve"> por apartar </w:t>
      </w:r>
      <w:proofErr w:type="spellStart"/>
      <w:r w:rsidRPr="003331D4">
        <w:rPr>
          <w:rFonts w:ascii="Verdana" w:hAnsi="Verdana"/>
          <w:sz w:val="20"/>
          <w:szCs w:val="20"/>
        </w:rPr>
        <w:t>cuanto</w:t>
      </w:r>
      <w:proofErr w:type="spellEnd"/>
      <w:r w:rsidRPr="003331D4">
        <w:rPr>
          <w:rFonts w:ascii="Verdana" w:hAnsi="Verdana"/>
          <w:sz w:val="20"/>
          <w:szCs w:val="20"/>
        </w:rPr>
        <w:t xml:space="preserve"> </w:t>
      </w:r>
      <w:proofErr w:type="spellStart"/>
      <w:r w:rsidRPr="003331D4">
        <w:rPr>
          <w:rFonts w:ascii="Verdana" w:hAnsi="Verdana"/>
          <w:sz w:val="20"/>
          <w:szCs w:val="20"/>
        </w:rPr>
        <w:t>afecte</w:t>
      </w:r>
      <w:proofErr w:type="spellEnd"/>
      <w:r w:rsidRPr="003331D4">
        <w:rPr>
          <w:rFonts w:ascii="Verdana" w:hAnsi="Verdana"/>
          <w:sz w:val="20"/>
          <w:szCs w:val="20"/>
        </w:rPr>
        <w:t xml:space="preserve"> negativamente </w:t>
      </w:r>
      <w:proofErr w:type="spellStart"/>
      <w:r w:rsidRPr="003331D4">
        <w:rPr>
          <w:rFonts w:ascii="Verdana" w:hAnsi="Verdana"/>
          <w:sz w:val="20"/>
          <w:szCs w:val="20"/>
        </w:rPr>
        <w:t>su</w:t>
      </w:r>
      <w:proofErr w:type="spellEnd"/>
      <w:r w:rsidRPr="003331D4">
        <w:rPr>
          <w:rFonts w:ascii="Verdana" w:hAnsi="Verdana"/>
          <w:sz w:val="20"/>
          <w:szCs w:val="20"/>
        </w:rPr>
        <w:t xml:space="preserve"> </w:t>
      </w:r>
      <w:r w:rsidRPr="003331D4">
        <w:rPr>
          <w:rFonts w:ascii="Verdana" w:hAnsi="Verdana"/>
          <w:i/>
          <w:iCs/>
          <w:sz w:val="20"/>
          <w:szCs w:val="20"/>
        </w:rPr>
        <w:t>modus vivendi</w:t>
      </w:r>
      <w:r w:rsidRPr="003331D4">
        <w:rPr>
          <w:rFonts w:ascii="Verdana" w:hAnsi="Verdana"/>
          <w:sz w:val="20"/>
          <w:szCs w:val="20"/>
        </w:rPr>
        <w:t xml:space="preserve">. </w:t>
      </w:r>
    </w:p>
    <w:p w14:paraId="679916A3" w14:textId="5C1B9051"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La cultura es </w:t>
      </w:r>
      <w:proofErr w:type="spellStart"/>
      <w:r w:rsidRPr="003331D4">
        <w:rPr>
          <w:rFonts w:ascii="Verdana" w:hAnsi="Verdana"/>
          <w:sz w:val="20"/>
          <w:szCs w:val="20"/>
        </w:rPr>
        <w:t>el</w:t>
      </w:r>
      <w:proofErr w:type="spellEnd"/>
      <w:r w:rsidRPr="003331D4">
        <w:rPr>
          <w:rFonts w:ascii="Verdana" w:hAnsi="Verdana"/>
          <w:sz w:val="20"/>
          <w:szCs w:val="20"/>
        </w:rPr>
        <w:t xml:space="preserve"> rasgo de </w:t>
      </w:r>
      <w:proofErr w:type="spellStart"/>
      <w:r w:rsidRPr="003331D4">
        <w:rPr>
          <w:rFonts w:ascii="Verdana" w:hAnsi="Verdana"/>
          <w:sz w:val="20"/>
          <w:szCs w:val="20"/>
        </w:rPr>
        <w:t>identidad</w:t>
      </w:r>
      <w:proofErr w:type="spellEnd"/>
      <w:r w:rsidRPr="003331D4">
        <w:rPr>
          <w:rFonts w:ascii="Verdana" w:hAnsi="Verdana"/>
          <w:sz w:val="20"/>
          <w:szCs w:val="20"/>
        </w:rPr>
        <w:t xml:space="preserve"> </w:t>
      </w:r>
      <w:proofErr w:type="spellStart"/>
      <w:r w:rsidRPr="003331D4">
        <w:rPr>
          <w:rFonts w:ascii="Verdana" w:hAnsi="Verdana"/>
          <w:sz w:val="20"/>
          <w:szCs w:val="20"/>
        </w:rPr>
        <w:t>cuya</w:t>
      </w:r>
      <w:proofErr w:type="spellEnd"/>
      <w:r w:rsidRPr="003331D4">
        <w:rPr>
          <w:rFonts w:ascii="Verdana" w:hAnsi="Verdana"/>
          <w:sz w:val="20"/>
          <w:szCs w:val="20"/>
        </w:rPr>
        <w:t xml:space="preserve"> </w:t>
      </w:r>
      <w:proofErr w:type="spellStart"/>
      <w:r w:rsidRPr="003331D4">
        <w:rPr>
          <w:rFonts w:ascii="Verdana" w:hAnsi="Verdana"/>
          <w:sz w:val="20"/>
          <w:szCs w:val="20"/>
        </w:rPr>
        <w:t>negación</w:t>
      </w:r>
      <w:proofErr w:type="spellEnd"/>
      <w:r w:rsidRPr="003331D4">
        <w:rPr>
          <w:rFonts w:ascii="Verdana" w:hAnsi="Verdana"/>
          <w:sz w:val="20"/>
          <w:szCs w:val="20"/>
        </w:rPr>
        <w:t xml:space="preserve"> </w:t>
      </w:r>
      <w:proofErr w:type="spellStart"/>
      <w:r w:rsidRPr="003331D4">
        <w:rPr>
          <w:rFonts w:ascii="Verdana" w:hAnsi="Verdana"/>
          <w:sz w:val="20"/>
          <w:szCs w:val="20"/>
        </w:rPr>
        <w:t>supone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esencia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persona. Aniquilar una cultura </w:t>
      </w:r>
      <w:proofErr w:type="spellStart"/>
      <w:r w:rsidRPr="003331D4">
        <w:rPr>
          <w:rFonts w:ascii="Verdana" w:hAnsi="Verdana"/>
          <w:sz w:val="20"/>
          <w:szCs w:val="20"/>
        </w:rPr>
        <w:t>puede</w:t>
      </w:r>
      <w:proofErr w:type="spellEnd"/>
      <w:r w:rsidRPr="003331D4">
        <w:rPr>
          <w:rFonts w:ascii="Verdana" w:hAnsi="Verdana"/>
          <w:sz w:val="20"/>
          <w:szCs w:val="20"/>
        </w:rPr>
        <w:t xml:space="preserve"> significar </w:t>
      </w:r>
      <w:proofErr w:type="spellStart"/>
      <w:r w:rsidRPr="003331D4">
        <w:rPr>
          <w:rFonts w:ascii="Verdana" w:hAnsi="Verdana"/>
          <w:sz w:val="20"/>
          <w:szCs w:val="20"/>
        </w:rPr>
        <w:t>etnocidio</w:t>
      </w:r>
      <w:proofErr w:type="spellEnd"/>
      <w:r w:rsidRPr="003331D4">
        <w:rPr>
          <w:rFonts w:ascii="Verdana" w:hAnsi="Verdana"/>
          <w:sz w:val="20"/>
          <w:szCs w:val="20"/>
        </w:rPr>
        <w:t xml:space="preserve">, que </w:t>
      </w:r>
      <w:proofErr w:type="spellStart"/>
      <w:r w:rsidRPr="003331D4">
        <w:rPr>
          <w:rFonts w:ascii="Verdana" w:hAnsi="Verdana"/>
          <w:sz w:val="20"/>
          <w:szCs w:val="20"/>
        </w:rPr>
        <w:t>supone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muerte</w:t>
      </w:r>
      <w:proofErr w:type="spellEnd"/>
      <w:r w:rsidRPr="003331D4">
        <w:rPr>
          <w:rFonts w:ascii="Verdana" w:hAnsi="Verdana"/>
          <w:sz w:val="20"/>
          <w:szCs w:val="20"/>
        </w:rPr>
        <w:t xml:space="preserve"> del grupo que comparte unas características </w:t>
      </w:r>
      <w:proofErr w:type="spellStart"/>
      <w:r w:rsidRPr="003331D4">
        <w:rPr>
          <w:rFonts w:ascii="Verdana" w:hAnsi="Verdana"/>
          <w:sz w:val="20"/>
          <w:szCs w:val="20"/>
        </w:rPr>
        <w:t>comunes</w:t>
      </w:r>
      <w:proofErr w:type="spellEnd"/>
      <w:r w:rsidR="00CE13AE">
        <w:rPr>
          <w:rFonts w:ascii="Verdana" w:hAnsi="Verdana"/>
          <w:sz w:val="20"/>
          <w:szCs w:val="20"/>
        </w:rPr>
        <w:t>,</w:t>
      </w:r>
      <w:r w:rsidRPr="003331D4">
        <w:rPr>
          <w:rFonts w:ascii="Verdana" w:hAnsi="Verdana"/>
          <w:sz w:val="20"/>
          <w:szCs w:val="20"/>
        </w:rPr>
        <w:t xml:space="preserve"> y al </w:t>
      </w:r>
      <w:proofErr w:type="spellStart"/>
      <w:r w:rsidRPr="003331D4">
        <w:rPr>
          <w:rFonts w:ascii="Verdana" w:hAnsi="Verdana"/>
          <w:sz w:val="20"/>
          <w:szCs w:val="20"/>
        </w:rPr>
        <w:t>respetar</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sus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w:t>
      </w:r>
      <w:proofErr w:type="spellStart"/>
      <w:r w:rsidRPr="003331D4">
        <w:rPr>
          <w:rFonts w:ascii="Verdana" w:hAnsi="Verdana"/>
          <w:sz w:val="20"/>
          <w:szCs w:val="20"/>
        </w:rPr>
        <w:t>hoy</w:t>
      </w:r>
      <w:proofErr w:type="spellEnd"/>
      <w:r w:rsidRPr="003331D4">
        <w:rPr>
          <w:rFonts w:ascii="Verdana" w:hAnsi="Verdana"/>
          <w:sz w:val="20"/>
          <w:szCs w:val="20"/>
        </w:rPr>
        <w:t xml:space="preserve"> no </w:t>
      </w:r>
      <w:proofErr w:type="spellStart"/>
      <w:r w:rsidRPr="003331D4">
        <w:rPr>
          <w:rFonts w:ascii="Verdana" w:hAnsi="Verdana"/>
          <w:sz w:val="20"/>
          <w:szCs w:val="20"/>
        </w:rPr>
        <w:t>sólo</w:t>
      </w:r>
      <w:proofErr w:type="spellEnd"/>
      <w:r w:rsidRPr="003331D4">
        <w:rPr>
          <w:rFonts w:ascii="Verdana" w:hAnsi="Verdana"/>
          <w:sz w:val="20"/>
          <w:szCs w:val="20"/>
        </w:rPr>
        <w:t xml:space="preserve"> se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reconoce</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originaria sino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identidad</w:t>
      </w:r>
      <w:proofErr w:type="spellEnd"/>
      <w:r w:rsidRPr="003331D4">
        <w:rPr>
          <w:rFonts w:ascii="Verdana" w:hAnsi="Verdana"/>
          <w:sz w:val="20"/>
          <w:szCs w:val="20"/>
        </w:rPr>
        <w:t xml:space="preserve"> porque </w:t>
      </w:r>
      <w:proofErr w:type="spellStart"/>
      <w:r w:rsidRPr="003331D4">
        <w:rPr>
          <w:rFonts w:ascii="Verdana" w:hAnsi="Verdana"/>
          <w:sz w:val="20"/>
          <w:szCs w:val="20"/>
        </w:rPr>
        <w:t>difícilmente</w:t>
      </w:r>
      <w:proofErr w:type="spellEnd"/>
      <w:r w:rsidRPr="003331D4">
        <w:rPr>
          <w:rFonts w:ascii="Verdana" w:hAnsi="Verdana"/>
          <w:sz w:val="20"/>
          <w:szCs w:val="20"/>
        </w:rPr>
        <w:t xml:space="preserve"> </w:t>
      </w:r>
      <w:proofErr w:type="spellStart"/>
      <w:r w:rsidRPr="003331D4">
        <w:rPr>
          <w:rFonts w:ascii="Verdana" w:hAnsi="Verdana"/>
          <w:sz w:val="20"/>
          <w:szCs w:val="20"/>
        </w:rPr>
        <w:t>pueden</w:t>
      </w:r>
      <w:proofErr w:type="spellEnd"/>
      <w:r w:rsidRPr="003331D4">
        <w:rPr>
          <w:rFonts w:ascii="Verdana" w:hAnsi="Verdana"/>
          <w:sz w:val="20"/>
          <w:szCs w:val="20"/>
        </w:rPr>
        <w:t xml:space="preserve"> atender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exigencias</w:t>
      </w:r>
      <w:proofErr w:type="spellEnd"/>
      <w:r w:rsidRPr="003331D4">
        <w:rPr>
          <w:rFonts w:ascii="Verdana" w:hAnsi="Verdana"/>
          <w:sz w:val="20"/>
          <w:szCs w:val="20"/>
        </w:rPr>
        <w:t xml:space="preserve"> </w:t>
      </w:r>
      <w:proofErr w:type="spellStart"/>
      <w:r w:rsidRPr="003331D4">
        <w:rPr>
          <w:rFonts w:ascii="Verdana" w:hAnsi="Verdana"/>
          <w:sz w:val="20"/>
          <w:szCs w:val="20"/>
        </w:rPr>
        <w:t>materiales</w:t>
      </w:r>
      <w:proofErr w:type="spellEnd"/>
      <w:r w:rsidRPr="003331D4">
        <w:rPr>
          <w:rFonts w:ascii="Verdana" w:hAnsi="Verdana"/>
          <w:sz w:val="20"/>
          <w:szCs w:val="20"/>
        </w:rPr>
        <w:t xml:space="preserve"> y </w:t>
      </w:r>
      <w:proofErr w:type="spellStart"/>
      <w:r w:rsidRPr="003331D4">
        <w:rPr>
          <w:rFonts w:ascii="Verdana" w:hAnsi="Verdana"/>
          <w:sz w:val="20"/>
          <w:szCs w:val="20"/>
        </w:rPr>
        <w:t>espirituales</w:t>
      </w:r>
      <w:proofErr w:type="spellEnd"/>
      <w:r w:rsidRPr="003331D4">
        <w:rPr>
          <w:rFonts w:ascii="Verdana" w:hAnsi="Verdana"/>
          <w:sz w:val="20"/>
          <w:szCs w:val="20"/>
        </w:rPr>
        <w:t xml:space="preserve">, negada o dificultado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goce</w:t>
      </w:r>
      <w:proofErr w:type="spellEnd"/>
      <w:r w:rsidRPr="003331D4">
        <w:rPr>
          <w:rFonts w:ascii="Verdana" w:hAnsi="Verdana"/>
          <w:sz w:val="20"/>
          <w:szCs w:val="20"/>
        </w:rPr>
        <w:t xml:space="preserve"> de </w:t>
      </w:r>
      <w:proofErr w:type="spellStart"/>
      <w:r w:rsidRPr="003331D4">
        <w:rPr>
          <w:rFonts w:ascii="Verdana" w:hAnsi="Verdana"/>
          <w:sz w:val="20"/>
          <w:szCs w:val="20"/>
        </w:rPr>
        <w:t>aquella</w:t>
      </w:r>
      <w:proofErr w:type="spellEnd"/>
      <w:r w:rsidRPr="003331D4">
        <w:rPr>
          <w:rFonts w:ascii="Verdana" w:hAnsi="Verdana"/>
          <w:sz w:val="20"/>
          <w:szCs w:val="20"/>
          <w:vertAlign w:val="superscript"/>
        </w:rPr>
        <w:footnoteReference w:id="6"/>
      </w:r>
      <w:r w:rsidRPr="003331D4">
        <w:rPr>
          <w:rFonts w:ascii="Verdana" w:hAnsi="Verdana"/>
          <w:sz w:val="20"/>
          <w:szCs w:val="20"/>
          <w:vertAlign w:val="superscript"/>
        </w:rPr>
        <w:t>.</w:t>
      </w:r>
      <w:r w:rsidRPr="003331D4">
        <w:rPr>
          <w:rFonts w:ascii="Verdana" w:hAnsi="Verdana"/>
          <w:sz w:val="20"/>
          <w:szCs w:val="20"/>
        </w:rPr>
        <w:t xml:space="preserve"> Este hábitat natural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mayoría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tiene</w:t>
      </w:r>
      <w:proofErr w:type="spellEnd"/>
      <w:r w:rsidRPr="003331D4">
        <w:rPr>
          <w:rFonts w:ascii="Verdana" w:hAnsi="Verdana"/>
          <w:sz w:val="20"/>
          <w:szCs w:val="20"/>
        </w:rPr>
        <w:t xml:space="preserve"> como </w:t>
      </w:r>
      <w:proofErr w:type="spellStart"/>
      <w:r w:rsidRPr="003331D4">
        <w:rPr>
          <w:rFonts w:ascii="Verdana" w:hAnsi="Verdana"/>
          <w:sz w:val="20"/>
          <w:szCs w:val="20"/>
        </w:rPr>
        <w:t>escenario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“estado puro”</w:t>
      </w:r>
      <w:r w:rsidRPr="003331D4">
        <w:rPr>
          <w:rFonts w:ascii="Verdana" w:hAnsi="Verdana"/>
          <w:sz w:val="20"/>
          <w:szCs w:val="20"/>
          <w:vertAlign w:val="superscript"/>
        </w:rPr>
        <w:footnoteReference w:id="7"/>
      </w:r>
      <w:r w:rsidRPr="003331D4">
        <w:rPr>
          <w:rFonts w:ascii="Verdana" w:hAnsi="Verdana"/>
          <w:sz w:val="20"/>
          <w:szCs w:val="20"/>
        </w:rPr>
        <w:t xml:space="preserve"> que </w:t>
      </w:r>
      <w:proofErr w:type="spellStart"/>
      <w:r w:rsidRPr="003331D4">
        <w:rPr>
          <w:rFonts w:ascii="Verdana" w:hAnsi="Verdana"/>
          <w:sz w:val="20"/>
          <w:szCs w:val="20"/>
        </w:rPr>
        <w:t>preservan</w:t>
      </w:r>
      <w:proofErr w:type="spellEnd"/>
      <w:r w:rsidRPr="003331D4">
        <w:rPr>
          <w:rFonts w:ascii="Verdana" w:hAnsi="Verdana"/>
          <w:sz w:val="20"/>
          <w:szCs w:val="20"/>
        </w:rPr>
        <w:t xml:space="preserve">. </w:t>
      </w:r>
    </w:p>
    <w:p w14:paraId="77065F0D" w14:textId="77777777"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adelante</w:t>
      </w:r>
      <w:proofErr w:type="spellEnd"/>
      <w:r w:rsidRPr="003331D4">
        <w:rPr>
          <w:rFonts w:ascii="Verdana" w:hAnsi="Verdana"/>
          <w:sz w:val="20"/>
          <w:szCs w:val="20"/>
        </w:rPr>
        <w:t xml:space="preserve">, trataremos de </w:t>
      </w:r>
      <w:proofErr w:type="spellStart"/>
      <w:r w:rsidRPr="003331D4">
        <w:rPr>
          <w:rFonts w:ascii="Verdana" w:hAnsi="Verdana"/>
          <w:sz w:val="20"/>
          <w:szCs w:val="20"/>
        </w:rPr>
        <w:t>analizar</w:t>
      </w:r>
      <w:proofErr w:type="spellEnd"/>
      <w:r w:rsidRPr="003331D4">
        <w:rPr>
          <w:rFonts w:ascii="Verdana" w:hAnsi="Verdana"/>
          <w:sz w:val="20"/>
          <w:szCs w:val="20"/>
        </w:rPr>
        <w:t xml:space="preserve"> </w:t>
      </w:r>
      <w:proofErr w:type="spellStart"/>
      <w:r w:rsidRPr="003331D4">
        <w:rPr>
          <w:rFonts w:ascii="Verdana" w:hAnsi="Verdana"/>
          <w:sz w:val="20"/>
          <w:szCs w:val="20"/>
        </w:rPr>
        <w:t>cómo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contempla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realidad</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caso,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670EEE">
        <w:rPr>
          <w:rFonts w:ascii="Verdana" w:hAnsi="Verdana"/>
          <w:sz w:val="20"/>
          <w:szCs w:val="20"/>
        </w:rPr>
        <w:t>indigenización</w:t>
      </w:r>
      <w:proofErr w:type="spellEnd"/>
      <w:r w:rsidRPr="00670EEE">
        <w:rPr>
          <w:rFonts w:ascii="Verdana" w:hAnsi="Verdana"/>
          <w:sz w:val="20"/>
          <w:szCs w:val="20"/>
        </w:rPr>
        <w:t xml:space="preserve"> del </w:t>
      </w:r>
      <w:proofErr w:type="spellStart"/>
      <w:r w:rsidRPr="00670EEE">
        <w:rPr>
          <w:rFonts w:ascii="Verdana" w:hAnsi="Verdana"/>
          <w:sz w:val="20"/>
          <w:szCs w:val="20"/>
        </w:rPr>
        <w:t>derecho</w:t>
      </w:r>
      <w:proofErr w:type="spellEnd"/>
      <w:r w:rsidRPr="00670EEE">
        <w:rPr>
          <w:rFonts w:ascii="Verdana" w:hAnsi="Verdana"/>
          <w:sz w:val="20"/>
          <w:szCs w:val="20"/>
        </w:rPr>
        <w:t xml:space="preserve"> internacional</w:t>
      </w:r>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de </w:t>
      </w:r>
      <w:proofErr w:type="spellStart"/>
      <w:r w:rsidRPr="003331D4">
        <w:rPr>
          <w:rFonts w:ascii="Verdana" w:hAnsi="Verdana"/>
          <w:sz w:val="20"/>
          <w:szCs w:val="20"/>
        </w:rPr>
        <w:t>aquellos</w:t>
      </w:r>
      <w:proofErr w:type="spellEnd"/>
      <w:r w:rsidRPr="003331D4">
        <w:rPr>
          <w:rFonts w:ascii="Verdana" w:hAnsi="Verdana"/>
          <w:sz w:val="20"/>
          <w:szCs w:val="20"/>
        </w:rPr>
        <w:t xml:space="preserve"> a esta rama del </w:t>
      </w:r>
      <w:proofErr w:type="spellStart"/>
      <w:r w:rsidRPr="003331D4">
        <w:rPr>
          <w:rFonts w:ascii="Verdana" w:hAnsi="Verdana"/>
          <w:sz w:val="20"/>
          <w:szCs w:val="20"/>
        </w:rPr>
        <w:t>derecho</w:t>
      </w:r>
      <w:proofErr w:type="spellEnd"/>
      <w:r w:rsidRPr="003331D4">
        <w:rPr>
          <w:rFonts w:ascii="Verdana" w:hAnsi="Verdana"/>
          <w:sz w:val="20"/>
          <w:szCs w:val="20"/>
        </w:rPr>
        <w:t xml:space="preserve">. Indagaremos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textos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w:t>
      </w:r>
      <w:proofErr w:type="spellStart"/>
      <w:r w:rsidRPr="003331D4">
        <w:rPr>
          <w:rFonts w:ascii="Verdana" w:hAnsi="Verdana"/>
          <w:sz w:val="20"/>
          <w:szCs w:val="20"/>
        </w:rPr>
        <w:t>medioambientales</w:t>
      </w:r>
      <w:proofErr w:type="spellEnd"/>
      <w:r w:rsidRPr="003331D4">
        <w:rPr>
          <w:rFonts w:ascii="Verdana" w:hAnsi="Verdana"/>
          <w:sz w:val="20"/>
          <w:szCs w:val="20"/>
        </w:rPr>
        <w:t xml:space="preserve"> y </w:t>
      </w:r>
      <w:proofErr w:type="spellStart"/>
      <w:r w:rsidRPr="003331D4">
        <w:rPr>
          <w:rFonts w:ascii="Verdana" w:hAnsi="Verdana"/>
          <w:sz w:val="20"/>
          <w:szCs w:val="20"/>
        </w:rPr>
        <w:t>decisiones</w:t>
      </w:r>
      <w:proofErr w:type="spellEnd"/>
      <w:r w:rsidRPr="003331D4">
        <w:rPr>
          <w:rFonts w:ascii="Verdana" w:hAnsi="Verdana"/>
          <w:sz w:val="20"/>
          <w:szCs w:val="20"/>
        </w:rPr>
        <w:t xml:space="preserve"> </w:t>
      </w:r>
      <w:proofErr w:type="spellStart"/>
      <w:r w:rsidRPr="003331D4">
        <w:rPr>
          <w:rFonts w:ascii="Verdana" w:hAnsi="Verdana"/>
          <w:sz w:val="20"/>
          <w:szCs w:val="20"/>
        </w:rPr>
        <w:t>judiciales</w:t>
      </w:r>
      <w:proofErr w:type="spellEnd"/>
      <w:r w:rsidRPr="003331D4">
        <w:rPr>
          <w:rFonts w:ascii="Verdana" w:hAnsi="Verdana"/>
          <w:sz w:val="20"/>
          <w:szCs w:val="20"/>
        </w:rPr>
        <w:t xml:space="preserve"> para </w:t>
      </w:r>
      <w:proofErr w:type="spellStart"/>
      <w:r w:rsidRPr="003331D4">
        <w:rPr>
          <w:rFonts w:ascii="Verdana" w:hAnsi="Verdana"/>
          <w:sz w:val="20"/>
          <w:szCs w:val="20"/>
        </w:rPr>
        <w:t>deducir</w:t>
      </w:r>
      <w:proofErr w:type="spellEnd"/>
      <w:r w:rsidRPr="003331D4">
        <w:rPr>
          <w:rFonts w:ascii="Verdana" w:hAnsi="Verdana"/>
          <w:sz w:val="20"/>
          <w:szCs w:val="20"/>
        </w:rPr>
        <w:t xml:space="preserve">, de entre </w:t>
      </w:r>
      <w:proofErr w:type="spellStart"/>
      <w:r w:rsidRPr="003331D4">
        <w:rPr>
          <w:rFonts w:ascii="Verdana" w:hAnsi="Verdana"/>
          <w:sz w:val="20"/>
          <w:szCs w:val="20"/>
        </w:rPr>
        <w:t>los</w:t>
      </w:r>
      <w:proofErr w:type="spellEnd"/>
      <w:r w:rsidRPr="003331D4">
        <w:rPr>
          <w:rFonts w:ascii="Verdana" w:hAnsi="Verdana"/>
          <w:sz w:val="20"/>
          <w:szCs w:val="20"/>
        </w:rPr>
        <w:t xml:space="preserve"> que </w:t>
      </w:r>
      <w:proofErr w:type="spellStart"/>
      <w:r w:rsidRPr="003331D4">
        <w:rPr>
          <w:rFonts w:ascii="Verdana" w:hAnsi="Verdana"/>
          <w:sz w:val="20"/>
          <w:szCs w:val="20"/>
        </w:rPr>
        <w:t>plasmen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qué</w:t>
      </w:r>
      <w:proofErr w:type="spellEnd"/>
      <w:r w:rsidRPr="003331D4">
        <w:rPr>
          <w:rFonts w:ascii="Verdana" w:hAnsi="Verdana"/>
          <w:sz w:val="20"/>
          <w:szCs w:val="20"/>
        </w:rPr>
        <w:t xml:space="preserve"> </w:t>
      </w:r>
      <w:proofErr w:type="spellStart"/>
      <w:r w:rsidRPr="003331D4">
        <w:rPr>
          <w:rFonts w:ascii="Verdana" w:hAnsi="Verdana"/>
          <w:sz w:val="20"/>
          <w:szCs w:val="20"/>
        </w:rPr>
        <w:t>posición</w:t>
      </w:r>
      <w:proofErr w:type="spellEnd"/>
      <w:r w:rsidRPr="003331D4">
        <w:rPr>
          <w:rFonts w:ascii="Verdana" w:hAnsi="Verdana"/>
          <w:sz w:val="20"/>
          <w:szCs w:val="20"/>
        </w:rPr>
        <w:t xml:space="preserve"> (</w:t>
      </w:r>
      <w:proofErr w:type="spellStart"/>
      <w:r w:rsidRPr="003331D4">
        <w:rPr>
          <w:rFonts w:ascii="Verdana" w:hAnsi="Verdana"/>
          <w:sz w:val="20"/>
          <w:szCs w:val="20"/>
        </w:rPr>
        <w:t>activa</w:t>
      </w:r>
      <w:proofErr w:type="spellEnd"/>
      <w:r w:rsidRPr="003331D4">
        <w:rPr>
          <w:rFonts w:ascii="Verdana" w:hAnsi="Verdana"/>
          <w:sz w:val="20"/>
          <w:szCs w:val="20"/>
        </w:rPr>
        <w:t xml:space="preserve"> o </w:t>
      </w:r>
      <w:proofErr w:type="spellStart"/>
      <w:r w:rsidRPr="003331D4">
        <w:rPr>
          <w:rFonts w:ascii="Verdana" w:hAnsi="Verdana"/>
          <w:sz w:val="20"/>
          <w:szCs w:val="20"/>
        </w:rPr>
        <w:t>pasiva</w:t>
      </w:r>
      <w:proofErr w:type="spellEnd"/>
      <w:r w:rsidRPr="003331D4">
        <w:rPr>
          <w:rFonts w:ascii="Verdana" w:hAnsi="Verdana"/>
          <w:sz w:val="20"/>
          <w:szCs w:val="20"/>
        </w:rPr>
        <w:t xml:space="preserve">) </w:t>
      </w:r>
      <w:proofErr w:type="spellStart"/>
      <w:r w:rsidRPr="003331D4">
        <w:rPr>
          <w:rFonts w:ascii="Verdana" w:hAnsi="Verdana"/>
          <w:sz w:val="20"/>
          <w:szCs w:val="20"/>
        </w:rPr>
        <w:t>quedan</w:t>
      </w:r>
      <w:proofErr w:type="spellEnd"/>
      <w:r w:rsidRPr="003331D4">
        <w:rPr>
          <w:rFonts w:ascii="Verdana" w:hAnsi="Verdana"/>
          <w:sz w:val="20"/>
          <w:szCs w:val="20"/>
        </w:rPr>
        <w:t xml:space="preserve"> situados. Por </w:t>
      </w:r>
      <w:proofErr w:type="spellStart"/>
      <w:r w:rsidRPr="003331D4">
        <w:rPr>
          <w:rFonts w:ascii="Verdana" w:hAnsi="Verdana"/>
          <w:sz w:val="20"/>
          <w:szCs w:val="20"/>
        </w:rPr>
        <w:t>posición</w:t>
      </w:r>
      <w:proofErr w:type="spellEnd"/>
      <w:r w:rsidRPr="003331D4">
        <w:rPr>
          <w:rFonts w:ascii="Verdana" w:hAnsi="Verdana"/>
          <w:sz w:val="20"/>
          <w:szCs w:val="20"/>
        </w:rPr>
        <w:t xml:space="preserve"> </w:t>
      </w:r>
      <w:proofErr w:type="spellStart"/>
      <w:r w:rsidRPr="003331D4">
        <w:rPr>
          <w:rFonts w:ascii="Verdana" w:hAnsi="Verdana"/>
          <w:sz w:val="20"/>
          <w:szCs w:val="20"/>
        </w:rPr>
        <w:t>pasiva</w:t>
      </w:r>
      <w:proofErr w:type="spellEnd"/>
      <w:r w:rsidRPr="003331D4">
        <w:rPr>
          <w:rFonts w:ascii="Verdana" w:hAnsi="Verdana"/>
          <w:sz w:val="20"/>
          <w:szCs w:val="20"/>
        </w:rPr>
        <w:t xml:space="preserve"> entenderemos </w:t>
      </w:r>
      <w:proofErr w:type="spellStart"/>
      <w:r w:rsidRPr="003331D4">
        <w:rPr>
          <w:rFonts w:ascii="Verdana" w:hAnsi="Verdana"/>
          <w:sz w:val="20"/>
          <w:szCs w:val="20"/>
        </w:rPr>
        <w:t>aquella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son</w:t>
      </w:r>
      <w:proofErr w:type="spellEnd"/>
      <w:r w:rsidRPr="003331D4">
        <w:rPr>
          <w:rFonts w:ascii="Verdana" w:hAnsi="Verdana"/>
          <w:sz w:val="20"/>
          <w:szCs w:val="20"/>
        </w:rPr>
        <w:t xml:space="preserve"> receptores del </w:t>
      </w:r>
      <w:proofErr w:type="spellStart"/>
      <w:r w:rsidRPr="003331D4">
        <w:rPr>
          <w:rFonts w:ascii="Verdana" w:hAnsi="Verdana"/>
          <w:sz w:val="20"/>
          <w:szCs w:val="20"/>
        </w:rPr>
        <w:t>derecho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este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reconoce</w:t>
      </w:r>
      <w:proofErr w:type="spellEnd"/>
      <w:r w:rsidRPr="003331D4">
        <w:rPr>
          <w:rFonts w:ascii="Verdana" w:hAnsi="Verdana"/>
          <w:sz w:val="20"/>
          <w:szCs w:val="20"/>
        </w:rPr>
        <w:t xml:space="preserve"> determinadas </w:t>
      </w:r>
      <w:proofErr w:type="spellStart"/>
      <w:r w:rsidRPr="003331D4">
        <w:rPr>
          <w:rFonts w:ascii="Verdana" w:hAnsi="Verdana"/>
          <w:sz w:val="20"/>
          <w:szCs w:val="20"/>
        </w:rPr>
        <w:t>facultades</w:t>
      </w:r>
      <w:proofErr w:type="spellEnd"/>
      <w:r w:rsidRPr="003331D4">
        <w:rPr>
          <w:rFonts w:ascii="Verdana" w:hAnsi="Verdana"/>
          <w:sz w:val="20"/>
          <w:szCs w:val="20"/>
        </w:rPr>
        <w:t xml:space="preserve">. Por </w:t>
      </w:r>
      <w:proofErr w:type="spellStart"/>
      <w:r w:rsidRPr="003331D4">
        <w:rPr>
          <w:rFonts w:ascii="Verdana" w:hAnsi="Verdana"/>
          <w:sz w:val="20"/>
          <w:szCs w:val="20"/>
        </w:rPr>
        <w:t>activa</w:t>
      </w:r>
      <w:proofErr w:type="spellEnd"/>
      <w:r w:rsidRPr="003331D4">
        <w:rPr>
          <w:rFonts w:ascii="Verdana" w:hAnsi="Verdana"/>
          <w:sz w:val="20"/>
          <w:szCs w:val="20"/>
        </w:rPr>
        <w:t xml:space="preserve"> </w:t>
      </w:r>
      <w:proofErr w:type="spellStart"/>
      <w:r w:rsidRPr="003331D4">
        <w:rPr>
          <w:rFonts w:ascii="Verdana" w:hAnsi="Verdana"/>
          <w:sz w:val="20"/>
          <w:szCs w:val="20"/>
        </w:rPr>
        <w:t>concebimos</w:t>
      </w:r>
      <w:proofErr w:type="spellEnd"/>
      <w:r w:rsidRPr="003331D4">
        <w:rPr>
          <w:rFonts w:ascii="Verdana" w:hAnsi="Verdana"/>
          <w:sz w:val="20"/>
          <w:szCs w:val="20"/>
        </w:rPr>
        <w:t xml:space="preserve"> </w:t>
      </w:r>
      <w:proofErr w:type="spellStart"/>
      <w:r w:rsidRPr="003331D4">
        <w:rPr>
          <w:rFonts w:ascii="Verdana" w:hAnsi="Verdana"/>
          <w:sz w:val="20"/>
          <w:szCs w:val="20"/>
        </w:rPr>
        <w:t>aquella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w:t>
      </w:r>
      <w:proofErr w:type="spellStart"/>
      <w:r w:rsidRPr="003331D4">
        <w:rPr>
          <w:rFonts w:ascii="Verdana" w:hAnsi="Verdana"/>
          <w:sz w:val="20"/>
          <w:szCs w:val="20"/>
        </w:rPr>
        <w:t>les</w:t>
      </w:r>
      <w:proofErr w:type="spellEnd"/>
      <w:r w:rsidRPr="003331D4">
        <w:rPr>
          <w:rFonts w:ascii="Verdana" w:hAnsi="Verdana"/>
          <w:sz w:val="20"/>
          <w:szCs w:val="20"/>
        </w:rPr>
        <w:t xml:space="preserve"> coloca como agente. </w:t>
      </w:r>
    </w:p>
    <w:p w14:paraId="4A796EE2" w14:textId="77777777" w:rsidR="00BE6594" w:rsidRPr="003331D4" w:rsidRDefault="00BE6594" w:rsidP="00BE6594">
      <w:pPr>
        <w:autoSpaceDE w:val="0"/>
        <w:autoSpaceDN w:val="0"/>
        <w:adjustRightInd w:val="0"/>
        <w:spacing w:after="0"/>
        <w:ind w:firstLine="720"/>
        <w:jc w:val="both"/>
        <w:rPr>
          <w:rFonts w:ascii="Verdana" w:hAnsi="Verdana"/>
          <w:sz w:val="20"/>
          <w:szCs w:val="20"/>
        </w:rPr>
      </w:pPr>
    </w:p>
    <w:p w14:paraId="2F9FA301" w14:textId="6D8D4DB0" w:rsidR="00BE6594" w:rsidRPr="003210F3" w:rsidRDefault="00BE6594" w:rsidP="003210F3">
      <w:pPr>
        <w:pStyle w:val="Prrafodelista"/>
        <w:numPr>
          <w:ilvl w:val="0"/>
          <w:numId w:val="36"/>
        </w:numPr>
        <w:autoSpaceDE w:val="0"/>
        <w:autoSpaceDN w:val="0"/>
        <w:adjustRightInd w:val="0"/>
        <w:spacing w:after="0"/>
        <w:jc w:val="both"/>
        <w:rPr>
          <w:rFonts w:ascii="Verdana" w:hAnsi="Verdana"/>
          <w:b/>
          <w:bCs/>
          <w:sz w:val="20"/>
          <w:szCs w:val="20"/>
        </w:rPr>
      </w:pPr>
      <w:r w:rsidRPr="003210F3">
        <w:rPr>
          <w:rFonts w:ascii="Verdana" w:hAnsi="Verdana"/>
          <w:b/>
          <w:bCs/>
          <w:sz w:val="20"/>
          <w:szCs w:val="20"/>
        </w:rPr>
        <w:t xml:space="preserve">Los textos </w:t>
      </w:r>
      <w:proofErr w:type="spellStart"/>
      <w:r w:rsidRPr="003210F3">
        <w:rPr>
          <w:rFonts w:ascii="Verdana" w:hAnsi="Verdana"/>
          <w:b/>
          <w:bCs/>
          <w:sz w:val="20"/>
          <w:szCs w:val="20"/>
        </w:rPr>
        <w:t>internacionales</w:t>
      </w:r>
      <w:proofErr w:type="spellEnd"/>
    </w:p>
    <w:p w14:paraId="1A3D1B1B" w14:textId="77777777" w:rsidR="00BE6594" w:rsidRPr="003331D4" w:rsidRDefault="00BE6594" w:rsidP="00BE6594">
      <w:pPr>
        <w:autoSpaceDE w:val="0"/>
        <w:autoSpaceDN w:val="0"/>
        <w:adjustRightInd w:val="0"/>
        <w:spacing w:after="0"/>
        <w:ind w:firstLine="720"/>
        <w:jc w:val="both"/>
        <w:rPr>
          <w:rFonts w:ascii="Verdana" w:hAnsi="Verdana"/>
          <w:sz w:val="20"/>
          <w:szCs w:val="20"/>
        </w:rPr>
      </w:pPr>
    </w:p>
    <w:p w14:paraId="4C4D2BB4" w14:textId="1BD9EAC8"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Sostiene</w:t>
      </w:r>
      <w:proofErr w:type="spellEnd"/>
      <w:r w:rsidRPr="003331D4">
        <w:rPr>
          <w:rFonts w:ascii="Verdana" w:hAnsi="Verdana"/>
          <w:sz w:val="20"/>
          <w:szCs w:val="20"/>
        </w:rPr>
        <w:t xml:space="preserve"> </w:t>
      </w:r>
      <w:proofErr w:type="spellStart"/>
      <w:r w:rsidRPr="003331D4">
        <w:rPr>
          <w:rFonts w:ascii="Verdana" w:hAnsi="Verdana"/>
          <w:sz w:val="20"/>
          <w:szCs w:val="20"/>
        </w:rPr>
        <w:t>Ulloa</w:t>
      </w:r>
      <w:proofErr w:type="spellEnd"/>
      <w:r w:rsidR="00670EEE">
        <w:rPr>
          <w:rStyle w:val="Refdenotaalpie"/>
          <w:rFonts w:ascii="Verdana" w:hAnsi="Verdana"/>
          <w:sz w:val="20"/>
          <w:szCs w:val="20"/>
        </w:rPr>
        <w:footnoteReference w:id="8"/>
      </w:r>
      <w:r w:rsidR="00670EEE">
        <w:rPr>
          <w:rFonts w:ascii="Verdana" w:hAnsi="Verdana"/>
          <w:sz w:val="20"/>
          <w:szCs w:val="20"/>
        </w:rPr>
        <w:t xml:space="preserve"> que</w:t>
      </w:r>
      <w:r w:rsidRPr="003331D4">
        <w:rPr>
          <w:rFonts w:ascii="Verdana" w:hAnsi="Verdana"/>
          <w:sz w:val="20"/>
          <w:szCs w:val="20"/>
        </w:rPr>
        <w:t>:</w:t>
      </w:r>
    </w:p>
    <w:p w14:paraId="5868D0C7" w14:textId="7A0C8F4F" w:rsidR="00BE6594" w:rsidRPr="003331D4" w:rsidRDefault="00BE6594" w:rsidP="00E854EE">
      <w:pPr>
        <w:autoSpaceDE w:val="0"/>
        <w:autoSpaceDN w:val="0"/>
        <w:adjustRightInd w:val="0"/>
        <w:spacing w:after="0" w:line="240" w:lineRule="auto"/>
        <w:ind w:left="720"/>
        <w:jc w:val="both"/>
        <w:rPr>
          <w:rFonts w:ascii="Verdana" w:hAnsi="Verdana"/>
          <w:sz w:val="20"/>
          <w:szCs w:val="20"/>
        </w:rPr>
      </w:pPr>
      <w:r w:rsidRPr="003331D4">
        <w:rPr>
          <w:rFonts w:ascii="Verdana" w:hAnsi="Verdana"/>
          <w:sz w:val="20"/>
          <w:szCs w:val="20"/>
        </w:rPr>
        <w:t>“</w:t>
      </w:r>
      <w:proofErr w:type="spellStart"/>
      <w:r w:rsidRPr="003331D4">
        <w:rPr>
          <w:rFonts w:ascii="Verdana" w:hAnsi="Verdana" w:cs="GGAOHC+Arial"/>
          <w:sz w:val="20"/>
          <w:szCs w:val="20"/>
        </w:rPr>
        <w:t>los</w:t>
      </w:r>
      <w:proofErr w:type="spellEnd"/>
      <w:r w:rsidRPr="003331D4">
        <w:rPr>
          <w:rFonts w:ascii="Verdana" w:hAnsi="Verdana" w:cs="GGAOHC+Arial"/>
          <w:sz w:val="20"/>
          <w:szCs w:val="20"/>
        </w:rPr>
        <w:t xml:space="preserve"> indígenas </w:t>
      </w:r>
      <w:proofErr w:type="spellStart"/>
      <w:r w:rsidRPr="003331D4">
        <w:rPr>
          <w:rFonts w:ascii="Verdana" w:hAnsi="Verdana" w:cs="GGAOHC+Arial"/>
          <w:sz w:val="20"/>
          <w:szCs w:val="20"/>
        </w:rPr>
        <w:t>ahora</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son</w:t>
      </w:r>
      <w:proofErr w:type="spellEnd"/>
      <w:r w:rsidRPr="003331D4">
        <w:rPr>
          <w:rFonts w:ascii="Verdana" w:hAnsi="Verdana" w:cs="GGAOHC+Arial"/>
          <w:sz w:val="20"/>
          <w:szCs w:val="20"/>
        </w:rPr>
        <w:t xml:space="preserve"> considerados tanto por </w:t>
      </w:r>
      <w:proofErr w:type="spellStart"/>
      <w:r w:rsidRPr="003331D4">
        <w:rPr>
          <w:rFonts w:ascii="Verdana" w:hAnsi="Verdana" w:cs="GGAOHC+Arial"/>
          <w:sz w:val="20"/>
          <w:szCs w:val="20"/>
        </w:rPr>
        <w:t>la</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comunidad</w:t>
      </w:r>
      <w:proofErr w:type="spellEnd"/>
      <w:r w:rsidRPr="003331D4">
        <w:rPr>
          <w:rFonts w:ascii="Verdana" w:hAnsi="Verdana" w:cs="GGAOHC+Arial"/>
          <w:sz w:val="20"/>
          <w:szCs w:val="20"/>
        </w:rPr>
        <w:t xml:space="preserve"> académica como por </w:t>
      </w:r>
      <w:proofErr w:type="spellStart"/>
      <w:r w:rsidRPr="003331D4">
        <w:rPr>
          <w:rFonts w:ascii="Verdana" w:hAnsi="Verdana" w:cs="GGAOHC+Arial"/>
          <w:sz w:val="20"/>
          <w:szCs w:val="20"/>
        </w:rPr>
        <w:t>el</w:t>
      </w:r>
      <w:proofErr w:type="spellEnd"/>
      <w:r w:rsidRPr="003331D4">
        <w:rPr>
          <w:rFonts w:ascii="Verdana" w:hAnsi="Verdana" w:cs="GGAOHC+Arial"/>
          <w:sz w:val="20"/>
          <w:szCs w:val="20"/>
        </w:rPr>
        <w:t xml:space="preserve"> público </w:t>
      </w:r>
      <w:proofErr w:type="spellStart"/>
      <w:r w:rsidRPr="003331D4">
        <w:rPr>
          <w:rFonts w:ascii="Verdana" w:hAnsi="Verdana" w:cs="GGAOHC+Arial"/>
          <w:sz w:val="20"/>
          <w:szCs w:val="20"/>
        </w:rPr>
        <w:t>en</w:t>
      </w:r>
      <w:proofErr w:type="spellEnd"/>
      <w:r w:rsidRPr="003331D4">
        <w:rPr>
          <w:rFonts w:ascii="Verdana" w:hAnsi="Verdana" w:cs="GGAOHC+Arial"/>
          <w:sz w:val="20"/>
          <w:szCs w:val="20"/>
        </w:rPr>
        <w:t xml:space="preserve"> general, </w:t>
      </w:r>
      <w:proofErr w:type="spellStart"/>
      <w:r w:rsidRPr="003331D4">
        <w:rPr>
          <w:rFonts w:ascii="Verdana" w:hAnsi="Verdana" w:cs="GGAOHC+Arial"/>
          <w:sz w:val="20"/>
          <w:szCs w:val="20"/>
        </w:rPr>
        <w:t>en</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Colombia</w:t>
      </w:r>
      <w:proofErr w:type="spellEnd"/>
      <w:r w:rsidRPr="003331D4">
        <w:rPr>
          <w:rFonts w:ascii="Verdana" w:hAnsi="Verdana" w:cs="GGAOHC+Arial"/>
          <w:sz w:val="20"/>
          <w:szCs w:val="20"/>
        </w:rPr>
        <w:t xml:space="preserve"> y </w:t>
      </w:r>
      <w:proofErr w:type="spellStart"/>
      <w:r w:rsidRPr="003331D4">
        <w:rPr>
          <w:rFonts w:ascii="Verdana" w:hAnsi="Verdana" w:cs="GGAOHC+Arial"/>
          <w:sz w:val="20"/>
          <w:szCs w:val="20"/>
        </w:rPr>
        <w:t>en</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el</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ámbito</w:t>
      </w:r>
      <w:proofErr w:type="spellEnd"/>
      <w:r w:rsidRPr="003331D4">
        <w:rPr>
          <w:rFonts w:ascii="Verdana" w:hAnsi="Verdana" w:cs="GGAOHC+Arial"/>
          <w:sz w:val="20"/>
          <w:szCs w:val="20"/>
        </w:rPr>
        <w:t xml:space="preserve"> internacional como indígenas ecológicos</w:t>
      </w:r>
      <w:r w:rsidRPr="003331D4">
        <w:rPr>
          <w:rFonts w:ascii="Verdana" w:hAnsi="Verdana" w:cs="GGAOHC+Arial"/>
          <w:sz w:val="20"/>
          <w:szCs w:val="20"/>
          <w:vertAlign w:val="superscript"/>
        </w:rPr>
        <w:footnoteReference w:id="9"/>
      </w:r>
      <w:r w:rsidRPr="003331D4">
        <w:rPr>
          <w:rFonts w:ascii="Verdana" w:hAnsi="Verdana" w:cs="GGAOLP+Arial,Italic"/>
          <w:sz w:val="20"/>
          <w:szCs w:val="20"/>
        </w:rPr>
        <w:t xml:space="preserve"> </w:t>
      </w:r>
      <w:r w:rsidRPr="003331D4">
        <w:rPr>
          <w:rFonts w:ascii="Verdana" w:hAnsi="Verdana" w:cs="GGAOHC+Arial"/>
          <w:sz w:val="20"/>
          <w:szCs w:val="20"/>
        </w:rPr>
        <w:t xml:space="preserve">que </w:t>
      </w:r>
      <w:proofErr w:type="spellStart"/>
      <w:r w:rsidRPr="003331D4">
        <w:rPr>
          <w:rFonts w:ascii="Verdana" w:hAnsi="Verdana" w:cs="GGAOHC+Arial"/>
          <w:sz w:val="20"/>
          <w:szCs w:val="20"/>
        </w:rPr>
        <w:t>protegen</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el</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medio</w:t>
      </w:r>
      <w:proofErr w:type="spellEnd"/>
      <w:r w:rsidRPr="003331D4">
        <w:rPr>
          <w:rFonts w:ascii="Verdana" w:hAnsi="Verdana" w:cs="GGAOHC+Arial"/>
          <w:sz w:val="20"/>
          <w:szCs w:val="20"/>
        </w:rPr>
        <w:t xml:space="preserve"> ambiente y </w:t>
      </w:r>
      <w:proofErr w:type="spellStart"/>
      <w:r w:rsidRPr="003331D4">
        <w:rPr>
          <w:rFonts w:ascii="Verdana" w:hAnsi="Verdana" w:cs="GGAOHC+Arial"/>
          <w:sz w:val="20"/>
          <w:szCs w:val="20"/>
        </w:rPr>
        <w:t>dan</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esperanza</w:t>
      </w:r>
      <w:proofErr w:type="spellEnd"/>
      <w:r w:rsidRPr="003331D4">
        <w:rPr>
          <w:rFonts w:ascii="Verdana" w:hAnsi="Verdana" w:cs="GGAOHC+Arial"/>
          <w:sz w:val="20"/>
          <w:szCs w:val="20"/>
        </w:rPr>
        <w:t xml:space="preserve"> a </w:t>
      </w:r>
      <w:proofErr w:type="spellStart"/>
      <w:r w:rsidRPr="003331D4">
        <w:rPr>
          <w:rFonts w:ascii="Verdana" w:hAnsi="Verdana" w:cs="GGAOHC+Arial"/>
          <w:sz w:val="20"/>
          <w:szCs w:val="20"/>
        </w:rPr>
        <w:t>la</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crisis</w:t>
      </w:r>
      <w:proofErr w:type="spellEnd"/>
      <w:r w:rsidRPr="003331D4">
        <w:rPr>
          <w:rFonts w:ascii="Verdana" w:hAnsi="Verdana" w:cs="GGAOHC+Arial"/>
          <w:sz w:val="20"/>
          <w:szCs w:val="20"/>
        </w:rPr>
        <w:t xml:space="preserve"> ambiental y del </w:t>
      </w:r>
      <w:proofErr w:type="spellStart"/>
      <w:r w:rsidRPr="003331D4">
        <w:rPr>
          <w:rFonts w:ascii="Verdana" w:hAnsi="Verdana" w:cs="GGAOHC+Arial"/>
          <w:sz w:val="20"/>
          <w:szCs w:val="20"/>
        </w:rPr>
        <w:t>desarrollo</w:t>
      </w:r>
      <w:proofErr w:type="spellEnd"/>
      <w:r w:rsidRPr="003331D4">
        <w:rPr>
          <w:rFonts w:ascii="Verdana" w:hAnsi="Verdana" w:cs="GGAOHC+Arial"/>
          <w:sz w:val="20"/>
          <w:szCs w:val="20"/>
        </w:rPr>
        <w:t xml:space="preserve">. Por </w:t>
      </w:r>
      <w:proofErr w:type="spellStart"/>
      <w:r w:rsidRPr="003331D4">
        <w:rPr>
          <w:rFonts w:ascii="Verdana" w:hAnsi="Verdana" w:cs="GGAOHC+Arial"/>
          <w:sz w:val="20"/>
          <w:szCs w:val="20"/>
        </w:rPr>
        <w:t>lo</w:t>
      </w:r>
      <w:proofErr w:type="spellEnd"/>
      <w:r w:rsidRPr="003331D4">
        <w:rPr>
          <w:rFonts w:ascii="Verdana" w:hAnsi="Verdana" w:cs="GGAOHC+Arial"/>
          <w:sz w:val="20"/>
          <w:szCs w:val="20"/>
        </w:rPr>
        <w:t xml:space="preserve"> tanto, </w:t>
      </w:r>
      <w:proofErr w:type="spellStart"/>
      <w:r w:rsidRPr="003331D4">
        <w:rPr>
          <w:rFonts w:ascii="Verdana" w:hAnsi="Verdana" w:cs="GGAOHC+Arial"/>
          <w:sz w:val="20"/>
          <w:szCs w:val="20"/>
        </w:rPr>
        <w:t>las</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representaciones</w:t>
      </w:r>
      <w:proofErr w:type="spellEnd"/>
      <w:r w:rsidRPr="003331D4">
        <w:rPr>
          <w:rFonts w:ascii="Verdana" w:hAnsi="Verdana" w:cs="GGAOHC+Arial"/>
          <w:sz w:val="20"/>
          <w:szCs w:val="20"/>
        </w:rPr>
        <w:t xml:space="preserve"> sobre </w:t>
      </w:r>
      <w:proofErr w:type="spellStart"/>
      <w:r w:rsidRPr="003331D4">
        <w:rPr>
          <w:rFonts w:ascii="Verdana" w:hAnsi="Verdana" w:cs="GGAOHC+Arial"/>
          <w:sz w:val="20"/>
          <w:szCs w:val="20"/>
        </w:rPr>
        <w:t>los</w:t>
      </w:r>
      <w:proofErr w:type="spellEnd"/>
      <w:r w:rsidRPr="003331D4">
        <w:rPr>
          <w:rFonts w:ascii="Verdana" w:hAnsi="Verdana" w:cs="GGAOHC+Arial"/>
          <w:sz w:val="20"/>
          <w:szCs w:val="20"/>
        </w:rPr>
        <w:t xml:space="preserve"> indígenas </w:t>
      </w:r>
      <w:proofErr w:type="spellStart"/>
      <w:r w:rsidRPr="003331D4">
        <w:rPr>
          <w:rFonts w:ascii="Verdana" w:hAnsi="Verdana" w:cs="GGAOHC+Arial"/>
          <w:sz w:val="20"/>
          <w:szCs w:val="20"/>
        </w:rPr>
        <w:t>han</w:t>
      </w:r>
      <w:proofErr w:type="spellEnd"/>
      <w:r w:rsidRPr="003331D4">
        <w:rPr>
          <w:rFonts w:ascii="Verdana" w:hAnsi="Verdana" w:cs="GGAOHC+Arial"/>
          <w:sz w:val="20"/>
          <w:szCs w:val="20"/>
        </w:rPr>
        <w:t xml:space="preserve"> sido transformadas del “</w:t>
      </w:r>
      <w:proofErr w:type="spellStart"/>
      <w:r w:rsidRPr="003331D4">
        <w:rPr>
          <w:rFonts w:ascii="Verdana" w:hAnsi="Verdana" w:cs="GGAOHC+Arial"/>
          <w:sz w:val="20"/>
          <w:szCs w:val="20"/>
        </w:rPr>
        <w:t>sujeto</w:t>
      </w:r>
      <w:proofErr w:type="spellEnd"/>
      <w:r w:rsidRPr="003331D4">
        <w:rPr>
          <w:rFonts w:ascii="Verdana" w:hAnsi="Verdana" w:cs="GGAOHC+Arial"/>
          <w:sz w:val="20"/>
          <w:szCs w:val="20"/>
        </w:rPr>
        <w:t xml:space="preserve"> colonial </w:t>
      </w:r>
      <w:proofErr w:type="spellStart"/>
      <w:r w:rsidRPr="003331D4">
        <w:rPr>
          <w:rFonts w:ascii="Verdana" w:hAnsi="Verdana" w:cs="GGAOHC+Arial"/>
          <w:sz w:val="20"/>
          <w:szCs w:val="20"/>
        </w:rPr>
        <w:t>salvaje</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en</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el</w:t>
      </w:r>
      <w:proofErr w:type="spellEnd"/>
      <w:r w:rsidRPr="003331D4">
        <w:rPr>
          <w:rFonts w:ascii="Verdana" w:hAnsi="Verdana" w:cs="GGAOHC+Arial"/>
          <w:sz w:val="20"/>
          <w:szCs w:val="20"/>
        </w:rPr>
        <w:t xml:space="preserve"> “</w:t>
      </w:r>
      <w:proofErr w:type="spellStart"/>
      <w:r w:rsidRPr="003331D4">
        <w:rPr>
          <w:rFonts w:ascii="Verdana" w:hAnsi="Verdana" w:cs="GGAOHC+Arial"/>
          <w:sz w:val="20"/>
          <w:szCs w:val="20"/>
        </w:rPr>
        <w:t>actor</w:t>
      </w:r>
      <w:proofErr w:type="spellEnd"/>
      <w:r w:rsidRPr="003331D4">
        <w:rPr>
          <w:rFonts w:ascii="Verdana" w:hAnsi="Verdana" w:cs="GGAOHC+Arial"/>
          <w:sz w:val="20"/>
          <w:szCs w:val="20"/>
        </w:rPr>
        <w:t xml:space="preserve"> político- ecológico”.</w:t>
      </w:r>
    </w:p>
    <w:p w14:paraId="37C6F517" w14:textId="66B54DF1" w:rsidR="00CE13AE" w:rsidRDefault="00CE13AE" w:rsidP="00965472">
      <w:pPr>
        <w:autoSpaceDE w:val="0"/>
        <w:autoSpaceDN w:val="0"/>
        <w:adjustRightInd w:val="0"/>
        <w:spacing w:after="0"/>
        <w:ind w:firstLine="720"/>
        <w:jc w:val="both"/>
        <w:rPr>
          <w:rFonts w:ascii="Verdana" w:hAnsi="Verdana"/>
          <w:sz w:val="20"/>
          <w:szCs w:val="20"/>
        </w:rPr>
      </w:pPr>
    </w:p>
    <w:p w14:paraId="547C078B" w14:textId="651DCE41" w:rsidR="00CE13AE" w:rsidRPr="00440F37" w:rsidRDefault="00CE13AE" w:rsidP="00CE13AE">
      <w:pPr>
        <w:pStyle w:val="Prrafodelista"/>
        <w:numPr>
          <w:ilvl w:val="1"/>
          <w:numId w:val="36"/>
        </w:numPr>
        <w:autoSpaceDE w:val="0"/>
        <w:autoSpaceDN w:val="0"/>
        <w:adjustRightInd w:val="0"/>
        <w:spacing w:after="0"/>
        <w:jc w:val="both"/>
        <w:rPr>
          <w:rFonts w:ascii="Verdana" w:hAnsi="Verdana"/>
          <w:b/>
          <w:bCs/>
          <w:sz w:val="20"/>
          <w:szCs w:val="20"/>
        </w:rPr>
      </w:pPr>
      <w:r w:rsidRPr="00440F37">
        <w:rPr>
          <w:rFonts w:ascii="Verdana" w:hAnsi="Verdana"/>
          <w:b/>
          <w:bCs/>
          <w:sz w:val="20"/>
          <w:szCs w:val="20"/>
        </w:rPr>
        <w:t>De Estocolmo</w:t>
      </w:r>
      <w:r w:rsidR="00AC145E">
        <w:rPr>
          <w:rFonts w:ascii="Verdana" w:hAnsi="Verdana"/>
          <w:b/>
          <w:bCs/>
          <w:sz w:val="20"/>
          <w:szCs w:val="20"/>
        </w:rPr>
        <w:t>-</w:t>
      </w:r>
      <w:r w:rsidRPr="00440F37">
        <w:rPr>
          <w:rFonts w:ascii="Verdana" w:hAnsi="Verdana"/>
          <w:b/>
          <w:bCs/>
          <w:sz w:val="20"/>
          <w:szCs w:val="20"/>
        </w:rPr>
        <w:t>1972 a Río</w:t>
      </w:r>
      <w:r w:rsidR="00AC145E">
        <w:rPr>
          <w:rFonts w:ascii="Verdana" w:hAnsi="Verdana"/>
          <w:b/>
          <w:bCs/>
          <w:sz w:val="20"/>
          <w:szCs w:val="20"/>
        </w:rPr>
        <w:t>-</w:t>
      </w:r>
      <w:r w:rsidRPr="00440F37">
        <w:rPr>
          <w:rFonts w:ascii="Verdana" w:hAnsi="Verdana"/>
          <w:b/>
          <w:bCs/>
          <w:sz w:val="20"/>
          <w:szCs w:val="20"/>
        </w:rPr>
        <w:t>1992</w:t>
      </w:r>
    </w:p>
    <w:p w14:paraId="239D3E98" w14:textId="77777777" w:rsidR="00CE13AE" w:rsidRPr="00CE13AE" w:rsidRDefault="00CE13AE" w:rsidP="00CE13AE">
      <w:pPr>
        <w:pStyle w:val="Prrafodelista"/>
        <w:autoSpaceDE w:val="0"/>
        <w:autoSpaceDN w:val="0"/>
        <w:adjustRightInd w:val="0"/>
        <w:spacing w:after="0"/>
        <w:ind w:left="1440"/>
        <w:jc w:val="both"/>
        <w:rPr>
          <w:rFonts w:ascii="Verdana" w:hAnsi="Verdana"/>
          <w:sz w:val="20"/>
          <w:szCs w:val="20"/>
        </w:rPr>
      </w:pPr>
    </w:p>
    <w:p w14:paraId="4B463267" w14:textId="33615357"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La </w:t>
      </w:r>
      <w:proofErr w:type="spellStart"/>
      <w:r w:rsidRPr="003331D4">
        <w:rPr>
          <w:rFonts w:ascii="Verdana" w:hAnsi="Verdana"/>
          <w:sz w:val="20"/>
          <w:szCs w:val="20"/>
        </w:rPr>
        <w:t>cuestión</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ambiental no </w:t>
      </w:r>
      <w:proofErr w:type="spellStart"/>
      <w:r w:rsidRPr="003331D4">
        <w:rPr>
          <w:rFonts w:ascii="Verdana" w:hAnsi="Verdana"/>
          <w:sz w:val="20"/>
          <w:szCs w:val="20"/>
        </w:rPr>
        <w:t>fue</w:t>
      </w:r>
      <w:proofErr w:type="spellEnd"/>
      <w:r w:rsidRPr="003331D4">
        <w:rPr>
          <w:rFonts w:ascii="Verdana" w:hAnsi="Verdana"/>
          <w:sz w:val="20"/>
          <w:szCs w:val="20"/>
        </w:rPr>
        <w:t xml:space="preserve"> objeto de </w:t>
      </w:r>
      <w:proofErr w:type="spellStart"/>
      <w:r w:rsidRPr="003331D4">
        <w:rPr>
          <w:rFonts w:ascii="Verdana" w:hAnsi="Verdana"/>
          <w:sz w:val="20"/>
          <w:szCs w:val="20"/>
        </w:rPr>
        <w:t>seria</w:t>
      </w:r>
      <w:proofErr w:type="spellEnd"/>
      <w:r w:rsidRPr="003331D4">
        <w:rPr>
          <w:rFonts w:ascii="Verdana" w:hAnsi="Verdana"/>
          <w:sz w:val="20"/>
          <w:szCs w:val="20"/>
        </w:rPr>
        <w:t xml:space="preserve"> </w:t>
      </w:r>
      <w:proofErr w:type="spellStart"/>
      <w:r w:rsidRPr="003331D4">
        <w:rPr>
          <w:rFonts w:ascii="Verdana" w:hAnsi="Verdana"/>
          <w:sz w:val="20"/>
          <w:szCs w:val="20"/>
        </w:rPr>
        <w:t>atención</w:t>
      </w:r>
      <w:proofErr w:type="spellEnd"/>
      <w:r w:rsidRPr="003331D4">
        <w:rPr>
          <w:rFonts w:ascii="Verdana" w:hAnsi="Verdana"/>
          <w:sz w:val="20"/>
          <w:szCs w:val="20"/>
        </w:rPr>
        <w:t xml:space="preserve"> por parte de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hasta </w:t>
      </w:r>
      <w:proofErr w:type="spellStart"/>
      <w:r w:rsidRPr="003331D4">
        <w:rPr>
          <w:rFonts w:ascii="Verdana" w:hAnsi="Verdana"/>
          <w:sz w:val="20"/>
          <w:szCs w:val="20"/>
        </w:rPr>
        <w:t>la</w:t>
      </w:r>
      <w:proofErr w:type="spellEnd"/>
      <w:r w:rsidRPr="003331D4">
        <w:rPr>
          <w:rFonts w:ascii="Verdana" w:hAnsi="Verdana"/>
          <w:sz w:val="20"/>
          <w:szCs w:val="20"/>
        </w:rPr>
        <w:t xml:space="preserve"> década de </w:t>
      </w:r>
      <w:proofErr w:type="spellStart"/>
      <w:r w:rsidRPr="003331D4">
        <w:rPr>
          <w:rFonts w:ascii="Verdana" w:hAnsi="Verdana"/>
          <w:sz w:val="20"/>
          <w:szCs w:val="20"/>
        </w:rPr>
        <w:t>los</w:t>
      </w:r>
      <w:proofErr w:type="spellEnd"/>
      <w:r w:rsidRPr="003331D4">
        <w:rPr>
          <w:rFonts w:ascii="Verdana" w:hAnsi="Verdana"/>
          <w:sz w:val="20"/>
          <w:szCs w:val="20"/>
        </w:rPr>
        <w:t xml:space="preserve"> setenta, durante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cual</w:t>
      </w:r>
      <w:proofErr w:type="spellEnd"/>
      <w:r w:rsidRPr="003331D4">
        <w:rPr>
          <w:rFonts w:ascii="Verdana" w:hAnsi="Verdana"/>
          <w:sz w:val="20"/>
          <w:szCs w:val="20"/>
        </w:rPr>
        <w:t xml:space="preserve"> se </w:t>
      </w:r>
      <w:proofErr w:type="spellStart"/>
      <w:r w:rsidRPr="003331D4">
        <w:rPr>
          <w:rFonts w:ascii="Verdana" w:hAnsi="Verdana"/>
          <w:sz w:val="20"/>
          <w:szCs w:val="20"/>
        </w:rPr>
        <w:t>celebró</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primera</w:t>
      </w:r>
      <w:proofErr w:type="spellEnd"/>
      <w:r w:rsidRPr="003331D4">
        <w:rPr>
          <w:rFonts w:ascii="Verdana" w:hAnsi="Verdana"/>
          <w:sz w:val="20"/>
          <w:szCs w:val="20"/>
        </w:rPr>
        <w:t xml:space="preserve"> Conferencia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Humano (Estocolmo, 1972)</w:t>
      </w:r>
      <w:r w:rsidRPr="003331D4">
        <w:rPr>
          <w:rFonts w:ascii="Verdana" w:hAnsi="Verdana"/>
          <w:b/>
          <w:bCs/>
          <w:sz w:val="20"/>
          <w:szCs w:val="20"/>
        </w:rPr>
        <w:t xml:space="preserve">. </w:t>
      </w:r>
      <w:r w:rsidRPr="003331D4">
        <w:rPr>
          <w:rFonts w:ascii="Verdana" w:hAnsi="Verdana"/>
          <w:sz w:val="20"/>
          <w:szCs w:val="20"/>
        </w:rPr>
        <w:t xml:space="preserve">La </w:t>
      </w:r>
      <w:bookmarkStart w:id="3" w:name="_Hlk86917584"/>
      <w:r w:rsidRPr="003331D4">
        <w:rPr>
          <w:rFonts w:ascii="Verdana" w:hAnsi="Verdana" w:cstheme="minorBidi"/>
          <w:sz w:val="20"/>
          <w:szCs w:val="20"/>
        </w:rPr>
        <w:fldChar w:fldCharType="begin"/>
      </w:r>
      <w:r w:rsidRPr="003331D4">
        <w:rPr>
          <w:rFonts w:ascii="Verdana" w:hAnsi="Verdana"/>
          <w:sz w:val="20"/>
          <w:szCs w:val="20"/>
        </w:rPr>
        <w:instrText xml:space="preserve"> HYPERLINK "https://wedocs.unep.org/bitstream/handle/20.500.11822/29567/ELGP1StockD_SP.pdf?sequence=5&amp;isAllowed=y" </w:instrText>
      </w:r>
      <w:r w:rsidRPr="003331D4">
        <w:rPr>
          <w:rFonts w:ascii="Verdana" w:hAnsi="Verdana" w:cstheme="minorBidi"/>
          <w:sz w:val="20"/>
          <w:szCs w:val="20"/>
        </w:rPr>
        <w:fldChar w:fldCharType="separate"/>
      </w:r>
      <w:proofErr w:type="spellStart"/>
      <w:r w:rsidRPr="003331D4">
        <w:rPr>
          <w:rFonts w:ascii="Verdana" w:hAnsi="Verdana"/>
          <w:sz w:val="20"/>
          <w:szCs w:val="20"/>
        </w:rPr>
        <w:t>Declaración</w:t>
      </w:r>
      <w:proofErr w:type="spellEnd"/>
      <w:r w:rsidRPr="003331D4">
        <w:rPr>
          <w:rFonts w:ascii="Verdana" w:hAnsi="Verdana"/>
          <w:sz w:val="20"/>
          <w:szCs w:val="20"/>
        </w:rPr>
        <w:t xml:space="preserve">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humano</w:t>
      </w:r>
      <w:r w:rsidRPr="003331D4">
        <w:rPr>
          <w:rFonts w:ascii="Verdana" w:hAnsi="Verdana"/>
          <w:sz w:val="20"/>
          <w:szCs w:val="20"/>
        </w:rPr>
        <w:fldChar w:fldCharType="end"/>
      </w:r>
      <w:bookmarkEnd w:id="3"/>
      <w:r w:rsidRPr="003331D4">
        <w:rPr>
          <w:rFonts w:ascii="Verdana" w:hAnsi="Verdana"/>
          <w:sz w:val="20"/>
          <w:szCs w:val="20"/>
          <w:vertAlign w:val="superscript"/>
        </w:rPr>
        <w:footnoteReference w:id="10"/>
      </w:r>
      <w:r w:rsidRPr="003331D4">
        <w:rPr>
          <w:rFonts w:ascii="Verdana" w:hAnsi="Verdana"/>
          <w:sz w:val="20"/>
          <w:szCs w:val="20"/>
        </w:rPr>
        <w:t xml:space="preserve">, se </w:t>
      </w:r>
      <w:proofErr w:type="spellStart"/>
      <w:r w:rsidRPr="003331D4">
        <w:rPr>
          <w:rFonts w:ascii="Verdana" w:hAnsi="Verdana"/>
          <w:sz w:val="20"/>
          <w:szCs w:val="20"/>
        </w:rPr>
        <w:t>alzó</w:t>
      </w:r>
      <w:proofErr w:type="spellEnd"/>
      <w:r w:rsidRPr="003331D4">
        <w:rPr>
          <w:rFonts w:ascii="Verdana" w:hAnsi="Verdana"/>
          <w:sz w:val="20"/>
          <w:szCs w:val="20"/>
        </w:rPr>
        <w:t xml:space="preserve"> como </w:t>
      </w:r>
      <w:proofErr w:type="spellStart"/>
      <w:r w:rsidRPr="003331D4">
        <w:rPr>
          <w:rFonts w:ascii="Verdana" w:hAnsi="Verdana"/>
          <w:sz w:val="20"/>
          <w:szCs w:val="20"/>
        </w:rPr>
        <w:t>el</w:t>
      </w:r>
      <w:proofErr w:type="spellEnd"/>
      <w:r w:rsidRPr="003331D4">
        <w:rPr>
          <w:rFonts w:ascii="Verdana" w:hAnsi="Verdana"/>
          <w:sz w:val="20"/>
          <w:szCs w:val="20"/>
        </w:rPr>
        <w:t xml:space="preserve"> primer documento de carácter internacional </w:t>
      </w:r>
      <w:proofErr w:type="spellStart"/>
      <w:r w:rsidRPr="003331D4">
        <w:rPr>
          <w:rFonts w:ascii="Verdana" w:hAnsi="Verdana"/>
          <w:sz w:val="20"/>
          <w:szCs w:val="20"/>
        </w:rPr>
        <w:t>en</w:t>
      </w:r>
      <w:proofErr w:type="spellEnd"/>
      <w:r w:rsidRPr="003331D4">
        <w:rPr>
          <w:rFonts w:ascii="Verdana" w:hAnsi="Verdana"/>
          <w:sz w:val="20"/>
          <w:szCs w:val="20"/>
        </w:rPr>
        <w:t> </w:t>
      </w:r>
      <w:proofErr w:type="spellStart"/>
      <w:r w:rsidRPr="003331D4">
        <w:rPr>
          <w:rFonts w:ascii="Verdana" w:hAnsi="Verdana"/>
          <w:sz w:val="20"/>
          <w:szCs w:val="20"/>
        </w:rPr>
        <w:t>reconocer</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un</w:t>
      </w:r>
      <w:proofErr w:type="spellEnd"/>
      <w:r w:rsidRPr="003331D4">
        <w:rPr>
          <w:rFonts w:ascii="Verdana" w:hAnsi="Verdana"/>
          <w:sz w:val="20"/>
          <w:szCs w:val="20"/>
        </w:rPr>
        <w:t xml:space="preserve"> ambiente sano mediante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aprobación</w:t>
      </w:r>
      <w:proofErr w:type="spellEnd"/>
      <w:r w:rsidRPr="003331D4">
        <w:rPr>
          <w:rFonts w:ascii="Verdana" w:hAnsi="Verdana"/>
          <w:sz w:val="20"/>
          <w:szCs w:val="20"/>
        </w:rPr>
        <w:t xml:space="preserve"> de </w:t>
      </w:r>
      <w:proofErr w:type="spellStart"/>
      <w:r w:rsidRPr="003331D4">
        <w:rPr>
          <w:rFonts w:ascii="Verdana" w:hAnsi="Verdana"/>
          <w:sz w:val="20"/>
          <w:szCs w:val="20"/>
        </w:rPr>
        <w:t>principios</w:t>
      </w:r>
      <w:proofErr w:type="spellEnd"/>
      <w:r w:rsidRPr="003331D4">
        <w:rPr>
          <w:rFonts w:ascii="Verdana" w:hAnsi="Verdana"/>
          <w:sz w:val="20"/>
          <w:szCs w:val="20"/>
        </w:rPr>
        <w:t xml:space="preserve"> precedidos por </w:t>
      </w:r>
      <w:proofErr w:type="spellStart"/>
      <w:r w:rsidRPr="003331D4">
        <w:rPr>
          <w:rFonts w:ascii="Verdana" w:hAnsi="Verdana"/>
          <w:sz w:val="20"/>
          <w:szCs w:val="20"/>
        </w:rPr>
        <w:t>siete</w:t>
      </w:r>
      <w:proofErr w:type="spellEnd"/>
      <w:r w:rsidRPr="003331D4">
        <w:rPr>
          <w:rFonts w:ascii="Verdana" w:hAnsi="Verdana"/>
          <w:sz w:val="20"/>
          <w:szCs w:val="20"/>
        </w:rPr>
        <w:t xml:space="preserve"> </w:t>
      </w:r>
      <w:proofErr w:type="spellStart"/>
      <w:r w:rsidRPr="003331D4">
        <w:rPr>
          <w:rFonts w:ascii="Verdana" w:hAnsi="Verdana"/>
          <w:sz w:val="20"/>
          <w:szCs w:val="20"/>
        </w:rPr>
        <w:t>afirmaciones</w:t>
      </w:r>
      <w:proofErr w:type="spellEnd"/>
      <w:r w:rsidRPr="003331D4">
        <w:rPr>
          <w:rFonts w:ascii="Verdana" w:hAnsi="Verdana"/>
          <w:sz w:val="20"/>
          <w:szCs w:val="20"/>
        </w:rPr>
        <w:t xml:space="preserve"> (no menos importantes)</w:t>
      </w:r>
      <w:r w:rsidRPr="003331D4">
        <w:rPr>
          <w:rFonts w:ascii="Verdana" w:hAnsi="Verdana"/>
          <w:sz w:val="20"/>
          <w:szCs w:val="20"/>
          <w:vertAlign w:val="superscript"/>
        </w:rPr>
        <w:footnoteReference w:id="11"/>
      </w:r>
      <w:r w:rsidRPr="003331D4">
        <w:rPr>
          <w:rFonts w:ascii="Verdana" w:hAnsi="Verdana"/>
          <w:sz w:val="20"/>
          <w:szCs w:val="20"/>
          <w:vertAlign w:val="superscript"/>
        </w:rPr>
        <w:t>.</w:t>
      </w:r>
      <w:r w:rsidRPr="003331D4">
        <w:rPr>
          <w:rFonts w:ascii="Verdana" w:hAnsi="Verdana"/>
          <w:sz w:val="20"/>
          <w:szCs w:val="20"/>
        </w:rPr>
        <w:t xml:space="preserve"> </w:t>
      </w:r>
    </w:p>
    <w:p w14:paraId="2CC584E3" w14:textId="77777777" w:rsid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Esta </w:t>
      </w:r>
      <w:proofErr w:type="spellStart"/>
      <w:r w:rsidRPr="003331D4">
        <w:rPr>
          <w:rFonts w:ascii="Verdana" w:hAnsi="Verdana"/>
          <w:sz w:val="20"/>
          <w:szCs w:val="20"/>
        </w:rPr>
        <w:t>Declaración</w:t>
      </w:r>
      <w:proofErr w:type="spellEnd"/>
      <w:r w:rsidRPr="003331D4">
        <w:rPr>
          <w:rFonts w:ascii="Verdana" w:hAnsi="Verdana"/>
          <w:sz w:val="20"/>
          <w:szCs w:val="20"/>
        </w:rPr>
        <w:t xml:space="preserve"> no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w:t>
      </w:r>
      <w:proofErr w:type="spellStart"/>
      <w:r w:rsidRPr="003331D4">
        <w:rPr>
          <w:rFonts w:ascii="Verdana" w:hAnsi="Verdana"/>
          <w:sz w:val="20"/>
          <w:szCs w:val="20"/>
        </w:rPr>
        <w:t>alguna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lo</w:t>
      </w:r>
      <w:proofErr w:type="spellEnd"/>
      <w:r w:rsidRPr="003331D4">
        <w:rPr>
          <w:rFonts w:ascii="Verdana" w:hAnsi="Verdana"/>
          <w:sz w:val="20"/>
          <w:szCs w:val="20"/>
        </w:rPr>
        <w:t xml:space="preserve"> que entendemos desde la perspectiva de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de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apenas </w:t>
      </w:r>
      <w:proofErr w:type="spellStart"/>
      <w:r w:rsidRPr="003331D4">
        <w:rPr>
          <w:rFonts w:ascii="Verdana" w:hAnsi="Verdana"/>
          <w:sz w:val="20"/>
          <w:szCs w:val="20"/>
        </w:rPr>
        <w:t>estaba</w:t>
      </w:r>
      <w:proofErr w:type="spellEnd"/>
      <w:r w:rsidRPr="003331D4">
        <w:rPr>
          <w:rFonts w:ascii="Verdana" w:hAnsi="Verdana"/>
          <w:sz w:val="20"/>
          <w:szCs w:val="20"/>
        </w:rPr>
        <w:t xml:space="preserve"> </w:t>
      </w:r>
      <w:proofErr w:type="spellStart"/>
      <w:r w:rsidRPr="003331D4">
        <w:rPr>
          <w:rFonts w:ascii="Verdana" w:hAnsi="Verdana"/>
          <w:sz w:val="20"/>
          <w:szCs w:val="20"/>
        </w:rPr>
        <w:t>desarrollado</w:t>
      </w:r>
      <w:proofErr w:type="spellEnd"/>
      <w:r w:rsidRPr="003331D4">
        <w:rPr>
          <w:rFonts w:ascii="Verdana" w:hAnsi="Verdana"/>
          <w:sz w:val="20"/>
          <w:szCs w:val="20"/>
        </w:rPr>
        <w:t xml:space="preserve">: </w:t>
      </w:r>
      <w:proofErr w:type="spellStart"/>
      <w:r w:rsidRPr="003331D4">
        <w:rPr>
          <w:rFonts w:ascii="Verdana" w:hAnsi="Verdana"/>
          <w:sz w:val="20"/>
          <w:szCs w:val="20"/>
        </w:rPr>
        <w:t>tan</w:t>
      </w:r>
      <w:proofErr w:type="spellEnd"/>
      <w:r w:rsidRPr="003331D4">
        <w:rPr>
          <w:rFonts w:ascii="Verdana" w:hAnsi="Verdana"/>
          <w:sz w:val="20"/>
          <w:szCs w:val="20"/>
        </w:rPr>
        <w:t xml:space="preserve"> </w:t>
      </w:r>
      <w:proofErr w:type="spellStart"/>
      <w:r w:rsidRPr="003331D4">
        <w:rPr>
          <w:rFonts w:ascii="Verdana" w:hAnsi="Verdana"/>
          <w:sz w:val="20"/>
          <w:szCs w:val="20"/>
        </w:rPr>
        <w:t>sólo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Organización</w:t>
      </w:r>
      <w:proofErr w:type="spellEnd"/>
      <w:r w:rsidRPr="003331D4">
        <w:rPr>
          <w:rFonts w:ascii="Verdana" w:hAnsi="Verdana"/>
          <w:sz w:val="20"/>
          <w:szCs w:val="20"/>
        </w:rPr>
        <w:t xml:space="preserve"> Internacional del </w:t>
      </w:r>
      <w:proofErr w:type="spellStart"/>
      <w:r w:rsidRPr="003331D4">
        <w:rPr>
          <w:rFonts w:ascii="Verdana" w:hAnsi="Verdana"/>
          <w:sz w:val="20"/>
          <w:szCs w:val="20"/>
        </w:rPr>
        <w:t>Trabajo</w:t>
      </w:r>
      <w:proofErr w:type="spellEnd"/>
      <w:r w:rsidRPr="003331D4">
        <w:rPr>
          <w:rFonts w:ascii="Verdana" w:hAnsi="Verdana"/>
          <w:sz w:val="20"/>
          <w:szCs w:val="20"/>
        </w:rPr>
        <w:t xml:space="preserve"> se </w:t>
      </w:r>
      <w:proofErr w:type="spellStart"/>
      <w:r w:rsidRPr="003331D4">
        <w:rPr>
          <w:rFonts w:ascii="Verdana" w:hAnsi="Verdana"/>
          <w:sz w:val="20"/>
          <w:szCs w:val="20"/>
        </w:rPr>
        <w:t>había</w:t>
      </w:r>
      <w:proofErr w:type="spellEnd"/>
      <w:r w:rsidRPr="003331D4">
        <w:rPr>
          <w:rFonts w:ascii="Verdana" w:hAnsi="Verdana"/>
          <w:sz w:val="20"/>
          <w:szCs w:val="20"/>
        </w:rPr>
        <w:t xml:space="preserve"> ocupado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cuestión</w:t>
      </w:r>
      <w:proofErr w:type="spellEnd"/>
      <w:r w:rsidRPr="003331D4">
        <w:rPr>
          <w:rFonts w:ascii="Verdana" w:hAnsi="Verdana"/>
          <w:sz w:val="20"/>
          <w:szCs w:val="20"/>
        </w:rPr>
        <w:t xml:space="preserve"> mediante </w:t>
      </w:r>
      <w:proofErr w:type="spellStart"/>
      <w:r w:rsidRPr="003331D4">
        <w:rPr>
          <w:rFonts w:ascii="Verdana" w:hAnsi="Verdana"/>
          <w:sz w:val="20"/>
          <w:szCs w:val="20"/>
        </w:rPr>
        <w:t>convenios</w:t>
      </w:r>
      <w:proofErr w:type="spellEnd"/>
      <w:r w:rsidRPr="003331D4">
        <w:rPr>
          <w:rFonts w:ascii="Verdana" w:hAnsi="Verdana"/>
          <w:sz w:val="20"/>
          <w:szCs w:val="20"/>
        </w:rPr>
        <w:t xml:space="preserve"> </w:t>
      </w:r>
      <w:proofErr w:type="spellStart"/>
      <w:r w:rsidRPr="003331D4">
        <w:rPr>
          <w:rFonts w:ascii="Verdana" w:hAnsi="Verdana"/>
          <w:sz w:val="20"/>
          <w:szCs w:val="20"/>
        </w:rPr>
        <w:t>sectoriales</w:t>
      </w:r>
      <w:proofErr w:type="spellEnd"/>
      <w:r w:rsidRPr="003331D4">
        <w:rPr>
          <w:rFonts w:ascii="Verdana" w:hAnsi="Verdana"/>
          <w:sz w:val="20"/>
          <w:szCs w:val="20"/>
          <w:vertAlign w:val="superscript"/>
        </w:rPr>
        <w:footnoteReference w:id="12"/>
      </w:r>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general de 1957, </w:t>
      </w:r>
      <w:proofErr w:type="spellStart"/>
      <w:r w:rsidRPr="003331D4">
        <w:rPr>
          <w:rFonts w:ascii="Verdana" w:hAnsi="Verdana"/>
          <w:sz w:val="20"/>
          <w:szCs w:val="20"/>
        </w:rPr>
        <w:t>el</w:t>
      </w:r>
      <w:proofErr w:type="spellEnd"/>
      <w:r w:rsidRPr="003331D4">
        <w:rPr>
          <w:rFonts w:ascii="Verdana" w:hAnsi="Verdana"/>
          <w:sz w:val="20"/>
          <w:szCs w:val="20"/>
        </w:rPr>
        <w:t xml:space="preserve"> convenio 107 (sobre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tribuales</w:t>
      </w:r>
      <w:proofErr w:type="spellEnd"/>
      <w:r w:rsidRPr="003331D4">
        <w:rPr>
          <w:rFonts w:ascii="Verdana" w:hAnsi="Verdana"/>
          <w:sz w:val="20"/>
          <w:szCs w:val="20"/>
          <w:vertAlign w:val="superscript"/>
        </w:rPr>
        <w:footnoteReference w:id="13"/>
      </w:r>
      <w:r w:rsidRPr="003331D4">
        <w:rPr>
          <w:rFonts w:ascii="Verdana" w:hAnsi="Verdana"/>
          <w:sz w:val="20"/>
          <w:szCs w:val="20"/>
        </w:rPr>
        <w:t xml:space="preserve">), posteriormente </w:t>
      </w:r>
      <w:proofErr w:type="spellStart"/>
      <w:r w:rsidRPr="003331D4">
        <w:rPr>
          <w:rFonts w:ascii="Verdana" w:hAnsi="Verdana"/>
          <w:sz w:val="20"/>
          <w:szCs w:val="20"/>
        </w:rPr>
        <w:t>desplazado</w:t>
      </w:r>
      <w:proofErr w:type="spellEnd"/>
      <w:r w:rsidRPr="003331D4">
        <w:rPr>
          <w:rFonts w:ascii="Verdana" w:hAnsi="Verdana"/>
          <w:sz w:val="20"/>
          <w:szCs w:val="20"/>
        </w:rPr>
        <w:t xml:space="preserve"> por </w:t>
      </w:r>
      <w:proofErr w:type="spellStart"/>
      <w:r w:rsidRPr="003331D4">
        <w:rPr>
          <w:rFonts w:ascii="Verdana" w:hAnsi="Verdana"/>
          <w:sz w:val="20"/>
          <w:szCs w:val="20"/>
        </w:rPr>
        <w:t>el</w:t>
      </w:r>
      <w:proofErr w:type="spellEnd"/>
      <w:r w:rsidRPr="003331D4">
        <w:rPr>
          <w:rFonts w:ascii="Verdana" w:hAnsi="Verdana"/>
          <w:sz w:val="20"/>
          <w:szCs w:val="20"/>
        </w:rPr>
        <w:t xml:space="preserve"> 169 de 1989</w:t>
      </w:r>
      <w:r w:rsidRPr="003331D4">
        <w:rPr>
          <w:rFonts w:ascii="Verdana" w:hAnsi="Verdana"/>
          <w:sz w:val="20"/>
          <w:szCs w:val="20"/>
          <w:vertAlign w:val="superscript"/>
        </w:rPr>
        <w:footnoteReference w:id="14"/>
      </w:r>
      <w:r w:rsidRPr="003331D4">
        <w:rPr>
          <w:rFonts w:ascii="Verdana" w:hAnsi="Verdana"/>
          <w:sz w:val="20"/>
          <w:szCs w:val="20"/>
        </w:rPr>
        <w:t xml:space="preserve">, Convenio sobre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tribales</w:t>
      </w:r>
      <w:proofErr w:type="spellEnd"/>
      <w:r w:rsidRPr="003331D4">
        <w:rPr>
          <w:rFonts w:ascii="Verdana" w:hAnsi="Verdana"/>
          <w:sz w:val="20"/>
          <w:szCs w:val="20"/>
        </w:rPr>
        <w:t xml:space="preserve">). </w:t>
      </w:r>
      <w:proofErr w:type="spellStart"/>
      <w:r w:rsidRPr="003331D4">
        <w:rPr>
          <w:rFonts w:ascii="Verdana" w:hAnsi="Verdana"/>
          <w:sz w:val="20"/>
          <w:szCs w:val="20"/>
        </w:rPr>
        <w:t>Sin</w:t>
      </w:r>
      <w:proofErr w:type="spellEnd"/>
      <w:r w:rsidRPr="003331D4">
        <w:rPr>
          <w:rFonts w:ascii="Verdana" w:hAnsi="Verdana"/>
          <w:sz w:val="20"/>
          <w:szCs w:val="20"/>
        </w:rPr>
        <w:t xml:space="preserve"> embargo, podemos </w:t>
      </w:r>
      <w:proofErr w:type="spellStart"/>
      <w:r w:rsidRPr="003331D4">
        <w:rPr>
          <w:rFonts w:ascii="Verdana" w:hAnsi="Verdana"/>
          <w:sz w:val="20"/>
          <w:szCs w:val="20"/>
        </w:rPr>
        <w:t>señalar</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referencias al colonialismo </w:t>
      </w:r>
      <w:proofErr w:type="spellStart"/>
      <w:r w:rsidRPr="003331D4">
        <w:rPr>
          <w:rFonts w:ascii="Verdana" w:hAnsi="Verdana"/>
          <w:sz w:val="20"/>
          <w:szCs w:val="20"/>
        </w:rPr>
        <w:t>habidas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principios</w:t>
      </w:r>
      <w:proofErr w:type="spellEnd"/>
      <w:r w:rsidRPr="003331D4">
        <w:rPr>
          <w:rFonts w:ascii="Verdana" w:hAnsi="Verdana"/>
          <w:sz w:val="20"/>
          <w:szCs w:val="20"/>
        </w:rPr>
        <w:t xml:space="preserve"> I</w:t>
      </w:r>
      <w:r w:rsidRPr="003331D4">
        <w:rPr>
          <w:rFonts w:ascii="Verdana" w:hAnsi="Verdana"/>
          <w:sz w:val="20"/>
          <w:szCs w:val="20"/>
        </w:rPr>
        <w:footnoteReference w:id="15"/>
      </w:r>
      <w:r w:rsidRPr="003331D4">
        <w:rPr>
          <w:rFonts w:ascii="Verdana" w:hAnsi="Verdana"/>
          <w:sz w:val="20"/>
          <w:szCs w:val="20"/>
        </w:rPr>
        <w:t xml:space="preserve"> y XV</w:t>
      </w:r>
      <w:r w:rsidRPr="003331D4">
        <w:rPr>
          <w:rFonts w:ascii="Verdana" w:hAnsi="Verdana"/>
          <w:sz w:val="20"/>
          <w:szCs w:val="20"/>
        </w:rPr>
        <w:footnoteReference w:id="16"/>
      </w:r>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Estocolmo.</w:t>
      </w:r>
    </w:p>
    <w:p w14:paraId="27F3F5C8" w14:textId="50A5C561" w:rsid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1983, antes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Cumbre</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Tierra de Río de Janeiro,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resolución</w:t>
      </w:r>
      <w:proofErr w:type="spellEnd"/>
      <w:r w:rsidRPr="003331D4">
        <w:rPr>
          <w:rFonts w:ascii="Verdana" w:hAnsi="Verdana"/>
          <w:sz w:val="20"/>
          <w:szCs w:val="20"/>
        </w:rPr>
        <w:t xml:space="preserve"> 38/161, de 19 de </w:t>
      </w:r>
      <w:proofErr w:type="spellStart"/>
      <w:r w:rsidRPr="003331D4">
        <w:rPr>
          <w:rFonts w:ascii="Verdana" w:hAnsi="Verdana"/>
          <w:sz w:val="20"/>
          <w:szCs w:val="20"/>
        </w:rPr>
        <w:t>diciembre</w:t>
      </w:r>
      <w:proofErr w:type="spellEnd"/>
      <w:r w:rsidRPr="00C326C1">
        <w:rPr>
          <w:rFonts w:ascii="Verdana" w:hAnsi="Verdana"/>
          <w:sz w:val="20"/>
          <w:szCs w:val="20"/>
          <w:vertAlign w:val="superscript"/>
        </w:rPr>
        <w:footnoteReference w:id="17"/>
      </w:r>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AGNU </w:t>
      </w:r>
      <w:proofErr w:type="spellStart"/>
      <w:r w:rsidRPr="003331D4">
        <w:rPr>
          <w:rFonts w:ascii="Verdana" w:hAnsi="Verdana"/>
          <w:sz w:val="20"/>
          <w:szCs w:val="20"/>
        </w:rPr>
        <w:t>daría</w:t>
      </w:r>
      <w:proofErr w:type="spellEnd"/>
      <w:r w:rsidRPr="003331D4">
        <w:rPr>
          <w:rFonts w:ascii="Verdana" w:hAnsi="Verdana"/>
          <w:sz w:val="20"/>
          <w:szCs w:val="20"/>
        </w:rPr>
        <w:t xml:space="preserve"> luz verde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creación</w:t>
      </w:r>
      <w:proofErr w:type="spellEnd"/>
      <w:r w:rsidRPr="003331D4">
        <w:rPr>
          <w:rFonts w:ascii="Verdana" w:hAnsi="Verdana"/>
          <w:sz w:val="20"/>
          <w:szCs w:val="20"/>
        </w:rPr>
        <w:t xml:space="preserve"> de una </w:t>
      </w:r>
      <w:proofErr w:type="spellStart"/>
      <w:r w:rsidRPr="003331D4">
        <w:rPr>
          <w:rFonts w:ascii="Verdana" w:hAnsi="Verdana"/>
          <w:sz w:val="20"/>
          <w:szCs w:val="20"/>
        </w:rPr>
        <w:t>Comisión</w:t>
      </w:r>
      <w:proofErr w:type="spellEnd"/>
      <w:r w:rsidRPr="003331D4">
        <w:rPr>
          <w:rFonts w:ascii="Verdana" w:hAnsi="Verdana"/>
          <w:sz w:val="20"/>
          <w:szCs w:val="20"/>
        </w:rPr>
        <w:t xml:space="preserve"> Mundial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r w:rsidR="009D509B" w:rsidRPr="003331D4">
        <w:rPr>
          <w:rFonts w:ascii="Verdana" w:hAnsi="Verdana"/>
          <w:sz w:val="20"/>
          <w:szCs w:val="20"/>
        </w:rPr>
        <w:t>14º período</w:t>
      </w:r>
      <w:r w:rsidRPr="003331D4">
        <w:rPr>
          <w:rFonts w:ascii="Verdana" w:hAnsi="Verdana"/>
          <w:sz w:val="20"/>
          <w:szCs w:val="20"/>
        </w:rPr>
        <w:t xml:space="preserve"> de </w:t>
      </w:r>
      <w:proofErr w:type="spellStart"/>
      <w:r w:rsidRPr="003331D4">
        <w:rPr>
          <w:rFonts w:ascii="Verdana" w:hAnsi="Verdana"/>
          <w:sz w:val="20"/>
          <w:szCs w:val="20"/>
        </w:rPr>
        <w:t>sesiones</w:t>
      </w:r>
      <w:proofErr w:type="spellEnd"/>
      <w:r w:rsidRPr="003331D4">
        <w:rPr>
          <w:rFonts w:ascii="Verdana" w:hAnsi="Verdana"/>
          <w:sz w:val="20"/>
          <w:szCs w:val="20"/>
        </w:rPr>
        <w:t xml:space="preserve">, (Nairobi, </w:t>
      </w:r>
      <w:proofErr w:type="spellStart"/>
      <w:r w:rsidRPr="003331D4">
        <w:rPr>
          <w:rFonts w:ascii="Verdana" w:hAnsi="Verdana"/>
          <w:sz w:val="20"/>
          <w:szCs w:val="20"/>
        </w:rPr>
        <w:t>junio</w:t>
      </w:r>
      <w:proofErr w:type="spellEnd"/>
      <w:r w:rsidRPr="003331D4">
        <w:rPr>
          <w:rFonts w:ascii="Verdana" w:hAnsi="Verdana"/>
          <w:sz w:val="20"/>
          <w:szCs w:val="20"/>
        </w:rPr>
        <w:t xml:space="preserve"> de 1987)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Consejo</w:t>
      </w:r>
      <w:proofErr w:type="spellEnd"/>
      <w:r w:rsidRPr="003331D4">
        <w:rPr>
          <w:rFonts w:ascii="Verdana" w:hAnsi="Verdana"/>
          <w:sz w:val="20"/>
          <w:szCs w:val="20"/>
        </w:rPr>
        <w:t xml:space="preserve"> de </w:t>
      </w:r>
      <w:proofErr w:type="spellStart"/>
      <w:r w:rsidRPr="003331D4">
        <w:rPr>
          <w:rFonts w:ascii="Verdana" w:hAnsi="Verdana"/>
          <w:sz w:val="20"/>
          <w:szCs w:val="20"/>
        </w:rPr>
        <w:t>Administración</w:t>
      </w:r>
      <w:proofErr w:type="spellEnd"/>
      <w:r w:rsidRPr="003331D4">
        <w:rPr>
          <w:rFonts w:ascii="Verdana" w:hAnsi="Verdana"/>
          <w:sz w:val="20"/>
          <w:szCs w:val="20"/>
        </w:rPr>
        <w:t xml:space="preserve"> del Programa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adoptó</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decisión</w:t>
      </w:r>
      <w:proofErr w:type="spellEnd"/>
      <w:r w:rsidRPr="003331D4">
        <w:rPr>
          <w:rFonts w:ascii="Verdana" w:hAnsi="Verdana"/>
          <w:sz w:val="20"/>
          <w:szCs w:val="20"/>
        </w:rPr>
        <w:t xml:space="preserve"> 14/14, de 16 de </w:t>
      </w:r>
      <w:proofErr w:type="spellStart"/>
      <w:r w:rsidRPr="003331D4">
        <w:rPr>
          <w:rFonts w:ascii="Verdana" w:hAnsi="Verdana"/>
          <w:sz w:val="20"/>
          <w:szCs w:val="20"/>
        </w:rPr>
        <w:t>junio</w:t>
      </w:r>
      <w:proofErr w:type="spellEnd"/>
      <w:r w:rsidRPr="003331D4">
        <w:rPr>
          <w:rFonts w:ascii="Verdana" w:hAnsi="Verdana"/>
          <w:sz w:val="20"/>
          <w:szCs w:val="20"/>
        </w:rPr>
        <w:t xml:space="preserve"> de 1987, titulada "Informe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Comisión</w:t>
      </w:r>
      <w:proofErr w:type="spellEnd"/>
      <w:r w:rsidRPr="003331D4">
        <w:rPr>
          <w:rFonts w:ascii="Verdana" w:hAnsi="Verdana"/>
          <w:sz w:val="20"/>
          <w:szCs w:val="20"/>
        </w:rPr>
        <w:t xml:space="preserve"> Mundial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w:t>
      </w:r>
      <w:proofErr w:type="spellStart"/>
      <w:r w:rsidRPr="003331D4">
        <w:rPr>
          <w:rFonts w:ascii="Verdana" w:hAnsi="Verdana"/>
          <w:sz w:val="20"/>
          <w:szCs w:val="20"/>
        </w:rPr>
        <w:t>Nuestro</w:t>
      </w:r>
      <w:proofErr w:type="spellEnd"/>
      <w:r w:rsidRPr="003331D4">
        <w:rPr>
          <w:rFonts w:ascii="Verdana" w:hAnsi="Verdana"/>
          <w:sz w:val="20"/>
          <w:szCs w:val="20"/>
        </w:rPr>
        <w:t xml:space="preserve"> Futuro </w:t>
      </w:r>
      <w:proofErr w:type="spellStart"/>
      <w:r w:rsidRPr="003331D4">
        <w:rPr>
          <w:rFonts w:ascii="Verdana" w:hAnsi="Verdana"/>
          <w:sz w:val="20"/>
          <w:szCs w:val="20"/>
        </w:rPr>
        <w:t>común</w:t>
      </w:r>
      <w:proofErr w:type="spellEnd"/>
      <w:r w:rsidRPr="003331D4">
        <w:rPr>
          <w:rFonts w:ascii="Verdana" w:hAnsi="Verdana"/>
          <w:sz w:val="20"/>
          <w:szCs w:val="20"/>
        </w:rPr>
        <w:t xml:space="preserve">” o Informe </w:t>
      </w:r>
      <w:proofErr w:type="spellStart"/>
      <w:r w:rsidRPr="003331D4">
        <w:rPr>
          <w:rFonts w:ascii="Verdana" w:hAnsi="Verdana"/>
          <w:sz w:val="20"/>
          <w:szCs w:val="20"/>
        </w:rPr>
        <w:t>Brundtland</w:t>
      </w:r>
      <w:proofErr w:type="spellEnd"/>
      <w:r w:rsidRPr="003331D4">
        <w:rPr>
          <w:rFonts w:ascii="Verdana" w:hAnsi="Verdana"/>
          <w:sz w:val="20"/>
          <w:szCs w:val="20"/>
          <w:vertAlign w:val="superscript"/>
        </w:rPr>
        <w:footnoteReference w:id="18"/>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mismo</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encontramos </w:t>
      </w:r>
      <w:r w:rsidRPr="003331D4">
        <w:rPr>
          <w:rFonts w:ascii="Verdana" w:hAnsi="Verdana"/>
          <w:sz w:val="20"/>
          <w:szCs w:val="20"/>
        </w:rPr>
        <w:lastRenderedPageBreak/>
        <w:t xml:space="preserve">referencias concretas a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párrafos</w:t>
      </w:r>
      <w:proofErr w:type="spellEnd"/>
      <w:r w:rsidRPr="003331D4">
        <w:rPr>
          <w:rFonts w:ascii="Verdana" w:hAnsi="Verdana"/>
          <w:sz w:val="20"/>
          <w:szCs w:val="20"/>
        </w:rPr>
        <w:t xml:space="preserve"> 5</w:t>
      </w:r>
      <w:r w:rsidR="000D2FFC">
        <w:rPr>
          <w:rFonts w:ascii="Verdana" w:hAnsi="Verdana"/>
          <w:sz w:val="20"/>
          <w:szCs w:val="20"/>
        </w:rPr>
        <w:t xml:space="preserve"> o</w:t>
      </w:r>
      <w:r w:rsidRPr="003331D4">
        <w:rPr>
          <w:rFonts w:ascii="Verdana" w:hAnsi="Verdana"/>
          <w:sz w:val="20"/>
          <w:szCs w:val="20"/>
        </w:rPr>
        <w:t xml:space="preserve"> 46 del Capítulo I</w:t>
      </w:r>
      <w:r w:rsidR="00CE13AE">
        <w:rPr>
          <w:rFonts w:ascii="Verdana" w:hAnsi="Verdana"/>
          <w:sz w:val="20"/>
          <w:szCs w:val="20"/>
        </w:rPr>
        <w:t>:</w:t>
      </w:r>
      <w:r w:rsidRPr="003331D4">
        <w:rPr>
          <w:rFonts w:ascii="Verdana" w:hAnsi="Verdana"/>
          <w:sz w:val="20"/>
          <w:szCs w:val="20"/>
        </w:rPr>
        <w:t xml:space="preserve"> “Un futuro </w:t>
      </w:r>
      <w:proofErr w:type="spellStart"/>
      <w:r w:rsidRPr="003331D4">
        <w:rPr>
          <w:rFonts w:ascii="Verdana" w:hAnsi="Verdana"/>
          <w:sz w:val="20"/>
          <w:szCs w:val="20"/>
        </w:rPr>
        <w:t>amenazado</w:t>
      </w:r>
      <w:proofErr w:type="spellEnd"/>
      <w:r w:rsidRPr="003331D4">
        <w:rPr>
          <w:rFonts w:ascii="Verdana" w:hAnsi="Verdana"/>
          <w:sz w:val="20"/>
          <w:szCs w:val="20"/>
        </w:rPr>
        <w:t>”</w:t>
      </w:r>
      <w:r w:rsidR="00C326C1">
        <w:rPr>
          <w:rStyle w:val="Refdenotaalpie"/>
          <w:rFonts w:ascii="Verdana" w:hAnsi="Verdana"/>
          <w:sz w:val="20"/>
          <w:szCs w:val="20"/>
        </w:rPr>
        <w:footnoteReference w:id="19"/>
      </w:r>
      <w:r w:rsidRPr="003331D4">
        <w:rPr>
          <w:rFonts w:ascii="Verdana" w:hAnsi="Verdana"/>
          <w:sz w:val="20"/>
          <w:szCs w:val="20"/>
        </w:rPr>
        <w:t xml:space="preserve">: </w:t>
      </w:r>
    </w:p>
    <w:p w14:paraId="51B0840B" w14:textId="452B449C" w:rsidR="00BE6594" w:rsidRPr="003331D4" w:rsidRDefault="009D509B" w:rsidP="00C326C1">
      <w:pPr>
        <w:spacing w:after="0" w:line="240" w:lineRule="auto"/>
        <w:ind w:left="708"/>
        <w:jc w:val="both"/>
        <w:rPr>
          <w:rFonts w:ascii="Verdana" w:hAnsi="Verdana"/>
          <w:sz w:val="20"/>
          <w:szCs w:val="20"/>
        </w:rPr>
      </w:pPr>
      <w:r w:rsidRPr="003331D4">
        <w:rPr>
          <w:rFonts w:ascii="Verdana" w:hAnsi="Verdana"/>
          <w:sz w:val="20"/>
          <w:szCs w:val="20"/>
        </w:rPr>
        <w:t>“</w:t>
      </w:r>
      <w:proofErr w:type="spellStart"/>
      <w:r w:rsidR="00BE6594" w:rsidRPr="003331D4">
        <w:rPr>
          <w:rFonts w:ascii="Verdana" w:hAnsi="Verdana"/>
          <w:sz w:val="20"/>
          <w:szCs w:val="20"/>
        </w:rPr>
        <w:t>Las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poblaciones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tribales</w:t>
      </w:r>
      <w:proofErr w:type="spellEnd"/>
      <w:r w:rsidR="00BE6594" w:rsidRPr="003331D4">
        <w:rPr>
          <w:rFonts w:ascii="Verdana" w:hAnsi="Verdana"/>
          <w:sz w:val="20"/>
          <w:szCs w:val="20"/>
        </w:rPr>
        <w:t xml:space="preserve"> e indígenas </w:t>
      </w:r>
      <w:proofErr w:type="spellStart"/>
      <w:r w:rsidR="00BE6594" w:rsidRPr="003331D4">
        <w:rPr>
          <w:rFonts w:ascii="Verdana" w:hAnsi="Verdana"/>
          <w:sz w:val="20"/>
          <w:szCs w:val="20"/>
        </w:rPr>
        <w:t>exigirán</w:t>
      </w:r>
      <w:proofErr w:type="spellEnd"/>
      <w:r w:rsidR="00BE6594" w:rsidRPr="003331D4">
        <w:rPr>
          <w:rFonts w:ascii="Verdana" w:hAnsi="Verdana"/>
          <w:sz w:val="20"/>
          <w:szCs w:val="20"/>
        </w:rPr>
        <w:t xml:space="preserve"> una </w:t>
      </w:r>
      <w:proofErr w:type="spellStart"/>
      <w:r w:rsidR="00BE6594" w:rsidRPr="003331D4">
        <w:rPr>
          <w:rFonts w:ascii="Verdana" w:hAnsi="Verdana"/>
          <w:sz w:val="20"/>
          <w:szCs w:val="20"/>
        </w:rPr>
        <w:t>atención</w:t>
      </w:r>
      <w:proofErr w:type="spellEnd"/>
      <w:r w:rsidR="00BE6594" w:rsidRPr="003331D4">
        <w:rPr>
          <w:rFonts w:ascii="Verdana" w:hAnsi="Verdana"/>
          <w:sz w:val="20"/>
          <w:szCs w:val="20"/>
        </w:rPr>
        <w:t xml:space="preserve"> especial, </w:t>
      </w:r>
      <w:proofErr w:type="spellStart"/>
      <w:r w:rsidR="00BE6594" w:rsidRPr="003331D4">
        <w:rPr>
          <w:rFonts w:ascii="Verdana" w:hAnsi="Verdana"/>
          <w:sz w:val="20"/>
          <w:szCs w:val="20"/>
        </w:rPr>
        <w:t>ya</w:t>
      </w:r>
      <w:proofErr w:type="spellEnd"/>
      <w:r w:rsidR="00BE6594" w:rsidRPr="003331D4">
        <w:rPr>
          <w:rFonts w:ascii="Verdana" w:hAnsi="Verdana"/>
          <w:sz w:val="20"/>
          <w:szCs w:val="20"/>
        </w:rPr>
        <w:t xml:space="preserve"> que </w:t>
      </w:r>
      <w:proofErr w:type="spellStart"/>
      <w:r w:rsidR="00BE6594" w:rsidRPr="003331D4">
        <w:rPr>
          <w:rFonts w:ascii="Verdana" w:hAnsi="Verdana"/>
          <w:sz w:val="20"/>
          <w:szCs w:val="20"/>
        </w:rPr>
        <w:t>las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fuerzas</w:t>
      </w:r>
      <w:proofErr w:type="spellEnd"/>
      <w:r w:rsidR="00BE6594" w:rsidRPr="003331D4">
        <w:rPr>
          <w:rFonts w:ascii="Verdana" w:hAnsi="Verdana"/>
          <w:sz w:val="20"/>
          <w:szCs w:val="20"/>
        </w:rPr>
        <w:t xml:space="preserve"> del </w:t>
      </w:r>
      <w:proofErr w:type="spellStart"/>
      <w:r w:rsidR="00BE6594" w:rsidRPr="003331D4">
        <w:rPr>
          <w:rFonts w:ascii="Verdana" w:hAnsi="Verdana"/>
          <w:sz w:val="20"/>
          <w:szCs w:val="20"/>
        </w:rPr>
        <w:t>desarrollo</w:t>
      </w:r>
      <w:proofErr w:type="spellEnd"/>
      <w:r w:rsidR="00BE6594" w:rsidRPr="003331D4">
        <w:rPr>
          <w:rFonts w:ascii="Verdana" w:hAnsi="Verdana"/>
          <w:sz w:val="20"/>
          <w:szCs w:val="20"/>
        </w:rPr>
        <w:t xml:space="preserve"> económico </w:t>
      </w:r>
      <w:proofErr w:type="spellStart"/>
      <w:r w:rsidR="00BE6594" w:rsidRPr="003331D4">
        <w:rPr>
          <w:rFonts w:ascii="Verdana" w:hAnsi="Verdana"/>
          <w:sz w:val="20"/>
          <w:szCs w:val="20"/>
        </w:rPr>
        <w:t>trastornan</w:t>
      </w:r>
      <w:proofErr w:type="spellEnd"/>
      <w:r w:rsidR="00BE6594" w:rsidRPr="003331D4">
        <w:rPr>
          <w:rFonts w:ascii="Verdana" w:hAnsi="Verdana"/>
          <w:sz w:val="20"/>
          <w:szCs w:val="20"/>
        </w:rPr>
        <w:t xml:space="preserve"> sus modos de vida </w:t>
      </w:r>
      <w:proofErr w:type="spellStart"/>
      <w:r w:rsidR="00BE6594" w:rsidRPr="003331D4">
        <w:rPr>
          <w:rFonts w:ascii="Verdana" w:hAnsi="Verdana"/>
          <w:sz w:val="20"/>
          <w:szCs w:val="20"/>
        </w:rPr>
        <w:t>tradicionales</w:t>
      </w:r>
      <w:proofErr w:type="spellEnd"/>
      <w:r w:rsidR="00BE6594" w:rsidRPr="003331D4">
        <w:rPr>
          <w:rFonts w:ascii="Verdana" w:hAnsi="Verdana"/>
          <w:sz w:val="20"/>
          <w:szCs w:val="20"/>
        </w:rPr>
        <w:t xml:space="preserve"> - modos de vida que </w:t>
      </w:r>
      <w:proofErr w:type="spellStart"/>
      <w:r w:rsidR="00BE6594" w:rsidRPr="003331D4">
        <w:rPr>
          <w:rFonts w:ascii="Verdana" w:hAnsi="Verdana"/>
          <w:sz w:val="20"/>
          <w:szCs w:val="20"/>
        </w:rPr>
        <w:t>pueden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ofrecer</w:t>
      </w:r>
      <w:proofErr w:type="spellEnd"/>
      <w:r w:rsidR="00BE6594" w:rsidRPr="003331D4">
        <w:rPr>
          <w:rFonts w:ascii="Verdana" w:hAnsi="Verdana"/>
          <w:sz w:val="20"/>
          <w:szCs w:val="20"/>
        </w:rPr>
        <w:t xml:space="preserve"> a </w:t>
      </w:r>
      <w:proofErr w:type="spellStart"/>
      <w:r w:rsidR="00BE6594" w:rsidRPr="003331D4">
        <w:rPr>
          <w:rFonts w:ascii="Verdana" w:hAnsi="Verdana"/>
          <w:sz w:val="20"/>
          <w:szCs w:val="20"/>
        </w:rPr>
        <w:t>las</w:t>
      </w:r>
      <w:proofErr w:type="spellEnd"/>
      <w:r w:rsidR="00BE6594" w:rsidRPr="003331D4">
        <w:rPr>
          <w:rFonts w:ascii="Verdana" w:hAnsi="Verdana"/>
          <w:sz w:val="20"/>
          <w:szCs w:val="20"/>
        </w:rPr>
        <w:t xml:space="preserve"> sociedades modernas </w:t>
      </w:r>
      <w:proofErr w:type="spellStart"/>
      <w:r w:rsidR="00BE6594" w:rsidRPr="003331D4">
        <w:rPr>
          <w:rFonts w:ascii="Verdana" w:hAnsi="Verdana"/>
          <w:sz w:val="20"/>
          <w:szCs w:val="20"/>
        </w:rPr>
        <w:t>muchas</w:t>
      </w:r>
      <w:proofErr w:type="spellEnd"/>
      <w:r w:rsidR="00BE6594" w:rsidRPr="003331D4">
        <w:rPr>
          <w:rFonts w:ascii="Verdana" w:hAnsi="Verdana"/>
          <w:sz w:val="20"/>
          <w:szCs w:val="20"/>
        </w:rPr>
        <w:t xml:space="preserve"> lecciones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administración</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recursos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complejos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ecosistemas</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bosques, </w:t>
      </w:r>
      <w:proofErr w:type="spellStart"/>
      <w:r w:rsidR="00BE6594" w:rsidRPr="003331D4">
        <w:rPr>
          <w:rFonts w:ascii="Verdana" w:hAnsi="Verdana"/>
          <w:sz w:val="20"/>
          <w:szCs w:val="20"/>
        </w:rPr>
        <w:t>montañas</w:t>
      </w:r>
      <w:proofErr w:type="spellEnd"/>
      <w:r w:rsidR="00BE6594" w:rsidRPr="003331D4">
        <w:rPr>
          <w:rFonts w:ascii="Verdana" w:hAnsi="Verdana"/>
          <w:sz w:val="20"/>
          <w:szCs w:val="20"/>
        </w:rPr>
        <w:t xml:space="preserve"> y </w:t>
      </w:r>
      <w:proofErr w:type="spellStart"/>
      <w:r w:rsidR="00BE6594" w:rsidRPr="003331D4">
        <w:rPr>
          <w:rFonts w:ascii="Verdana" w:hAnsi="Verdana"/>
          <w:sz w:val="20"/>
          <w:szCs w:val="20"/>
        </w:rPr>
        <w:t>suelos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Algunas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están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amenazadas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con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extinción</w:t>
      </w:r>
      <w:proofErr w:type="spellEnd"/>
      <w:r w:rsidR="00BE6594" w:rsidRPr="003331D4">
        <w:rPr>
          <w:rFonts w:ascii="Verdana" w:hAnsi="Verdana"/>
          <w:sz w:val="20"/>
          <w:szCs w:val="20"/>
        </w:rPr>
        <w:t xml:space="preserve"> por </w:t>
      </w:r>
      <w:proofErr w:type="spellStart"/>
      <w:r w:rsidR="00BE6594" w:rsidRPr="003331D4">
        <w:rPr>
          <w:rFonts w:ascii="Verdana" w:hAnsi="Verdana"/>
          <w:sz w:val="20"/>
          <w:szCs w:val="20"/>
        </w:rPr>
        <w:t>un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desarrollo</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insensible</w:t>
      </w:r>
      <w:proofErr w:type="spellEnd"/>
      <w:r w:rsidR="00BE6594" w:rsidRPr="003331D4">
        <w:rPr>
          <w:rFonts w:ascii="Verdana" w:hAnsi="Verdana"/>
          <w:sz w:val="20"/>
          <w:szCs w:val="20"/>
        </w:rPr>
        <w:t xml:space="preserve"> que escapa a </w:t>
      </w:r>
      <w:proofErr w:type="spellStart"/>
      <w:r w:rsidR="00BE6594" w:rsidRPr="003331D4">
        <w:rPr>
          <w:rFonts w:ascii="Verdana" w:hAnsi="Verdana"/>
          <w:sz w:val="20"/>
          <w:szCs w:val="20"/>
        </w:rPr>
        <w:t>su</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dominio</w:t>
      </w:r>
      <w:proofErr w:type="spellEnd"/>
      <w:r w:rsidR="00BE6594" w:rsidRPr="003331D4">
        <w:rPr>
          <w:rFonts w:ascii="Verdana" w:hAnsi="Verdana"/>
          <w:sz w:val="20"/>
          <w:szCs w:val="20"/>
        </w:rPr>
        <w:t xml:space="preserve">. Se </w:t>
      </w:r>
      <w:proofErr w:type="spellStart"/>
      <w:r w:rsidR="00BE6594" w:rsidRPr="003331D4">
        <w:rPr>
          <w:rFonts w:ascii="Verdana" w:hAnsi="Verdana"/>
          <w:sz w:val="20"/>
          <w:szCs w:val="20"/>
        </w:rPr>
        <w:t>deberían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reconocer</w:t>
      </w:r>
      <w:proofErr w:type="spellEnd"/>
      <w:r w:rsidR="00BE6594" w:rsidRPr="003331D4">
        <w:rPr>
          <w:rFonts w:ascii="Verdana" w:hAnsi="Verdana"/>
          <w:sz w:val="20"/>
          <w:szCs w:val="20"/>
        </w:rPr>
        <w:t xml:space="preserve"> sus </w:t>
      </w:r>
      <w:proofErr w:type="spellStart"/>
      <w:r w:rsidR="00BE6594" w:rsidRPr="003331D4">
        <w:rPr>
          <w:rFonts w:ascii="Verdana" w:hAnsi="Verdana"/>
          <w:sz w:val="20"/>
          <w:szCs w:val="20"/>
        </w:rPr>
        <w:t>derechos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tradicionales</w:t>
      </w:r>
      <w:proofErr w:type="spellEnd"/>
      <w:r w:rsidR="00BE6594" w:rsidRPr="003331D4">
        <w:rPr>
          <w:rFonts w:ascii="Verdana" w:hAnsi="Verdana"/>
          <w:sz w:val="20"/>
          <w:szCs w:val="20"/>
        </w:rPr>
        <w:t xml:space="preserve"> y se </w:t>
      </w:r>
      <w:proofErr w:type="spellStart"/>
      <w:r w:rsidR="00BE6594" w:rsidRPr="003331D4">
        <w:rPr>
          <w:rFonts w:ascii="Verdana" w:hAnsi="Verdana"/>
          <w:sz w:val="20"/>
          <w:szCs w:val="20"/>
        </w:rPr>
        <w:t>les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debería</w:t>
      </w:r>
      <w:proofErr w:type="spellEnd"/>
      <w:r w:rsidR="00BE6594" w:rsidRPr="003331D4">
        <w:rPr>
          <w:rFonts w:ascii="Verdana" w:hAnsi="Verdana"/>
          <w:sz w:val="20"/>
          <w:szCs w:val="20"/>
        </w:rPr>
        <w:t xml:space="preserve"> conceder </w:t>
      </w:r>
      <w:proofErr w:type="spellStart"/>
      <w:r w:rsidR="00BE6594" w:rsidRPr="003331D4">
        <w:rPr>
          <w:rFonts w:ascii="Verdana" w:hAnsi="Verdana"/>
          <w:sz w:val="20"/>
          <w:szCs w:val="20"/>
        </w:rPr>
        <w:t>intervención</w:t>
      </w:r>
      <w:proofErr w:type="spellEnd"/>
      <w:r w:rsidR="00BE6594" w:rsidRPr="003331D4">
        <w:rPr>
          <w:rFonts w:ascii="Verdana" w:hAnsi="Verdana"/>
          <w:sz w:val="20"/>
          <w:szCs w:val="20"/>
        </w:rPr>
        <w:t xml:space="preserve"> decisiva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formulación</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las</w:t>
      </w:r>
      <w:proofErr w:type="spellEnd"/>
      <w:r w:rsidR="00BE6594" w:rsidRPr="003331D4">
        <w:rPr>
          <w:rFonts w:ascii="Verdana" w:hAnsi="Verdana"/>
          <w:sz w:val="20"/>
          <w:szCs w:val="20"/>
        </w:rPr>
        <w:t xml:space="preserve"> políticas acerca del </w:t>
      </w:r>
      <w:proofErr w:type="spellStart"/>
      <w:r w:rsidR="00BE6594" w:rsidRPr="003331D4">
        <w:rPr>
          <w:rFonts w:ascii="Verdana" w:hAnsi="Verdana"/>
          <w:sz w:val="20"/>
          <w:szCs w:val="20"/>
        </w:rPr>
        <w:t>desarrollo</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recursos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sus </w:t>
      </w:r>
      <w:proofErr w:type="spellStart"/>
      <w:r w:rsidR="00BE6594" w:rsidRPr="003331D4">
        <w:rPr>
          <w:rFonts w:ascii="Verdana" w:hAnsi="Verdana"/>
          <w:sz w:val="20"/>
          <w:szCs w:val="20"/>
        </w:rPr>
        <w:t>regiones</w:t>
      </w:r>
      <w:proofErr w:type="spellEnd"/>
      <w:r w:rsidRPr="003331D4">
        <w:rPr>
          <w:rFonts w:ascii="Verdana" w:hAnsi="Verdana"/>
          <w:sz w:val="20"/>
          <w:szCs w:val="20"/>
        </w:rPr>
        <w:t>”</w:t>
      </w:r>
      <w:r w:rsidR="00BE6594" w:rsidRPr="003331D4">
        <w:rPr>
          <w:rFonts w:ascii="Verdana" w:hAnsi="Verdana"/>
          <w:sz w:val="20"/>
          <w:szCs w:val="20"/>
        </w:rPr>
        <w:t>.</w:t>
      </w:r>
    </w:p>
    <w:p w14:paraId="02314053" w14:textId="5C09AC51" w:rsidR="00965472"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Después</w:t>
      </w:r>
      <w:proofErr w:type="spellEnd"/>
      <w:r w:rsidRPr="003331D4">
        <w:rPr>
          <w:rFonts w:ascii="Verdana" w:hAnsi="Verdana"/>
          <w:sz w:val="20"/>
          <w:szCs w:val="20"/>
        </w:rPr>
        <w:t xml:space="preserve"> de una </w:t>
      </w:r>
      <w:proofErr w:type="spellStart"/>
      <w:r w:rsidRPr="003331D4">
        <w:rPr>
          <w:rFonts w:ascii="Verdana" w:hAnsi="Verdana"/>
          <w:sz w:val="20"/>
          <w:szCs w:val="20"/>
        </w:rPr>
        <w:t>afirmación</w:t>
      </w:r>
      <w:proofErr w:type="spellEnd"/>
      <w:r w:rsidRPr="003331D4">
        <w:rPr>
          <w:rFonts w:ascii="Verdana" w:hAnsi="Verdana"/>
          <w:sz w:val="20"/>
          <w:szCs w:val="20"/>
        </w:rPr>
        <w:t xml:space="preserve"> que </w:t>
      </w:r>
      <w:proofErr w:type="spellStart"/>
      <w:r w:rsidRPr="003331D4">
        <w:rPr>
          <w:rFonts w:ascii="Verdana" w:hAnsi="Verdana"/>
          <w:sz w:val="20"/>
          <w:szCs w:val="20"/>
        </w:rPr>
        <w:t>les</w:t>
      </w:r>
      <w:proofErr w:type="spellEnd"/>
      <w:r w:rsidRPr="003331D4">
        <w:rPr>
          <w:rFonts w:ascii="Verdana" w:hAnsi="Verdana"/>
          <w:sz w:val="20"/>
          <w:szCs w:val="20"/>
        </w:rPr>
        <w:t xml:space="preserve"> coloca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posición</w:t>
      </w:r>
      <w:proofErr w:type="spellEnd"/>
      <w:r w:rsidRPr="003331D4">
        <w:rPr>
          <w:rFonts w:ascii="Verdana" w:hAnsi="Verdana"/>
          <w:sz w:val="20"/>
          <w:szCs w:val="20"/>
        </w:rPr>
        <w:t xml:space="preserve"> </w:t>
      </w:r>
      <w:proofErr w:type="spellStart"/>
      <w:r w:rsidRPr="003331D4">
        <w:rPr>
          <w:rFonts w:ascii="Verdana" w:hAnsi="Verdana"/>
          <w:sz w:val="20"/>
          <w:szCs w:val="20"/>
        </w:rPr>
        <w:t>pasiva</w:t>
      </w:r>
      <w:proofErr w:type="spellEnd"/>
      <w:r w:rsidRPr="003331D4">
        <w:rPr>
          <w:rFonts w:ascii="Verdana" w:hAnsi="Verdana"/>
          <w:sz w:val="20"/>
          <w:szCs w:val="20"/>
        </w:rPr>
        <w:t xml:space="preserve">, se </w:t>
      </w:r>
      <w:proofErr w:type="spellStart"/>
      <w:r w:rsidRPr="003331D4">
        <w:rPr>
          <w:rFonts w:ascii="Verdana" w:hAnsi="Verdana"/>
          <w:sz w:val="20"/>
          <w:szCs w:val="20"/>
        </w:rPr>
        <w:t>realizan</w:t>
      </w:r>
      <w:proofErr w:type="spellEnd"/>
      <w:r w:rsidRPr="003331D4">
        <w:rPr>
          <w:rFonts w:ascii="Verdana" w:hAnsi="Verdana"/>
          <w:sz w:val="20"/>
          <w:szCs w:val="20"/>
        </w:rPr>
        <w:t xml:space="preserve"> </w:t>
      </w:r>
      <w:proofErr w:type="spellStart"/>
      <w:r w:rsidRPr="003331D4">
        <w:rPr>
          <w:rFonts w:ascii="Verdana" w:hAnsi="Verdana"/>
          <w:sz w:val="20"/>
          <w:szCs w:val="20"/>
        </w:rPr>
        <w:t>otras</w:t>
      </w:r>
      <w:proofErr w:type="spellEnd"/>
      <w:r w:rsidRPr="003331D4">
        <w:rPr>
          <w:rFonts w:ascii="Verdana" w:hAnsi="Verdana"/>
          <w:sz w:val="20"/>
          <w:szCs w:val="20"/>
        </w:rPr>
        <w:t xml:space="preserve"> dos que </w:t>
      </w:r>
      <w:proofErr w:type="spellStart"/>
      <w:r w:rsidRPr="003331D4">
        <w:rPr>
          <w:rFonts w:ascii="Verdana" w:hAnsi="Verdana"/>
          <w:sz w:val="20"/>
          <w:szCs w:val="20"/>
        </w:rPr>
        <w:t>bien</w:t>
      </w:r>
      <w:proofErr w:type="spellEnd"/>
      <w:r w:rsidRPr="003331D4">
        <w:rPr>
          <w:rFonts w:ascii="Verdana" w:hAnsi="Verdana"/>
          <w:sz w:val="20"/>
          <w:szCs w:val="20"/>
        </w:rPr>
        <w:t xml:space="preserve"> </w:t>
      </w:r>
      <w:proofErr w:type="spellStart"/>
      <w:r w:rsidRPr="003331D4">
        <w:rPr>
          <w:rFonts w:ascii="Verdana" w:hAnsi="Verdana"/>
          <w:sz w:val="20"/>
          <w:szCs w:val="20"/>
        </w:rPr>
        <w:t>pueden</w:t>
      </w:r>
      <w:proofErr w:type="spellEnd"/>
      <w:r w:rsidRPr="003331D4">
        <w:rPr>
          <w:rFonts w:ascii="Verdana" w:hAnsi="Verdana"/>
          <w:sz w:val="20"/>
          <w:szCs w:val="20"/>
        </w:rPr>
        <w:t xml:space="preserve"> </w:t>
      </w:r>
      <w:proofErr w:type="spellStart"/>
      <w:r w:rsidRPr="003331D4">
        <w:rPr>
          <w:rFonts w:ascii="Verdana" w:hAnsi="Verdana"/>
          <w:sz w:val="20"/>
          <w:szCs w:val="20"/>
        </w:rPr>
        <w:t>colocarles</w:t>
      </w:r>
      <w:proofErr w:type="spellEnd"/>
      <w:r w:rsidRPr="003331D4">
        <w:rPr>
          <w:rFonts w:ascii="Verdana" w:hAnsi="Verdana"/>
          <w:sz w:val="20"/>
          <w:szCs w:val="20"/>
        </w:rPr>
        <w:t xml:space="preserve"> como </w:t>
      </w:r>
      <w:proofErr w:type="spellStart"/>
      <w:r w:rsidRPr="003331D4">
        <w:rPr>
          <w:rFonts w:ascii="Verdana" w:hAnsi="Verdana"/>
          <w:sz w:val="20"/>
          <w:szCs w:val="20"/>
        </w:rPr>
        <w:t>actores</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relativa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enseñanzas</w:t>
      </w:r>
      <w:proofErr w:type="spellEnd"/>
      <w:r w:rsidRPr="003331D4">
        <w:rPr>
          <w:rFonts w:ascii="Verdana" w:hAnsi="Verdana"/>
          <w:sz w:val="20"/>
          <w:szCs w:val="20"/>
        </w:rPr>
        <w:t xml:space="preserve"> que desde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w:t>
      </w:r>
      <w:proofErr w:type="spellStart"/>
      <w:r w:rsidRPr="003331D4">
        <w:rPr>
          <w:rFonts w:ascii="Verdana" w:hAnsi="Verdana"/>
          <w:sz w:val="20"/>
          <w:szCs w:val="20"/>
        </w:rPr>
        <w:t>están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condiciones de brindar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conveniencia</w:t>
      </w:r>
      <w:proofErr w:type="spellEnd"/>
      <w:r w:rsidRPr="003331D4">
        <w:rPr>
          <w:rFonts w:ascii="Verdana" w:hAnsi="Verdana"/>
          <w:sz w:val="20"/>
          <w:szCs w:val="20"/>
        </w:rPr>
        <w:t xml:space="preserve"> de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w:t>
      </w:r>
      <w:proofErr w:type="spellEnd"/>
      <w:r w:rsidRPr="003331D4">
        <w:rPr>
          <w:rFonts w:ascii="Verdana" w:hAnsi="Verdana"/>
          <w:sz w:val="20"/>
          <w:szCs w:val="20"/>
        </w:rPr>
        <w:t xml:space="preserve"> que a </w:t>
      </w:r>
      <w:proofErr w:type="spellStart"/>
      <w:r w:rsidRPr="003331D4">
        <w:rPr>
          <w:rFonts w:ascii="Verdana" w:hAnsi="Verdana"/>
          <w:sz w:val="20"/>
          <w:szCs w:val="20"/>
        </w:rPr>
        <w:t>las</w:t>
      </w:r>
      <w:proofErr w:type="spellEnd"/>
      <w:r w:rsidRPr="003331D4">
        <w:rPr>
          <w:rFonts w:ascii="Verdana" w:hAnsi="Verdana"/>
          <w:sz w:val="20"/>
          <w:szCs w:val="20"/>
        </w:rPr>
        <w:t xml:space="preserve"> políticas </w:t>
      </w:r>
      <w:proofErr w:type="spellStart"/>
      <w:r w:rsidRPr="003331D4">
        <w:rPr>
          <w:rFonts w:ascii="Verdana" w:hAnsi="Verdana"/>
          <w:sz w:val="20"/>
          <w:szCs w:val="20"/>
        </w:rPr>
        <w:t>medioambientales</w:t>
      </w:r>
      <w:proofErr w:type="spellEnd"/>
      <w:r w:rsidRPr="003331D4">
        <w:rPr>
          <w:rFonts w:ascii="Verdana" w:hAnsi="Verdana"/>
          <w:sz w:val="20"/>
          <w:szCs w:val="20"/>
        </w:rPr>
        <w:t xml:space="preserve"> se </w:t>
      </w:r>
      <w:proofErr w:type="spellStart"/>
      <w:r w:rsidRPr="003331D4">
        <w:rPr>
          <w:rFonts w:ascii="Verdana" w:hAnsi="Verdana"/>
          <w:sz w:val="20"/>
          <w:szCs w:val="20"/>
        </w:rPr>
        <w:t>refiere</w:t>
      </w:r>
      <w:proofErr w:type="spellEnd"/>
      <w:r w:rsidRPr="003331D4">
        <w:rPr>
          <w:rFonts w:ascii="Verdana" w:hAnsi="Verdana"/>
          <w:sz w:val="20"/>
          <w:szCs w:val="20"/>
        </w:rPr>
        <w:t xml:space="preserve">. Se trata, </w:t>
      </w:r>
      <w:proofErr w:type="spellStart"/>
      <w:r w:rsidRPr="003331D4">
        <w:rPr>
          <w:rFonts w:ascii="Verdana" w:hAnsi="Verdana"/>
          <w:sz w:val="20"/>
          <w:szCs w:val="20"/>
        </w:rPr>
        <w:t>pues</w:t>
      </w:r>
      <w:proofErr w:type="spellEnd"/>
      <w:r w:rsidRPr="003331D4">
        <w:rPr>
          <w:rFonts w:ascii="Verdana" w:hAnsi="Verdana"/>
          <w:sz w:val="20"/>
          <w:szCs w:val="20"/>
        </w:rPr>
        <w:t xml:space="preserve">, de una importante </w:t>
      </w:r>
      <w:proofErr w:type="spellStart"/>
      <w:r w:rsidRPr="003331D4">
        <w:rPr>
          <w:rFonts w:ascii="Verdana" w:hAnsi="Verdana"/>
          <w:sz w:val="20"/>
          <w:szCs w:val="20"/>
        </w:rPr>
        <w:t>afirmación</w:t>
      </w:r>
      <w:proofErr w:type="spellEnd"/>
      <w:r w:rsidRPr="003331D4">
        <w:rPr>
          <w:rFonts w:ascii="Verdana" w:hAnsi="Verdana"/>
          <w:sz w:val="20"/>
          <w:szCs w:val="20"/>
        </w:rPr>
        <w:t xml:space="preserve"> que </w:t>
      </w:r>
      <w:proofErr w:type="spellStart"/>
      <w:r w:rsidRPr="003331D4">
        <w:rPr>
          <w:rFonts w:ascii="Verdana" w:hAnsi="Verdana"/>
          <w:sz w:val="20"/>
          <w:szCs w:val="20"/>
        </w:rPr>
        <w:t>va</w:t>
      </w:r>
      <w:proofErr w:type="spellEnd"/>
      <w:r w:rsidRPr="003331D4">
        <w:rPr>
          <w:rFonts w:ascii="Verdana" w:hAnsi="Verdana"/>
          <w:sz w:val="20"/>
          <w:szCs w:val="20"/>
        </w:rPr>
        <w:t xml:space="preserve"> </w:t>
      </w:r>
      <w:proofErr w:type="spellStart"/>
      <w:r w:rsidRPr="003331D4">
        <w:rPr>
          <w:rFonts w:ascii="Verdana" w:hAnsi="Verdana"/>
          <w:sz w:val="20"/>
          <w:szCs w:val="20"/>
        </w:rPr>
        <w:t>acercándonos</w:t>
      </w:r>
      <w:proofErr w:type="spellEnd"/>
      <w:r w:rsidRPr="003331D4">
        <w:rPr>
          <w:rFonts w:ascii="Verdana" w:hAnsi="Verdana"/>
          <w:sz w:val="20"/>
          <w:szCs w:val="20"/>
        </w:rPr>
        <w:t xml:space="preserve"> al </w:t>
      </w:r>
      <w:proofErr w:type="spellStart"/>
      <w:r w:rsidRPr="003331D4">
        <w:rPr>
          <w:rFonts w:ascii="Verdana" w:hAnsi="Verdana"/>
          <w:sz w:val="20"/>
          <w:szCs w:val="20"/>
        </w:rPr>
        <w:t>principio</w:t>
      </w:r>
      <w:proofErr w:type="spellEnd"/>
      <w:r w:rsidRPr="003331D4">
        <w:rPr>
          <w:rFonts w:ascii="Verdana" w:hAnsi="Verdana"/>
          <w:sz w:val="20"/>
          <w:szCs w:val="20"/>
        </w:rPr>
        <w:t xml:space="preserve"> de </w:t>
      </w:r>
      <w:proofErr w:type="spellStart"/>
      <w:r w:rsidRPr="00CE13AE">
        <w:rPr>
          <w:rFonts w:ascii="Verdana" w:hAnsi="Verdana"/>
          <w:sz w:val="20"/>
          <w:szCs w:val="20"/>
        </w:rPr>
        <w:t>consentimiento</w:t>
      </w:r>
      <w:proofErr w:type="spellEnd"/>
      <w:r w:rsidRPr="00CE13AE">
        <w:rPr>
          <w:rFonts w:ascii="Verdana" w:hAnsi="Verdana"/>
          <w:sz w:val="20"/>
          <w:szCs w:val="20"/>
        </w:rPr>
        <w:t xml:space="preserve"> </w:t>
      </w:r>
      <w:proofErr w:type="spellStart"/>
      <w:r w:rsidRPr="00CE13AE">
        <w:rPr>
          <w:rFonts w:ascii="Verdana" w:hAnsi="Verdana"/>
          <w:sz w:val="20"/>
          <w:szCs w:val="20"/>
        </w:rPr>
        <w:t>previo</w:t>
      </w:r>
      <w:proofErr w:type="spellEnd"/>
      <w:r w:rsidRPr="00CE13AE">
        <w:rPr>
          <w:rFonts w:ascii="Verdana" w:hAnsi="Verdana"/>
          <w:sz w:val="20"/>
          <w:szCs w:val="20"/>
        </w:rPr>
        <w:t>, libre e</w:t>
      </w:r>
      <w:r w:rsidRPr="003331D4">
        <w:rPr>
          <w:rFonts w:ascii="Verdana" w:hAnsi="Verdana"/>
          <w:sz w:val="20"/>
          <w:szCs w:val="20"/>
        </w:rPr>
        <w:t xml:space="preserve"> informado</w:t>
      </w:r>
      <w:r w:rsidRPr="00CE13AE">
        <w:rPr>
          <w:rFonts w:ascii="Verdana" w:hAnsi="Verdana"/>
          <w:sz w:val="20"/>
          <w:szCs w:val="20"/>
          <w:vertAlign w:val="superscript"/>
        </w:rPr>
        <w:footnoteReference w:id="20"/>
      </w:r>
      <w:r w:rsidRPr="003331D4">
        <w:rPr>
          <w:rFonts w:ascii="Verdana" w:hAnsi="Verdana"/>
          <w:sz w:val="20"/>
          <w:szCs w:val="20"/>
        </w:rPr>
        <w:t xml:space="preserve"> al que </w:t>
      </w:r>
      <w:proofErr w:type="spellStart"/>
      <w:r w:rsidRPr="003331D4">
        <w:rPr>
          <w:rFonts w:ascii="Verdana" w:hAnsi="Verdana"/>
          <w:sz w:val="20"/>
          <w:szCs w:val="20"/>
        </w:rPr>
        <w:t>luego</w:t>
      </w:r>
      <w:proofErr w:type="spellEnd"/>
      <w:r w:rsidRPr="003331D4">
        <w:rPr>
          <w:rFonts w:ascii="Verdana" w:hAnsi="Verdana"/>
          <w:sz w:val="20"/>
          <w:szCs w:val="20"/>
        </w:rPr>
        <w:t xml:space="preserve"> aludiremos.  </w:t>
      </w:r>
    </w:p>
    <w:p w14:paraId="63705F33" w14:textId="6B2AEAE3" w:rsid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Además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capítulo II (“</w:t>
      </w:r>
      <w:proofErr w:type="spellStart"/>
      <w:r w:rsidRPr="003331D4">
        <w:rPr>
          <w:rFonts w:ascii="Verdana" w:hAnsi="Verdana"/>
          <w:sz w:val="20"/>
          <w:szCs w:val="20"/>
        </w:rPr>
        <w:t>Crecimiento</w:t>
      </w:r>
      <w:proofErr w:type="spellEnd"/>
      <w:r w:rsidRPr="003331D4">
        <w:rPr>
          <w:rFonts w:ascii="Verdana" w:hAnsi="Verdana"/>
          <w:sz w:val="20"/>
          <w:szCs w:val="20"/>
        </w:rPr>
        <w:t xml:space="preserve">, </w:t>
      </w:r>
      <w:proofErr w:type="spellStart"/>
      <w:r w:rsidRPr="003331D4">
        <w:rPr>
          <w:rFonts w:ascii="Verdana" w:hAnsi="Verdana"/>
          <w:sz w:val="20"/>
          <w:szCs w:val="20"/>
        </w:rPr>
        <w:t>redistribución</w:t>
      </w:r>
      <w:proofErr w:type="spellEnd"/>
      <w:r w:rsidRPr="003331D4">
        <w:rPr>
          <w:rFonts w:ascii="Verdana" w:hAnsi="Verdana"/>
          <w:sz w:val="20"/>
          <w:szCs w:val="20"/>
        </w:rPr>
        <w:t xml:space="preserve"> y pobreza”) </w:t>
      </w:r>
      <w:proofErr w:type="spellStart"/>
      <w:r w:rsidRPr="003331D4">
        <w:rPr>
          <w:rFonts w:ascii="Verdana" w:hAnsi="Verdana"/>
          <w:sz w:val="20"/>
          <w:szCs w:val="20"/>
        </w:rPr>
        <w:t>hallamos</w:t>
      </w:r>
      <w:proofErr w:type="spellEnd"/>
      <w:r w:rsidRPr="003331D4">
        <w:rPr>
          <w:rFonts w:ascii="Verdana" w:hAnsi="Verdana"/>
          <w:sz w:val="20"/>
          <w:szCs w:val="20"/>
        </w:rPr>
        <w:t xml:space="preserve"> </w:t>
      </w:r>
      <w:proofErr w:type="spellStart"/>
      <w:r w:rsidRPr="003331D4">
        <w:rPr>
          <w:rFonts w:ascii="Verdana" w:hAnsi="Verdana"/>
          <w:sz w:val="20"/>
          <w:szCs w:val="20"/>
        </w:rPr>
        <w:t>referencias</w:t>
      </w:r>
      <w:proofErr w:type="spellEnd"/>
      <w:r w:rsidRPr="003331D4">
        <w:rPr>
          <w:rFonts w:ascii="Verdana" w:hAnsi="Verdana"/>
          <w:sz w:val="20"/>
          <w:szCs w:val="20"/>
        </w:rPr>
        <w:t xml:space="preserve"> a “grupos desfavorecidos, </w:t>
      </w:r>
      <w:proofErr w:type="spellStart"/>
      <w:r w:rsidRPr="003331D4">
        <w:rPr>
          <w:rFonts w:ascii="Verdana" w:hAnsi="Verdana"/>
          <w:sz w:val="20"/>
          <w:szCs w:val="20"/>
        </w:rPr>
        <w:t>muchos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cuales</w:t>
      </w:r>
      <w:proofErr w:type="spellEnd"/>
      <w:r w:rsidRPr="003331D4">
        <w:rPr>
          <w:rFonts w:ascii="Verdana" w:hAnsi="Verdana"/>
          <w:sz w:val="20"/>
          <w:szCs w:val="20"/>
        </w:rPr>
        <w:t xml:space="preserve"> </w:t>
      </w:r>
      <w:proofErr w:type="spellStart"/>
      <w:r w:rsidRPr="003331D4">
        <w:rPr>
          <w:rFonts w:ascii="Verdana" w:hAnsi="Verdana"/>
          <w:sz w:val="20"/>
          <w:szCs w:val="20"/>
        </w:rPr>
        <w:t>viven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zonas </w:t>
      </w:r>
      <w:proofErr w:type="spellStart"/>
      <w:r w:rsidRPr="003331D4">
        <w:rPr>
          <w:rFonts w:ascii="Verdana" w:hAnsi="Verdana"/>
          <w:sz w:val="20"/>
          <w:szCs w:val="20"/>
        </w:rPr>
        <w:t>ecológicamente</w:t>
      </w:r>
      <w:proofErr w:type="spellEnd"/>
      <w:r w:rsidRPr="003331D4">
        <w:rPr>
          <w:rFonts w:ascii="Verdana" w:hAnsi="Verdana"/>
          <w:sz w:val="20"/>
          <w:szCs w:val="20"/>
        </w:rPr>
        <w:t xml:space="preserve"> </w:t>
      </w:r>
      <w:proofErr w:type="spellStart"/>
      <w:r w:rsidRPr="003331D4">
        <w:rPr>
          <w:rFonts w:ascii="Verdana" w:hAnsi="Verdana"/>
          <w:sz w:val="20"/>
          <w:szCs w:val="20"/>
        </w:rPr>
        <w:t>vulnerables</w:t>
      </w:r>
      <w:proofErr w:type="spellEnd"/>
      <w:r w:rsidRPr="003331D4">
        <w:rPr>
          <w:rFonts w:ascii="Verdana" w:hAnsi="Verdana"/>
          <w:sz w:val="20"/>
          <w:szCs w:val="20"/>
        </w:rPr>
        <w:t xml:space="preserve">, como …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de América y de </w:t>
      </w:r>
      <w:proofErr w:type="spellStart"/>
      <w:r w:rsidRPr="003331D4">
        <w:rPr>
          <w:rFonts w:ascii="Verdana" w:hAnsi="Verdana"/>
          <w:sz w:val="20"/>
          <w:szCs w:val="20"/>
        </w:rPr>
        <w:t>Australasia</w:t>
      </w:r>
      <w:proofErr w:type="spellEnd"/>
      <w:r w:rsidR="00D61194">
        <w:rPr>
          <w:rStyle w:val="Refdenotaalpie"/>
          <w:rFonts w:ascii="Verdana" w:hAnsi="Verdana"/>
          <w:sz w:val="20"/>
          <w:szCs w:val="20"/>
        </w:rPr>
        <w:footnoteReference w:id="21"/>
      </w:r>
      <w:r w:rsidRPr="003331D4">
        <w:rPr>
          <w:rFonts w:ascii="Verdana" w:hAnsi="Verdana"/>
          <w:sz w:val="20"/>
          <w:szCs w:val="20"/>
        </w:rPr>
        <w:t xml:space="preserve">” y una </w:t>
      </w:r>
      <w:proofErr w:type="spellStart"/>
      <w:r w:rsidRPr="003331D4">
        <w:rPr>
          <w:rFonts w:ascii="Verdana" w:hAnsi="Verdana"/>
          <w:sz w:val="20"/>
          <w:szCs w:val="20"/>
        </w:rPr>
        <w:t>interesante</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w:t>
      </w:r>
      <w:proofErr w:type="spellStart"/>
      <w:r w:rsidRPr="003331D4">
        <w:rPr>
          <w:rFonts w:ascii="Verdana" w:hAnsi="Verdana"/>
          <w:sz w:val="20"/>
          <w:szCs w:val="20"/>
        </w:rPr>
        <w:t>hecha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marco de una </w:t>
      </w:r>
      <w:proofErr w:type="spellStart"/>
      <w:r w:rsidR="00CE13AE">
        <w:rPr>
          <w:rFonts w:ascii="Verdana" w:hAnsi="Verdana"/>
          <w:sz w:val="20"/>
          <w:szCs w:val="20"/>
        </w:rPr>
        <w:t>a</w:t>
      </w:r>
      <w:r w:rsidRPr="003331D4">
        <w:rPr>
          <w:rFonts w:ascii="Verdana" w:hAnsi="Verdana"/>
          <w:sz w:val="20"/>
          <w:szCs w:val="20"/>
        </w:rPr>
        <w:t>udiencia</w:t>
      </w:r>
      <w:proofErr w:type="spellEnd"/>
      <w:r w:rsidRPr="003331D4">
        <w:rPr>
          <w:rFonts w:ascii="Verdana" w:hAnsi="Verdana"/>
          <w:sz w:val="20"/>
          <w:szCs w:val="20"/>
        </w:rPr>
        <w:t xml:space="preserve"> pública del CMMAD (</w:t>
      </w:r>
      <w:proofErr w:type="spellStart"/>
      <w:r w:rsidRPr="003331D4">
        <w:rPr>
          <w:rFonts w:ascii="Verdana" w:hAnsi="Verdana"/>
          <w:sz w:val="20"/>
          <w:szCs w:val="20"/>
        </w:rPr>
        <w:t>Otawa</w:t>
      </w:r>
      <w:proofErr w:type="spellEnd"/>
      <w:r w:rsidRPr="003331D4">
        <w:rPr>
          <w:rFonts w:ascii="Verdana" w:hAnsi="Verdana"/>
          <w:sz w:val="20"/>
          <w:szCs w:val="20"/>
        </w:rPr>
        <w:t xml:space="preserve">, </w:t>
      </w:r>
      <w:proofErr w:type="spellStart"/>
      <w:r w:rsidRPr="003331D4">
        <w:rPr>
          <w:rFonts w:ascii="Verdana" w:hAnsi="Verdana"/>
          <w:sz w:val="20"/>
          <w:szCs w:val="20"/>
        </w:rPr>
        <w:t>mayo</w:t>
      </w:r>
      <w:proofErr w:type="spellEnd"/>
      <w:r w:rsidRPr="003331D4">
        <w:rPr>
          <w:rFonts w:ascii="Verdana" w:hAnsi="Verdana"/>
          <w:sz w:val="20"/>
          <w:szCs w:val="20"/>
        </w:rPr>
        <w:t xml:space="preserve"> 1986) de uno de </w:t>
      </w:r>
      <w:proofErr w:type="spellStart"/>
      <w:r w:rsidRPr="003331D4">
        <w:rPr>
          <w:rFonts w:ascii="Verdana" w:hAnsi="Verdana"/>
          <w:sz w:val="20"/>
          <w:szCs w:val="20"/>
        </w:rPr>
        <w:t>los</w:t>
      </w:r>
      <w:proofErr w:type="spellEnd"/>
      <w:r w:rsidRPr="003331D4">
        <w:rPr>
          <w:rFonts w:ascii="Verdana" w:hAnsi="Verdana"/>
          <w:sz w:val="20"/>
          <w:szCs w:val="20"/>
        </w:rPr>
        <w:t xml:space="preserve"> representantes del </w:t>
      </w:r>
      <w:proofErr w:type="spellStart"/>
      <w:r w:rsidRPr="003331D4">
        <w:rPr>
          <w:rFonts w:ascii="Verdana" w:hAnsi="Verdana"/>
          <w:i/>
          <w:iCs/>
          <w:sz w:val="20"/>
          <w:szCs w:val="20"/>
        </w:rPr>
        <w:t>Native</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Council</w:t>
      </w:r>
      <w:proofErr w:type="spellEnd"/>
      <w:r w:rsidRPr="003331D4">
        <w:rPr>
          <w:rFonts w:ascii="Verdana" w:hAnsi="Verdana"/>
          <w:i/>
          <w:iCs/>
          <w:sz w:val="20"/>
          <w:szCs w:val="20"/>
        </w:rPr>
        <w:t xml:space="preserve"> </w:t>
      </w:r>
      <w:r w:rsidRPr="003331D4">
        <w:rPr>
          <w:rFonts w:ascii="Verdana" w:hAnsi="Verdana"/>
          <w:sz w:val="20"/>
          <w:szCs w:val="20"/>
        </w:rPr>
        <w:t xml:space="preserve">de Canadá, Louis </w:t>
      </w:r>
      <w:proofErr w:type="spellStart"/>
      <w:r w:rsidRPr="003331D4">
        <w:rPr>
          <w:rFonts w:ascii="Verdana" w:hAnsi="Verdana"/>
          <w:sz w:val="20"/>
          <w:szCs w:val="20"/>
        </w:rPr>
        <w:t>Bruyere</w:t>
      </w:r>
      <w:proofErr w:type="spellEnd"/>
      <w:r w:rsidR="000D2FFC">
        <w:rPr>
          <w:rStyle w:val="Refdenotaalpie"/>
          <w:rFonts w:ascii="Verdana" w:hAnsi="Verdana"/>
          <w:sz w:val="20"/>
          <w:szCs w:val="20"/>
        </w:rPr>
        <w:footnoteReference w:id="22"/>
      </w:r>
      <w:r w:rsidRPr="003331D4">
        <w:rPr>
          <w:rFonts w:ascii="Verdana" w:hAnsi="Verdana"/>
          <w:sz w:val="20"/>
          <w:szCs w:val="20"/>
        </w:rPr>
        <w:t>:</w:t>
      </w:r>
    </w:p>
    <w:p w14:paraId="7824C90D" w14:textId="14FDB0B2" w:rsidR="009D509B" w:rsidRPr="003331D4" w:rsidRDefault="009D509B" w:rsidP="00E854EE">
      <w:pPr>
        <w:spacing w:after="0" w:line="240" w:lineRule="auto"/>
        <w:ind w:left="708"/>
        <w:jc w:val="both"/>
        <w:rPr>
          <w:rFonts w:ascii="Verdana" w:hAnsi="Verdana"/>
          <w:sz w:val="20"/>
          <w:szCs w:val="20"/>
        </w:rPr>
      </w:pPr>
      <w:r w:rsidRPr="003331D4">
        <w:rPr>
          <w:rFonts w:ascii="Verdana" w:hAnsi="Verdana"/>
          <w:sz w:val="20"/>
          <w:szCs w:val="20"/>
        </w:rPr>
        <w:t>“</w:t>
      </w:r>
      <w:r w:rsidR="00BE6594" w:rsidRPr="003331D4">
        <w:rPr>
          <w:rFonts w:ascii="Verdana" w:hAnsi="Verdana"/>
          <w:sz w:val="20"/>
          <w:szCs w:val="20"/>
        </w:rPr>
        <w:t xml:space="preserve">Los </w:t>
      </w:r>
      <w:proofErr w:type="spellStart"/>
      <w:r w:rsidR="00BE6594" w:rsidRPr="003331D4">
        <w:rPr>
          <w:rFonts w:ascii="Verdana" w:hAnsi="Verdana"/>
          <w:sz w:val="20"/>
          <w:szCs w:val="20"/>
        </w:rPr>
        <w:t>pueblos</w:t>
      </w:r>
      <w:proofErr w:type="spellEnd"/>
      <w:r w:rsidR="00BE6594" w:rsidRPr="003331D4">
        <w:rPr>
          <w:rFonts w:ascii="Verdana" w:hAnsi="Verdana"/>
          <w:sz w:val="20"/>
          <w:szCs w:val="20"/>
        </w:rPr>
        <w:t xml:space="preserve"> indígenas se </w:t>
      </w:r>
      <w:proofErr w:type="spellStart"/>
      <w:r w:rsidR="00BE6594" w:rsidRPr="003331D4">
        <w:rPr>
          <w:rFonts w:ascii="Verdana" w:hAnsi="Verdana"/>
          <w:sz w:val="20"/>
          <w:szCs w:val="20"/>
        </w:rPr>
        <w:t>basan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lo</w:t>
      </w:r>
      <w:proofErr w:type="spellEnd"/>
      <w:r w:rsidR="00BE6594" w:rsidRPr="003331D4">
        <w:rPr>
          <w:rFonts w:ascii="Verdana" w:hAnsi="Verdana"/>
          <w:sz w:val="20"/>
          <w:szCs w:val="20"/>
        </w:rPr>
        <w:t xml:space="preserve"> que </w:t>
      </w:r>
      <w:proofErr w:type="spellStart"/>
      <w:r w:rsidR="00BE6594" w:rsidRPr="003331D4">
        <w:rPr>
          <w:rFonts w:ascii="Verdana" w:hAnsi="Verdana"/>
          <w:sz w:val="20"/>
          <w:szCs w:val="20"/>
        </w:rPr>
        <w:t>yo</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pienso</w:t>
      </w:r>
      <w:proofErr w:type="spellEnd"/>
      <w:r w:rsidR="00BE6594" w:rsidRPr="003331D4">
        <w:rPr>
          <w:rFonts w:ascii="Verdana" w:hAnsi="Verdana"/>
          <w:sz w:val="20"/>
          <w:szCs w:val="20"/>
        </w:rPr>
        <w:t xml:space="preserve"> que </w:t>
      </w:r>
      <w:proofErr w:type="spellStart"/>
      <w:r w:rsidR="00BE6594" w:rsidRPr="003331D4">
        <w:rPr>
          <w:rFonts w:ascii="Verdana" w:hAnsi="Verdana"/>
          <w:sz w:val="20"/>
          <w:szCs w:val="20"/>
        </w:rPr>
        <w:t>puede</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llamarse</w:t>
      </w:r>
      <w:proofErr w:type="spellEnd"/>
      <w:r w:rsidR="00BE6594" w:rsidRPr="003331D4">
        <w:rPr>
          <w:rFonts w:ascii="Verdana" w:hAnsi="Verdana"/>
          <w:sz w:val="20"/>
          <w:szCs w:val="20"/>
        </w:rPr>
        <w:t xml:space="preserve"> sistema de </w:t>
      </w:r>
      <w:proofErr w:type="spellStart"/>
      <w:r w:rsidR="00BE6594" w:rsidRPr="003331D4">
        <w:rPr>
          <w:rFonts w:ascii="Verdana" w:hAnsi="Verdana"/>
          <w:sz w:val="20"/>
          <w:szCs w:val="20"/>
        </w:rPr>
        <w:t>seguridad</w:t>
      </w:r>
      <w:proofErr w:type="spellEnd"/>
      <w:r w:rsidR="00BE6594" w:rsidRPr="003331D4">
        <w:rPr>
          <w:rFonts w:ascii="Verdana" w:hAnsi="Verdana"/>
          <w:sz w:val="20"/>
          <w:szCs w:val="20"/>
        </w:rPr>
        <w:t xml:space="preserve"> del </w:t>
      </w:r>
      <w:proofErr w:type="spellStart"/>
      <w:r w:rsidR="00BE6594" w:rsidRPr="003331D4">
        <w:rPr>
          <w:rFonts w:ascii="Verdana" w:hAnsi="Verdana"/>
          <w:sz w:val="20"/>
          <w:szCs w:val="20"/>
        </w:rPr>
        <w:t>medio</w:t>
      </w:r>
      <w:proofErr w:type="spellEnd"/>
      <w:r w:rsidR="00BE6594" w:rsidRPr="003331D4">
        <w:rPr>
          <w:rFonts w:ascii="Verdana" w:hAnsi="Verdana"/>
          <w:sz w:val="20"/>
          <w:szCs w:val="20"/>
        </w:rPr>
        <w:t xml:space="preserve"> ambiente. Somos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centinelas</w:t>
      </w:r>
      <w:proofErr w:type="spellEnd"/>
      <w:r w:rsidR="00BE6594" w:rsidRPr="003331D4">
        <w:rPr>
          <w:rFonts w:ascii="Verdana" w:hAnsi="Verdana"/>
          <w:sz w:val="20"/>
          <w:szCs w:val="20"/>
        </w:rPr>
        <w:t xml:space="preserve"> del </w:t>
      </w:r>
      <w:proofErr w:type="spellStart"/>
      <w:r w:rsidR="00BE6594" w:rsidRPr="003331D4">
        <w:rPr>
          <w:rFonts w:ascii="Verdana" w:hAnsi="Verdana"/>
          <w:sz w:val="20"/>
          <w:szCs w:val="20"/>
        </w:rPr>
        <w:t>éxito</w:t>
      </w:r>
      <w:proofErr w:type="spellEnd"/>
      <w:r w:rsidR="00BE6594" w:rsidRPr="003331D4">
        <w:rPr>
          <w:rFonts w:ascii="Verdana" w:hAnsi="Verdana"/>
          <w:sz w:val="20"/>
          <w:szCs w:val="20"/>
        </w:rPr>
        <w:t xml:space="preserve"> o del </w:t>
      </w:r>
      <w:proofErr w:type="spellStart"/>
      <w:r w:rsidR="00BE6594" w:rsidRPr="003331D4">
        <w:rPr>
          <w:rFonts w:ascii="Verdana" w:hAnsi="Verdana"/>
          <w:sz w:val="20"/>
          <w:szCs w:val="20"/>
        </w:rPr>
        <w:t>fracaso</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economía</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nuestros</w:t>
      </w:r>
      <w:proofErr w:type="spellEnd"/>
      <w:r w:rsidR="00BE6594" w:rsidRPr="003331D4">
        <w:rPr>
          <w:rFonts w:ascii="Verdana" w:hAnsi="Verdana"/>
          <w:sz w:val="20"/>
          <w:szCs w:val="20"/>
        </w:rPr>
        <w:t xml:space="preserve"> recursos. </w:t>
      </w:r>
      <w:proofErr w:type="spellStart"/>
      <w:r w:rsidR="00BE6594" w:rsidRPr="003331D4">
        <w:rPr>
          <w:rFonts w:ascii="Verdana" w:hAnsi="Verdana"/>
          <w:sz w:val="20"/>
          <w:szCs w:val="20"/>
        </w:rPr>
        <w:t>Sin</w:t>
      </w:r>
      <w:proofErr w:type="spellEnd"/>
      <w:r w:rsidR="00BE6594" w:rsidRPr="003331D4">
        <w:rPr>
          <w:rFonts w:ascii="Verdana" w:hAnsi="Verdana"/>
          <w:sz w:val="20"/>
          <w:szCs w:val="20"/>
        </w:rPr>
        <w:t xml:space="preserve"> embargo, para </w:t>
      </w:r>
      <w:proofErr w:type="spellStart"/>
      <w:r w:rsidR="00BE6594" w:rsidRPr="003331D4">
        <w:rPr>
          <w:rFonts w:ascii="Verdana" w:hAnsi="Verdana"/>
          <w:sz w:val="20"/>
          <w:szCs w:val="20"/>
        </w:rPr>
        <w:t>muchos</w:t>
      </w:r>
      <w:proofErr w:type="spellEnd"/>
      <w:r w:rsidR="00BE6594" w:rsidRPr="003331D4">
        <w:rPr>
          <w:rFonts w:ascii="Verdana" w:hAnsi="Verdana"/>
          <w:sz w:val="20"/>
          <w:szCs w:val="20"/>
        </w:rPr>
        <w:t xml:space="preserve"> de </w:t>
      </w:r>
      <w:proofErr w:type="spellStart"/>
      <w:r w:rsidR="00BE6594" w:rsidRPr="003331D4">
        <w:rPr>
          <w:rFonts w:ascii="Verdana" w:hAnsi="Verdana"/>
          <w:sz w:val="20"/>
          <w:szCs w:val="20"/>
        </w:rPr>
        <w:t>nosotros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los</w:t>
      </w:r>
      <w:proofErr w:type="spellEnd"/>
      <w:r w:rsidR="00BE6594" w:rsidRPr="003331D4">
        <w:rPr>
          <w:rFonts w:ascii="Verdana" w:hAnsi="Verdana"/>
          <w:sz w:val="20"/>
          <w:szCs w:val="20"/>
        </w:rPr>
        <w:t xml:space="preserve"> últimos </w:t>
      </w:r>
      <w:proofErr w:type="spellStart"/>
      <w:r w:rsidR="00BE6594" w:rsidRPr="003331D4">
        <w:rPr>
          <w:rFonts w:ascii="Verdana" w:hAnsi="Verdana"/>
          <w:sz w:val="20"/>
          <w:szCs w:val="20"/>
        </w:rPr>
        <w:t>siglos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han</w:t>
      </w:r>
      <w:proofErr w:type="spellEnd"/>
      <w:r w:rsidR="00BE6594" w:rsidRPr="003331D4">
        <w:rPr>
          <w:rFonts w:ascii="Verdana" w:hAnsi="Verdana"/>
          <w:sz w:val="20"/>
          <w:szCs w:val="20"/>
        </w:rPr>
        <w:t xml:space="preserve"> significado una </w:t>
      </w:r>
      <w:proofErr w:type="spellStart"/>
      <w:r w:rsidR="00BE6594" w:rsidRPr="003331D4">
        <w:rPr>
          <w:rFonts w:ascii="Verdana" w:hAnsi="Verdana"/>
          <w:sz w:val="20"/>
          <w:szCs w:val="20"/>
        </w:rPr>
        <w:t>gran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pérdida</w:t>
      </w:r>
      <w:proofErr w:type="spellEnd"/>
      <w:r w:rsidR="00BE6594" w:rsidRPr="003331D4">
        <w:rPr>
          <w:rFonts w:ascii="Verdana" w:hAnsi="Verdana"/>
          <w:sz w:val="20"/>
          <w:szCs w:val="20"/>
        </w:rPr>
        <w:t xml:space="preserve"> del </w:t>
      </w:r>
      <w:proofErr w:type="spellStart"/>
      <w:r w:rsidR="00BE6594" w:rsidRPr="003331D4">
        <w:rPr>
          <w:rFonts w:ascii="Verdana" w:hAnsi="Verdana"/>
          <w:sz w:val="20"/>
          <w:szCs w:val="20"/>
        </w:rPr>
        <w:t>control</w:t>
      </w:r>
      <w:proofErr w:type="spellEnd"/>
      <w:r w:rsidR="00BE6594" w:rsidRPr="003331D4">
        <w:rPr>
          <w:rFonts w:ascii="Verdana" w:hAnsi="Verdana"/>
          <w:sz w:val="20"/>
          <w:szCs w:val="20"/>
        </w:rPr>
        <w:t xml:space="preserve"> sobre </w:t>
      </w:r>
      <w:proofErr w:type="spellStart"/>
      <w:r w:rsidR="00BE6594" w:rsidRPr="003331D4">
        <w:rPr>
          <w:rFonts w:ascii="Verdana" w:hAnsi="Verdana"/>
          <w:sz w:val="20"/>
          <w:szCs w:val="20"/>
        </w:rPr>
        <w:t>nuestras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tierras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yaguas</w:t>
      </w:r>
      <w:proofErr w:type="spellEnd"/>
      <w:r w:rsidR="00BE6594" w:rsidRPr="003331D4">
        <w:rPr>
          <w:rFonts w:ascii="Verdana" w:hAnsi="Verdana"/>
          <w:sz w:val="20"/>
          <w:szCs w:val="20"/>
        </w:rPr>
        <w:t>.</w:t>
      </w:r>
    </w:p>
    <w:p w14:paraId="2AE7F4DE" w14:textId="32C62FCE" w:rsidR="00BE6594" w:rsidRPr="003331D4" w:rsidRDefault="00BE6594" w:rsidP="00E854EE">
      <w:pPr>
        <w:spacing w:after="0" w:line="240" w:lineRule="auto"/>
        <w:ind w:left="708"/>
        <w:jc w:val="both"/>
        <w:rPr>
          <w:rFonts w:ascii="Verdana" w:hAnsi="Verdana"/>
          <w:sz w:val="20"/>
          <w:szCs w:val="20"/>
        </w:rPr>
      </w:pPr>
      <w:r w:rsidRPr="003331D4">
        <w:rPr>
          <w:rFonts w:ascii="Verdana" w:hAnsi="Verdana"/>
          <w:sz w:val="20"/>
          <w:szCs w:val="20"/>
        </w:rPr>
        <w:t xml:space="preserve">Somos </w:t>
      </w:r>
      <w:proofErr w:type="spellStart"/>
      <w:r w:rsidRPr="003331D4">
        <w:rPr>
          <w:rFonts w:ascii="Verdana" w:hAnsi="Verdana"/>
          <w:sz w:val="20"/>
          <w:szCs w:val="20"/>
        </w:rPr>
        <w:t>todavía</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primeros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conocer</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cambios</w:t>
      </w:r>
      <w:proofErr w:type="spellEnd"/>
      <w:r w:rsidRPr="003331D4">
        <w:rPr>
          <w:rFonts w:ascii="Verdana" w:hAnsi="Verdana"/>
          <w:sz w:val="20"/>
          <w:szCs w:val="20"/>
        </w:rPr>
        <w:t xml:space="preserve"> que se </w:t>
      </w:r>
      <w:proofErr w:type="spellStart"/>
      <w:r w:rsidRPr="003331D4">
        <w:rPr>
          <w:rFonts w:ascii="Verdana" w:hAnsi="Verdana"/>
          <w:sz w:val="20"/>
          <w:szCs w:val="20"/>
        </w:rPr>
        <w:t>producen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pero somos </w:t>
      </w:r>
      <w:proofErr w:type="spellStart"/>
      <w:r w:rsidRPr="003331D4">
        <w:rPr>
          <w:rFonts w:ascii="Verdana" w:hAnsi="Verdana"/>
          <w:sz w:val="20"/>
          <w:szCs w:val="20"/>
        </w:rPr>
        <w:t>los</w:t>
      </w:r>
      <w:proofErr w:type="spellEnd"/>
      <w:r w:rsidRPr="003331D4">
        <w:rPr>
          <w:rFonts w:ascii="Verdana" w:hAnsi="Verdana"/>
          <w:sz w:val="20"/>
          <w:szCs w:val="20"/>
        </w:rPr>
        <w:t xml:space="preserve"> últimos a </w:t>
      </w:r>
      <w:proofErr w:type="spellStart"/>
      <w:r w:rsidRPr="003331D4">
        <w:rPr>
          <w:rFonts w:ascii="Verdana" w:hAnsi="Verdana"/>
          <w:sz w:val="20"/>
          <w:szCs w:val="20"/>
        </w:rPr>
        <w:t>quienes</w:t>
      </w:r>
      <w:proofErr w:type="spellEnd"/>
      <w:r w:rsidRPr="003331D4">
        <w:rPr>
          <w:rFonts w:ascii="Verdana" w:hAnsi="Verdana"/>
          <w:sz w:val="20"/>
          <w:szCs w:val="20"/>
        </w:rPr>
        <w:t xml:space="preserve"> se </w:t>
      </w:r>
      <w:proofErr w:type="spellStart"/>
      <w:r w:rsidRPr="003331D4">
        <w:rPr>
          <w:rFonts w:ascii="Verdana" w:hAnsi="Verdana"/>
          <w:sz w:val="20"/>
          <w:szCs w:val="20"/>
        </w:rPr>
        <w:t>les</w:t>
      </w:r>
      <w:proofErr w:type="spellEnd"/>
      <w:r w:rsidRPr="003331D4">
        <w:rPr>
          <w:rFonts w:ascii="Verdana" w:hAnsi="Verdana"/>
          <w:sz w:val="20"/>
          <w:szCs w:val="20"/>
        </w:rPr>
        <w:t xml:space="preserve"> pregunta o se </w:t>
      </w:r>
      <w:proofErr w:type="spellStart"/>
      <w:r w:rsidRPr="003331D4">
        <w:rPr>
          <w:rFonts w:ascii="Verdana" w:hAnsi="Verdana"/>
          <w:sz w:val="20"/>
          <w:szCs w:val="20"/>
        </w:rPr>
        <w:t>les</w:t>
      </w:r>
      <w:proofErr w:type="spellEnd"/>
      <w:r w:rsidRPr="003331D4">
        <w:rPr>
          <w:rFonts w:ascii="Verdana" w:hAnsi="Verdana"/>
          <w:sz w:val="20"/>
          <w:szCs w:val="20"/>
        </w:rPr>
        <w:t xml:space="preserve"> consulta.</w:t>
      </w:r>
    </w:p>
    <w:p w14:paraId="1FA9A292" w14:textId="77777777" w:rsidR="00BE6594" w:rsidRPr="003331D4" w:rsidRDefault="00BE6594" w:rsidP="00E854EE">
      <w:pPr>
        <w:spacing w:after="0" w:line="240" w:lineRule="auto"/>
        <w:ind w:left="708"/>
        <w:jc w:val="both"/>
        <w:rPr>
          <w:rFonts w:ascii="Verdana" w:hAnsi="Verdana"/>
          <w:sz w:val="20"/>
          <w:szCs w:val="20"/>
        </w:rPr>
      </w:pPr>
      <w:r w:rsidRPr="003331D4">
        <w:rPr>
          <w:rFonts w:ascii="Verdana" w:hAnsi="Verdana"/>
          <w:sz w:val="20"/>
          <w:szCs w:val="20"/>
        </w:rPr>
        <w:t xml:space="preserve">Somos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primeros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descubrir</w:t>
      </w:r>
      <w:proofErr w:type="spellEnd"/>
      <w:r w:rsidRPr="003331D4">
        <w:rPr>
          <w:rFonts w:ascii="Verdana" w:hAnsi="Verdana"/>
          <w:sz w:val="20"/>
          <w:szCs w:val="20"/>
        </w:rPr>
        <w:t xml:space="preserve"> que </w:t>
      </w:r>
      <w:proofErr w:type="spellStart"/>
      <w:r w:rsidRPr="003331D4">
        <w:rPr>
          <w:rFonts w:ascii="Verdana" w:hAnsi="Verdana"/>
          <w:sz w:val="20"/>
          <w:szCs w:val="20"/>
        </w:rPr>
        <w:t>nuestros</w:t>
      </w:r>
      <w:proofErr w:type="spellEnd"/>
      <w:r w:rsidRPr="003331D4">
        <w:rPr>
          <w:rFonts w:ascii="Verdana" w:hAnsi="Verdana"/>
          <w:sz w:val="20"/>
          <w:szCs w:val="20"/>
        </w:rPr>
        <w:t xml:space="preserve"> bosques </w:t>
      </w:r>
      <w:proofErr w:type="spellStart"/>
      <w:r w:rsidRPr="003331D4">
        <w:rPr>
          <w:rFonts w:ascii="Verdana" w:hAnsi="Verdana"/>
          <w:sz w:val="20"/>
          <w:szCs w:val="20"/>
        </w:rPr>
        <w:t>están</w:t>
      </w:r>
      <w:proofErr w:type="spellEnd"/>
      <w:r w:rsidRPr="003331D4">
        <w:rPr>
          <w:rFonts w:ascii="Verdana" w:hAnsi="Verdana"/>
          <w:sz w:val="20"/>
          <w:szCs w:val="20"/>
        </w:rPr>
        <w:t xml:space="preserve"> </w:t>
      </w:r>
      <w:proofErr w:type="spellStart"/>
      <w:r w:rsidRPr="003331D4">
        <w:rPr>
          <w:rFonts w:ascii="Verdana" w:hAnsi="Verdana"/>
          <w:sz w:val="20"/>
          <w:szCs w:val="20"/>
        </w:rPr>
        <w:t>amenazados</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que </w:t>
      </w:r>
      <w:proofErr w:type="spellStart"/>
      <w:r w:rsidRPr="003331D4">
        <w:rPr>
          <w:rFonts w:ascii="Verdana" w:hAnsi="Verdana"/>
          <w:sz w:val="20"/>
          <w:szCs w:val="20"/>
        </w:rPr>
        <w:t>están</w:t>
      </w:r>
      <w:proofErr w:type="spellEnd"/>
      <w:r w:rsidRPr="003331D4">
        <w:rPr>
          <w:rFonts w:ascii="Verdana" w:hAnsi="Verdana"/>
          <w:sz w:val="20"/>
          <w:szCs w:val="20"/>
        </w:rPr>
        <w:t xml:space="preserve"> bajo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influencia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economía</w:t>
      </w:r>
      <w:proofErr w:type="spellEnd"/>
      <w:r w:rsidRPr="003331D4">
        <w:rPr>
          <w:rFonts w:ascii="Verdana" w:hAnsi="Verdana"/>
          <w:sz w:val="20"/>
          <w:szCs w:val="20"/>
        </w:rPr>
        <w:t xml:space="preserve"> carente de escrúpulos de este país, y somos </w:t>
      </w:r>
      <w:proofErr w:type="spellStart"/>
      <w:r w:rsidRPr="003331D4">
        <w:rPr>
          <w:rFonts w:ascii="Verdana" w:hAnsi="Verdana"/>
          <w:sz w:val="20"/>
          <w:szCs w:val="20"/>
        </w:rPr>
        <w:t>los</w:t>
      </w:r>
      <w:proofErr w:type="spellEnd"/>
      <w:r w:rsidRPr="003331D4">
        <w:rPr>
          <w:rFonts w:ascii="Verdana" w:hAnsi="Verdana"/>
          <w:sz w:val="20"/>
          <w:szCs w:val="20"/>
        </w:rPr>
        <w:t xml:space="preserve"> últimos a </w:t>
      </w:r>
      <w:proofErr w:type="spellStart"/>
      <w:r w:rsidRPr="003331D4">
        <w:rPr>
          <w:rFonts w:ascii="Verdana" w:hAnsi="Verdana"/>
          <w:sz w:val="20"/>
          <w:szCs w:val="20"/>
        </w:rPr>
        <w:t>quienes</w:t>
      </w:r>
      <w:proofErr w:type="spellEnd"/>
      <w:r w:rsidRPr="003331D4">
        <w:rPr>
          <w:rFonts w:ascii="Verdana" w:hAnsi="Verdana"/>
          <w:sz w:val="20"/>
          <w:szCs w:val="20"/>
        </w:rPr>
        <w:t xml:space="preserve"> se interroga sobre </w:t>
      </w:r>
      <w:proofErr w:type="spellStart"/>
      <w:r w:rsidRPr="003331D4">
        <w:rPr>
          <w:rFonts w:ascii="Verdana" w:hAnsi="Verdana"/>
          <w:sz w:val="20"/>
          <w:szCs w:val="20"/>
        </w:rPr>
        <w:t>el</w:t>
      </w:r>
      <w:proofErr w:type="spellEnd"/>
      <w:r w:rsidRPr="003331D4">
        <w:rPr>
          <w:rFonts w:ascii="Verdana" w:hAnsi="Verdana"/>
          <w:sz w:val="20"/>
          <w:szCs w:val="20"/>
        </w:rPr>
        <w:t xml:space="preserve"> futuro de </w:t>
      </w:r>
      <w:proofErr w:type="spellStart"/>
      <w:r w:rsidRPr="003331D4">
        <w:rPr>
          <w:rFonts w:ascii="Verdana" w:hAnsi="Verdana"/>
          <w:sz w:val="20"/>
          <w:szCs w:val="20"/>
        </w:rPr>
        <w:t>nuestros</w:t>
      </w:r>
      <w:proofErr w:type="spellEnd"/>
      <w:r w:rsidRPr="003331D4">
        <w:rPr>
          <w:rFonts w:ascii="Verdana" w:hAnsi="Verdana"/>
          <w:sz w:val="20"/>
          <w:szCs w:val="20"/>
        </w:rPr>
        <w:t xml:space="preserve"> bosques.</w:t>
      </w:r>
    </w:p>
    <w:p w14:paraId="49CE7E2D" w14:textId="77777777" w:rsidR="00BE6594" w:rsidRPr="003331D4" w:rsidRDefault="00BE6594" w:rsidP="00E854EE">
      <w:pPr>
        <w:spacing w:after="0" w:line="240" w:lineRule="auto"/>
        <w:ind w:left="708"/>
        <w:jc w:val="both"/>
        <w:rPr>
          <w:rFonts w:ascii="Verdana" w:hAnsi="Verdana"/>
          <w:sz w:val="20"/>
          <w:szCs w:val="20"/>
        </w:rPr>
      </w:pPr>
      <w:r w:rsidRPr="003331D4">
        <w:rPr>
          <w:rFonts w:ascii="Verdana" w:hAnsi="Verdana"/>
          <w:sz w:val="20"/>
          <w:szCs w:val="20"/>
        </w:rPr>
        <w:lastRenderedPageBreak/>
        <w:t xml:space="preserve">Somos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primeros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darnos</w:t>
      </w:r>
      <w:proofErr w:type="spellEnd"/>
      <w:r w:rsidRPr="003331D4">
        <w:rPr>
          <w:rFonts w:ascii="Verdana" w:hAnsi="Verdana"/>
          <w:sz w:val="20"/>
          <w:szCs w:val="20"/>
        </w:rPr>
        <w:t xml:space="preserve"> </w:t>
      </w:r>
      <w:proofErr w:type="spellStart"/>
      <w:r w:rsidRPr="003331D4">
        <w:rPr>
          <w:rFonts w:ascii="Verdana" w:hAnsi="Verdana"/>
          <w:sz w:val="20"/>
          <w:szCs w:val="20"/>
        </w:rPr>
        <w:t>cuenta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contaminación</w:t>
      </w:r>
      <w:proofErr w:type="spellEnd"/>
      <w:r w:rsidRPr="003331D4">
        <w:rPr>
          <w:rFonts w:ascii="Verdana" w:hAnsi="Verdana"/>
          <w:sz w:val="20"/>
          <w:szCs w:val="20"/>
        </w:rPr>
        <w:t xml:space="preserve"> de </w:t>
      </w:r>
      <w:proofErr w:type="spellStart"/>
      <w:r w:rsidRPr="003331D4">
        <w:rPr>
          <w:rFonts w:ascii="Verdana" w:hAnsi="Verdana"/>
          <w:sz w:val="20"/>
          <w:szCs w:val="20"/>
        </w:rPr>
        <w:t>nuestras</w:t>
      </w:r>
      <w:proofErr w:type="spellEnd"/>
      <w:r w:rsidRPr="003331D4">
        <w:rPr>
          <w:rFonts w:ascii="Verdana" w:hAnsi="Verdana"/>
          <w:sz w:val="20"/>
          <w:szCs w:val="20"/>
        </w:rPr>
        <w:t xml:space="preserve"> aguas de </w:t>
      </w:r>
      <w:proofErr w:type="spellStart"/>
      <w:r w:rsidRPr="003331D4">
        <w:rPr>
          <w:rFonts w:ascii="Verdana" w:hAnsi="Verdana"/>
          <w:sz w:val="20"/>
          <w:szCs w:val="20"/>
        </w:rPr>
        <w:t>lo</w:t>
      </w:r>
      <w:proofErr w:type="spellEnd"/>
      <w:r w:rsidRPr="003331D4">
        <w:rPr>
          <w:rFonts w:ascii="Verdana" w:hAnsi="Verdana"/>
          <w:sz w:val="20"/>
          <w:szCs w:val="20"/>
        </w:rPr>
        <w:t xml:space="preserve"> </w:t>
      </w:r>
      <w:proofErr w:type="spellStart"/>
      <w:r w:rsidRPr="003331D4">
        <w:rPr>
          <w:rFonts w:ascii="Verdana" w:hAnsi="Verdana"/>
          <w:sz w:val="20"/>
          <w:szCs w:val="20"/>
        </w:rPr>
        <w:t>cual</w:t>
      </w:r>
      <w:proofErr w:type="spellEnd"/>
      <w:r w:rsidRPr="003331D4">
        <w:rPr>
          <w:rFonts w:ascii="Verdana" w:hAnsi="Verdana"/>
          <w:sz w:val="20"/>
          <w:szCs w:val="20"/>
        </w:rPr>
        <w:t xml:space="preserve"> </w:t>
      </w:r>
      <w:proofErr w:type="spellStart"/>
      <w:r w:rsidRPr="003331D4">
        <w:rPr>
          <w:rFonts w:ascii="Verdana" w:hAnsi="Verdana"/>
          <w:sz w:val="20"/>
          <w:szCs w:val="20"/>
        </w:rPr>
        <w:t>pueden</w:t>
      </w:r>
      <w:proofErr w:type="spellEnd"/>
      <w:r w:rsidRPr="003331D4">
        <w:rPr>
          <w:rFonts w:ascii="Verdana" w:hAnsi="Verdana"/>
          <w:sz w:val="20"/>
          <w:szCs w:val="20"/>
        </w:rPr>
        <w:t xml:space="preserve"> dar </w:t>
      </w:r>
      <w:proofErr w:type="spellStart"/>
      <w:r w:rsidRPr="003331D4">
        <w:rPr>
          <w:rFonts w:ascii="Verdana" w:hAnsi="Verdana"/>
          <w:sz w:val="20"/>
          <w:szCs w:val="20"/>
        </w:rPr>
        <w:t>fe</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del </w:t>
      </w:r>
      <w:proofErr w:type="spellStart"/>
      <w:r w:rsidRPr="003331D4">
        <w:rPr>
          <w:rFonts w:ascii="Verdana" w:hAnsi="Verdana"/>
          <w:sz w:val="20"/>
          <w:szCs w:val="20"/>
        </w:rPr>
        <w:t>Ojiway</w:t>
      </w:r>
      <w:proofErr w:type="spellEnd"/>
      <w:r w:rsidRPr="003331D4">
        <w:rPr>
          <w:rFonts w:ascii="Verdana" w:hAnsi="Verdana"/>
          <w:sz w:val="20"/>
          <w:szCs w:val="20"/>
        </w:rPr>
        <w:t xml:space="preserve">, de </w:t>
      </w:r>
      <w:proofErr w:type="spellStart"/>
      <w:r w:rsidRPr="003331D4">
        <w:rPr>
          <w:rFonts w:ascii="Verdana" w:hAnsi="Verdana"/>
          <w:sz w:val="20"/>
          <w:szCs w:val="20"/>
        </w:rPr>
        <w:t>nuestra</w:t>
      </w:r>
      <w:proofErr w:type="spellEnd"/>
      <w:r w:rsidRPr="003331D4">
        <w:rPr>
          <w:rFonts w:ascii="Verdana" w:hAnsi="Verdana"/>
          <w:sz w:val="20"/>
          <w:szCs w:val="20"/>
        </w:rPr>
        <w:t xml:space="preserve"> </w:t>
      </w:r>
      <w:proofErr w:type="spellStart"/>
      <w:r w:rsidRPr="003331D4">
        <w:rPr>
          <w:rFonts w:ascii="Verdana" w:hAnsi="Verdana"/>
          <w:sz w:val="20"/>
          <w:szCs w:val="20"/>
        </w:rPr>
        <w:t>patria</w:t>
      </w:r>
      <w:proofErr w:type="spellEnd"/>
      <w:r w:rsidRPr="003331D4">
        <w:rPr>
          <w:rFonts w:ascii="Verdana" w:hAnsi="Verdana"/>
          <w:sz w:val="20"/>
          <w:szCs w:val="20"/>
        </w:rPr>
        <w:t>, al norte del Ontario.</w:t>
      </w:r>
    </w:p>
    <w:p w14:paraId="11CB5499" w14:textId="77777777" w:rsidR="00BE6594" w:rsidRPr="003331D4" w:rsidRDefault="00BE6594" w:rsidP="00E854EE">
      <w:pPr>
        <w:spacing w:after="0" w:line="240" w:lineRule="auto"/>
        <w:ind w:left="708"/>
        <w:jc w:val="both"/>
        <w:rPr>
          <w:rFonts w:ascii="Verdana" w:hAnsi="Verdana"/>
          <w:sz w:val="20"/>
          <w:szCs w:val="20"/>
        </w:rPr>
      </w:pPr>
      <w:r w:rsidRPr="003331D4">
        <w:rPr>
          <w:rFonts w:ascii="Verdana" w:hAnsi="Verdana"/>
          <w:sz w:val="20"/>
          <w:szCs w:val="20"/>
        </w:rPr>
        <w:t xml:space="preserve">Desde </w:t>
      </w:r>
      <w:proofErr w:type="spellStart"/>
      <w:r w:rsidRPr="003331D4">
        <w:rPr>
          <w:rFonts w:ascii="Verdana" w:hAnsi="Verdana"/>
          <w:sz w:val="20"/>
          <w:szCs w:val="20"/>
        </w:rPr>
        <w:t>luego</w:t>
      </w:r>
      <w:proofErr w:type="spellEnd"/>
      <w:r w:rsidRPr="003331D4">
        <w:rPr>
          <w:rFonts w:ascii="Verdana" w:hAnsi="Verdana"/>
          <w:sz w:val="20"/>
          <w:szCs w:val="20"/>
        </w:rPr>
        <w:t xml:space="preserve">, somos </w:t>
      </w:r>
      <w:proofErr w:type="spellStart"/>
      <w:r w:rsidRPr="003331D4">
        <w:rPr>
          <w:rFonts w:ascii="Verdana" w:hAnsi="Verdana"/>
          <w:sz w:val="20"/>
          <w:szCs w:val="20"/>
        </w:rPr>
        <w:t>los</w:t>
      </w:r>
      <w:proofErr w:type="spellEnd"/>
      <w:r w:rsidRPr="003331D4">
        <w:rPr>
          <w:rFonts w:ascii="Verdana" w:hAnsi="Verdana"/>
          <w:sz w:val="20"/>
          <w:szCs w:val="20"/>
        </w:rPr>
        <w:t xml:space="preserve"> últimos a </w:t>
      </w:r>
      <w:proofErr w:type="spellStart"/>
      <w:r w:rsidRPr="003331D4">
        <w:rPr>
          <w:rFonts w:ascii="Verdana" w:hAnsi="Verdana"/>
          <w:sz w:val="20"/>
          <w:szCs w:val="20"/>
        </w:rPr>
        <w:t>quienes</w:t>
      </w:r>
      <w:proofErr w:type="spellEnd"/>
      <w:r w:rsidRPr="003331D4">
        <w:rPr>
          <w:rFonts w:ascii="Verdana" w:hAnsi="Verdana"/>
          <w:sz w:val="20"/>
          <w:szCs w:val="20"/>
        </w:rPr>
        <w:t xml:space="preserve"> se </w:t>
      </w:r>
      <w:proofErr w:type="spellStart"/>
      <w:r w:rsidRPr="003331D4">
        <w:rPr>
          <w:rFonts w:ascii="Verdana" w:hAnsi="Verdana"/>
          <w:sz w:val="20"/>
          <w:szCs w:val="20"/>
        </w:rPr>
        <w:t>les</w:t>
      </w:r>
      <w:proofErr w:type="spellEnd"/>
      <w:r w:rsidRPr="003331D4">
        <w:rPr>
          <w:rFonts w:ascii="Verdana" w:hAnsi="Verdana"/>
          <w:sz w:val="20"/>
          <w:szCs w:val="20"/>
        </w:rPr>
        <w:t xml:space="preserve"> consulta </w:t>
      </w:r>
      <w:proofErr w:type="spellStart"/>
      <w:r w:rsidRPr="003331D4">
        <w:rPr>
          <w:rFonts w:ascii="Verdana" w:hAnsi="Verdana"/>
          <w:sz w:val="20"/>
          <w:szCs w:val="20"/>
        </w:rPr>
        <w:t>cómo</w:t>
      </w:r>
      <w:proofErr w:type="spellEnd"/>
      <w:r w:rsidRPr="003331D4">
        <w:rPr>
          <w:rFonts w:ascii="Verdana" w:hAnsi="Verdana"/>
          <w:sz w:val="20"/>
          <w:szCs w:val="20"/>
        </w:rPr>
        <w:t xml:space="preserve">, </w:t>
      </w:r>
      <w:proofErr w:type="spellStart"/>
      <w:r w:rsidRPr="003331D4">
        <w:rPr>
          <w:rFonts w:ascii="Verdana" w:hAnsi="Verdana"/>
          <w:sz w:val="20"/>
          <w:szCs w:val="20"/>
        </w:rPr>
        <w:t>cuándo</w:t>
      </w:r>
      <w:proofErr w:type="spellEnd"/>
      <w:r w:rsidRPr="003331D4">
        <w:rPr>
          <w:rFonts w:ascii="Verdana" w:hAnsi="Verdana"/>
          <w:sz w:val="20"/>
          <w:szCs w:val="20"/>
        </w:rPr>
        <w:t xml:space="preserve"> y </w:t>
      </w:r>
      <w:proofErr w:type="spellStart"/>
      <w:r w:rsidRPr="003331D4">
        <w:rPr>
          <w:rFonts w:ascii="Verdana" w:hAnsi="Verdana"/>
          <w:sz w:val="20"/>
          <w:szCs w:val="20"/>
        </w:rPr>
        <w:t>dónde</w:t>
      </w:r>
      <w:proofErr w:type="spellEnd"/>
      <w:r w:rsidRPr="003331D4">
        <w:rPr>
          <w:rFonts w:ascii="Verdana" w:hAnsi="Verdana"/>
          <w:sz w:val="20"/>
          <w:szCs w:val="20"/>
        </w:rPr>
        <w:t xml:space="preserve"> se </w:t>
      </w:r>
      <w:proofErr w:type="spellStart"/>
      <w:r w:rsidRPr="003331D4">
        <w:rPr>
          <w:rFonts w:ascii="Verdana" w:hAnsi="Verdana"/>
          <w:sz w:val="20"/>
          <w:szCs w:val="20"/>
        </w:rPr>
        <w:t>producirá</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que </w:t>
      </w:r>
      <w:proofErr w:type="spellStart"/>
      <w:r w:rsidRPr="003331D4">
        <w:rPr>
          <w:rFonts w:ascii="Verdana" w:hAnsi="Verdana"/>
          <w:sz w:val="20"/>
          <w:szCs w:val="20"/>
        </w:rPr>
        <w:t>asegure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continua </w:t>
      </w:r>
      <w:proofErr w:type="spellStart"/>
      <w:r w:rsidRPr="003331D4">
        <w:rPr>
          <w:rFonts w:ascii="Verdana" w:hAnsi="Verdana"/>
          <w:sz w:val="20"/>
          <w:szCs w:val="20"/>
        </w:rPr>
        <w:t>armonía</w:t>
      </w:r>
      <w:proofErr w:type="spellEnd"/>
      <w:r w:rsidRPr="003331D4">
        <w:rPr>
          <w:rFonts w:ascii="Verdana" w:hAnsi="Verdana"/>
          <w:sz w:val="20"/>
          <w:szCs w:val="20"/>
        </w:rPr>
        <w:t xml:space="preserve"> para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séptima</w:t>
      </w:r>
      <w:proofErr w:type="spellEnd"/>
      <w:r w:rsidRPr="003331D4">
        <w:rPr>
          <w:rFonts w:ascii="Verdana" w:hAnsi="Verdana"/>
          <w:sz w:val="20"/>
          <w:szCs w:val="20"/>
        </w:rPr>
        <w:t xml:space="preserve"> </w:t>
      </w:r>
      <w:proofErr w:type="spellStart"/>
      <w:r w:rsidRPr="003331D4">
        <w:rPr>
          <w:rFonts w:ascii="Verdana" w:hAnsi="Verdana"/>
          <w:sz w:val="20"/>
          <w:szCs w:val="20"/>
        </w:rPr>
        <w:t>generación</w:t>
      </w:r>
      <w:proofErr w:type="spellEnd"/>
      <w:r w:rsidRPr="003331D4">
        <w:rPr>
          <w:rFonts w:ascii="Verdana" w:hAnsi="Verdana"/>
          <w:sz w:val="20"/>
          <w:szCs w:val="20"/>
        </w:rPr>
        <w:t>.</w:t>
      </w:r>
    </w:p>
    <w:p w14:paraId="407939AA" w14:textId="77777777" w:rsidR="00BE6594" w:rsidRPr="003331D4" w:rsidRDefault="00BE6594" w:rsidP="00E854EE">
      <w:pPr>
        <w:spacing w:after="0" w:line="240" w:lineRule="auto"/>
        <w:ind w:left="708"/>
        <w:jc w:val="both"/>
        <w:rPr>
          <w:rFonts w:ascii="Verdana" w:hAnsi="Verdana"/>
          <w:sz w:val="20"/>
          <w:szCs w:val="20"/>
        </w:rPr>
      </w:pPr>
      <w:proofErr w:type="spellStart"/>
      <w:r w:rsidRPr="003331D4">
        <w:rPr>
          <w:rFonts w:ascii="Verdana" w:hAnsi="Verdana"/>
          <w:sz w:val="20"/>
          <w:szCs w:val="20"/>
        </w:rPr>
        <w:t>Lo</w:t>
      </w:r>
      <w:proofErr w:type="spellEnd"/>
      <w:r w:rsidRPr="003331D4">
        <w:rPr>
          <w:rFonts w:ascii="Verdana" w:hAnsi="Verdana"/>
          <w:sz w:val="20"/>
          <w:szCs w:val="20"/>
        </w:rPr>
        <w:t xml:space="preserve"> más que </w:t>
      </w:r>
      <w:proofErr w:type="spellStart"/>
      <w:r w:rsidRPr="003331D4">
        <w:rPr>
          <w:rFonts w:ascii="Verdana" w:hAnsi="Verdana"/>
          <w:sz w:val="20"/>
          <w:szCs w:val="20"/>
        </w:rPr>
        <w:t>hemos</w:t>
      </w:r>
      <w:proofErr w:type="spellEnd"/>
      <w:r w:rsidRPr="003331D4">
        <w:rPr>
          <w:rFonts w:ascii="Verdana" w:hAnsi="Verdana"/>
          <w:sz w:val="20"/>
          <w:szCs w:val="20"/>
        </w:rPr>
        <w:t xml:space="preserve"> aprendido es a esperar que se nos indemnizará demasiado tarde y demasiado poco.</w:t>
      </w:r>
    </w:p>
    <w:p w14:paraId="05A5FE8F" w14:textId="70617C87" w:rsidR="00BE6594" w:rsidRPr="003331D4" w:rsidRDefault="00BE6594" w:rsidP="00E854EE">
      <w:pPr>
        <w:spacing w:after="0" w:line="240" w:lineRule="auto"/>
        <w:ind w:left="708"/>
        <w:jc w:val="both"/>
        <w:rPr>
          <w:rFonts w:ascii="Verdana" w:hAnsi="Verdana"/>
          <w:sz w:val="20"/>
          <w:szCs w:val="20"/>
        </w:rPr>
      </w:pPr>
      <w:proofErr w:type="spellStart"/>
      <w:r w:rsidRPr="003331D4">
        <w:rPr>
          <w:rFonts w:ascii="Verdana" w:hAnsi="Verdana"/>
          <w:sz w:val="20"/>
          <w:szCs w:val="20"/>
        </w:rPr>
        <w:t>Muy</w:t>
      </w:r>
      <w:proofErr w:type="spellEnd"/>
      <w:r w:rsidRPr="003331D4">
        <w:rPr>
          <w:rFonts w:ascii="Verdana" w:hAnsi="Verdana"/>
          <w:sz w:val="20"/>
          <w:szCs w:val="20"/>
        </w:rPr>
        <w:t xml:space="preserve"> rara vez se </w:t>
      </w:r>
      <w:proofErr w:type="spellStart"/>
      <w:r w:rsidRPr="003331D4">
        <w:rPr>
          <w:rFonts w:ascii="Verdana" w:hAnsi="Verdana"/>
          <w:sz w:val="20"/>
          <w:szCs w:val="20"/>
        </w:rPr>
        <w:t>nos</w:t>
      </w:r>
      <w:proofErr w:type="spellEnd"/>
      <w:r w:rsidRPr="003331D4">
        <w:rPr>
          <w:rFonts w:ascii="Verdana" w:hAnsi="Verdana"/>
          <w:sz w:val="20"/>
          <w:szCs w:val="20"/>
        </w:rPr>
        <w:t xml:space="preserve"> </w:t>
      </w:r>
      <w:proofErr w:type="spellStart"/>
      <w:r w:rsidRPr="003331D4">
        <w:rPr>
          <w:rFonts w:ascii="Verdana" w:hAnsi="Verdana"/>
          <w:sz w:val="20"/>
          <w:szCs w:val="20"/>
        </w:rPr>
        <w:t>pide</w:t>
      </w:r>
      <w:proofErr w:type="spellEnd"/>
      <w:r w:rsidRPr="003331D4">
        <w:rPr>
          <w:rFonts w:ascii="Verdana" w:hAnsi="Verdana"/>
          <w:sz w:val="20"/>
          <w:szCs w:val="20"/>
        </w:rPr>
        <w:t xml:space="preserve"> que </w:t>
      </w:r>
      <w:proofErr w:type="spellStart"/>
      <w:r w:rsidRPr="003331D4">
        <w:rPr>
          <w:rFonts w:ascii="Verdana" w:hAnsi="Verdana"/>
          <w:sz w:val="20"/>
          <w:szCs w:val="20"/>
        </w:rPr>
        <w:t>ayudemos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nuestra</w:t>
      </w:r>
      <w:proofErr w:type="spellEnd"/>
      <w:r w:rsidRPr="003331D4">
        <w:rPr>
          <w:rFonts w:ascii="Verdana" w:hAnsi="Verdana"/>
          <w:sz w:val="20"/>
          <w:szCs w:val="20"/>
        </w:rPr>
        <w:t xml:space="preserve"> experiencia y </w:t>
      </w:r>
      <w:proofErr w:type="spellStart"/>
      <w:r w:rsidRPr="003331D4">
        <w:rPr>
          <w:rFonts w:ascii="Verdana" w:hAnsi="Verdana"/>
          <w:sz w:val="20"/>
          <w:szCs w:val="20"/>
        </w:rPr>
        <w:t>otorgando</w:t>
      </w:r>
      <w:proofErr w:type="spellEnd"/>
      <w:r w:rsidRPr="003331D4">
        <w:rPr>
          <w:rFonts w:ascii="Verdana" w:hAnsi="Verdana"/>
          <w:sz w:val="20"/>
          <w:szCs w:val="20"/>
        </w:rPr>
        <w:t xml:space="preserve"> </w:t>
      </w:r>
      <w:proofErr w:type="spellStart"/>
      <w:r w:rsidRPr="003331D4">
        <w:rPr>
          <w:rFonts w:ascii="Verdana" w:hAnsi="Verdana"/>
          <w:sz w:val="20"/>
          <w:szCs w:val="20"/>
        </w:rPr>
        <w:t>nuestro</w:t>
      </w:r>
      <w:proofErr w:type="spellEnd"/>
      <w:r w:rsidRPr="003331D4">
        <w:rPr>
          <w:rFonts w:ascii="Verdana" w:hAnsi="Verdana"/>
          <w:sz w:val="20"/>
          <w:szCs w:val="20"/>
        </w:rPr>
        <w:t xml:space="preserve"> </w:t>
      </w:r>
      <w:proofErr w:type="spellStart"/>
      <w:r w:rsidRPr="003331D4">
        <w:rPr>
          <w:rFonts w:ascii="Verdana" w:hAnsi="Verdana"/>
          <w:sz w:val="20"/>
          <w:szCs w:val="20"/>
        </w:rPr>
        <w:t>consentimiento</w:t>
      </w:r>
      <w:proofErr w:type="spellEnd"/>
      <w:r w:rsidRPr="003331D4">
        <w:rPr>
          <w:rFonts w:ascii="Verdana" w:hAnsi="Verdana"/>
          <w:sz w:val="20"/>
          <w:szCs w:val="20"/>
        </w:rPr>
        <w:t xml:space="preserve">, como se </w:t>
      </w:r>
      <w:proofErr w:type="spellStart"/>
      <w:r w:rsidRPr="003331D4">
        <w:rPr>
          <w:rFonts w:ascii="Verdana" w:hAnsi="Verdana"/>
          <w:sz w:val="20"/>
          <w:szCs w:val="20"/>
        </w:rPr>
        <w:t>puede</w:t>
      </w:r>
      <w:proofErr w:type="spellEnd"/>
      <w:r w:rsidRPr="003331D4">
        <w:rPr>
          <w:rFonts w:ascii="Verdana" w:hAnsi="Verdana"/>
          <w:sz w:val="20"/>
          <w:szCs w:val="20"/>
        </w:rPr>
        <w:t xml:space="preserve"> evitar que sea </w:t>
      </w:r>
      <w:proofErr w:type="spellStart"/>
      <w:r w:rsidRPr="003331D4">
        <w:rPr>
          <w:rFonts w:ascii="Verdana" w:hAnsi="Verdana"/>
          <w:sz w:val="20"/>
          <w:szCs w:val="20"/>
        </w:rPr>
        <w:t>necesario</w:t>
      </w:r>
      <w:proofErr w:type="spellEnd"/>
      <w:r w:rsidRPr="003331D4">
        <w:rPr>
          <w:rFonts w:ascii="Verdana" w:hAnsi="Verdana"/>
          <w:sz w:val="20"/>
          <w:szCs w:val="20"/>
        </w:rPr>
        <w:t xml:space="preserve"> </w:t>
      </w:r>
      <w:proofErr w:type="spellStart"/>
      <w:r w:rsidRPr="003331D4">
        <w:rPr>
          <w:rFonts w:ascii="Verdana" w:hAnsi="Verdana"/>
          <w:sz w:val="20"/>
          <w:szCs w:val="20"/>
        </w:rPr>
        <w:t>indemnizarnos</w:t>
      </w:r>
      <w:proofErr w:type="spellEnd"/>
      <w:r w:rsidRPr="003331D4">
        <w:rPr>
          <w:rFonts w:ascii="Verdana" w:hAnsi="Verdana"/>
          <w:sz w:val="20"/>
          <w:szCs w:val="20"/>
        </w:rPr>
        <w:t>.</w:t>
      </w:r>
      <w:r w:rsidR="009D509B" w:rsidRPr="003331D4">
        <w:rPr>
          <w:rFonts w:ascii="Verdana" w:hAnsi="Verdana"/>
          <w:sz w:val="20"/>
          <w:szCs w:val="20"/>
        </w:rPr>
        <w:t>”</w:t>
      </w:r>
    </w:p>
    <w:p w14:paraId="4D92AC7A" w14:textId="77777777" w:rsidR="00DC1153"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El </w:t>
      </w:r>
      <w:hyperlink r:id="rId9" w:history="1">
        <w:r w:rsidRPr="003331D4">
          <w:rPr>
            <w:rFonts w:ascii="Verdana" w:hAnsi="Verdana"/>
            <w:sz w:val="20"/>
            <w:szCs w:val="20"/>
          </w:rPr>
          <w:t xml:space="preserve">Convenio 169 de </w:t>
        </w:r>
        <w:proofErr w:type="spellStart"/>
        <w:r w:rsidRPr="003331D4">
          <w:rPr>
            <w:rFonts w:ascii="Verdana" w:hAnsi="Verdana"/>
            <w:sz w:val="20"/>
            <w:szCs w:val="20"/>
          </w:rPr>
          <w:t>la</w:t>
        </w:r>
        <w:proofErr w:type="spellEnd"/>
        <w:r w:rsidRPr="003331D4">
          <w:rPr>
            <w:rFonts w:ascii="Verdana" w:hAnsi="Verdana"/>
            <w:sz w:val="20"/>
            <w:szCs w:val="20"/>
          </w:rPr>
          <w:t xml:space="preserve"> OIT</w:t>
        </w:r>
      </w:hyperlink>
      <w:r w:rsidRPr="00CE13AE">
        <w:rPr>
          <w:rFonts w:ascii="Verdana" w:hAnsi="Verdana"/>
          <w:sz w:val="20"/>
          <w:szCs w:val="20"/>
          <w:vertAlign w:val="superscript"/>
        </w:rPr>
        <w:footnoteReference w:id="23"/>
      </w:r>
      <w:r w:rsidRPr="003331D4">
        <w:rPr>
          <w:rFonts w:ascii="Verdana" w:hAnsi="Verdana"/>
          <w:sz w:val="20"/>
          <w:szCs w:val="20"/>
        </w:rPr>
        <w:t xml:space="preserve"> </w:t>
      </w:r>
      <w:proofErr w:type="spellStart"/>
      <w:r w:rsidRPr="003331D4">
        <w:rPr>
          <w:rFonts w:ascii="Verdana" w:hAnsi="Verdana"/>
          <w:sz w:val="20"/>
          <w:szCs w:val="20"/>
        </w:rPr>
        <w:t>aún</w:t>
      </w:r>
      <w:proofErr w:type="spellEnd"/>
      <w:r w:rsidRPr="003331D4">
        <w:rPr>
          <w:rFonts w:ascii="Verdana" w:hAnsi="Verdana"/>
          <w:sz w:val="20"/>
          <w:szCs w:val="20"/>
        </w:rPr>
        <w:t xml:space="preserve"> no </w:t>
      </w:r>
      <w:proofErr w:type="spellStart"/>
      <w:r w:rsidRPr="003331D4">
        <w:rPr>
          <w:rFonts w:ascii="Verdana" w:hAnsi="Verdana"/>
          <w:sz w:val="20"/>
          <w:szCs w:val="20"/>
        </w:rPr>
        <w:t>había</w:t>
      </w:r>
      <w:proofErr w:type="spellEnd"/>
      <w:r w:rsidRPr="003331D4">
        <w:rPr>
          <w:rFonts w:ascii="Verdana" w:hAnsi="Verdana"/>
          <w:sz w:val="20"/>
          <w:szCs w:val="20"/>
        </w:rPr>
        <w:t xml:space="preserve"> visto </w:t>
      </w:r>
      <w:proofErr w:type="spellStart"/>
      <w:r w:rsidRPr="003331D4">
        <w:rPr>
          <w:rFonts w:ascii="Verdana" w:hAnsi="Verdana"/>
          <w:sz w:val="20"/>
          <w:szCs w:val="20"/>
        </w:rPr>
        <w:t>la</w:t>
      </w:r>
      <w:proofErr w:type="spellEnd"/>
      <w:r w:rsidRPr="003331D4">
        <w:rPr>
          <w:rFonts w:ascii="Verdana" w:hAnsi="Verdana"/>
          <w:sz w:val="20"/>
          <w:szCs w:val="20"/>
        </w:rPr>
        <w:t xml:space="preserve"> luz, pero </w:t>
      </w:r>
      <w:proofErr w:type="spellStart"/>
      <w:r w:rsidRPr="003331D4">
        <w:rPr>
          <w:rFonts w:ascii="Verdana" w:hAnsi="Verdana"/>
          <w:sz w:val="20"/>
          <w:szCs w:val="20"/>
        </w:rPr>
        <w:t>estaba</w:t>
      </w:r>
      <w:proofErr w:type="spellEnd"/>
      <w:r w:rsidRPr="003331D4">
        <w:rPr>
          <w:rFonts w:ascii="Verdana" w:hAnsi="Verdana"/>
          <w:sz w:val="20"/>
          <w:szCs w:val="20"/>
        </w:rPr>
        <w:t xml:space="preserve"> próximo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cuanto</w:t>
      </w:r>
      <w:proofErr w:type="spellEnd"/>
      <w:r w:rsidRPr="003331D4">
        <w:rPr>
          <w:rFonts w:ascii="Verdana" w:hAnsi="Verdana"/>
          <w:sz w:val="20"/>
          <w:szCs w:val="20"/>
        </w:rPr>
        <w:t xml:space="preserve"> 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aparición</w:t>
      </w:r>
      <w:proofErr w:type="spellEnd"/>
      <w:r w:rsidRPr="003331D4">
        <w:rPr>
          <w:rFonts w:ascii="Verdana" w:hAnsi="Verdana"/>
          <w:sz w:val="20"/>
          <w:szCs w:val="20"/>
        </w:rPr>
        <w:t xml:space="preserve"> como </w:t>
      </w:r>
      <w:proofErr w:type="spellStart"/>
      <w:r w:rsidRPr="003331D4">
        <w:rPr>
          <w:rFonts w:ascii="Verdana" w:hAnsi="Verdana"/>
          <w:sz w:val="20"/>
          <w:szCs w:val="20"/>
        </w:rPr>
        <w:t>un</w:t>
      </w:r>
      <w:proofErr w:type="spellEnd"/>
      <w:r w:rsidRPr="003331D4">
        <w:rPr>
          <w:rFonts w:ascii="Verdana" w:hAnsi="Verdana"/>
          <w:sz w:val="20"/>
          <w:szCs w:val="20"/>
        </w:rPr>
        <w:t xml:space="preserve"> texto de </w:t>
      </w:r>
      <w:proofErr w:type="spellStart"/>
      <w:r w:rsidRPr="003331D4">
        <w:rPr>
          <w:rFonts w:ascii="Verdana" w:hAnsi="Verdana"/>
          <w:sz w:val="20"/>
          <w:szCs w:val="20"/>
        </w:rPr>
        <w:t>extraordinaria</w:t>
      </w:r>
      <w:proofErr w:type="spellEnd"/>
      <w:r w:rsidRPr="003331D4">
        <w:rPr>
          <w:rFonts w:ascii="Verdana" w:hAnsi="Verdana"/>
          <w:sz w:val="20"/>
          <w:szCs w:val="20"/>
        </w:rPr>
        <w:t xml:space="preserve"> </w:t>
      </w:r>
      <w:proofErr w:type="spellStart"/>
      <w:r w:rsidRPr="003331D4">
        <w:rPr>
          <w:rFonts w:ascii="Verdana" w:hAnsi="Verdana"/>
          <w:sz w:val="20"/>
          <w:szCs w:val="20"/>
        </w:rPr>
        <w:t>importancia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cuanto</w:t>
      </w:r>
      <w:proofErr w:type="spellEnd"/>
      <w:r w:rsidRPr="003331D4">
        <w:rPr>
          <w:rFonts w:ascii="Verdana" w:hAnsi="Verdana"/>
          <w:sz w:val="20"/>
          <w:szCs w:val="20"/>
        </w:rPr>
        <w:t xml:space="preserve"> al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al </w:t>
      </w:r>
      <w:proofErr w:type="spellStart"/>
      <w:r w:rsidRPr="003331D4">
        <w:rPr>
          <w:rFonts w:ascii="Verdana" w:hAnsi="Verdana"/>
          <w:sz w:val="20"/>
          <w:szCs w:val="20"/>
        </w:rPr>
        <w:t>derecho</w:t>
      </w:r>
      <w:proofErr w:type="spellEnd"/>
      <w:r w:rsidRPr="003331D4">
        <w:rPr>
          <w:rFonts w:ascii="Verdana" w:hAnsi="Verdana"/>
          <w:sz w:val="20"/>
          <w:szCs w:val="20"/>
        </w:rPr>
        <w:t xml:space="preserve"> a la consulta previa, libre e informada que </w:t>
      </w:r>
      <w:proofErr w:type="spellStart"/>
      <w:r w:rsidRPr="003331D4">
        <w:rPr>
          <w:rFonts w:ascii="Verdana" w:hAnsi="Verdana"/>
          <w:sz w:val="20"/>
          <w:szCs w:val="20"/>
        </w:rPr>
        <w:t>constituye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columna</w:t>
      </w:r>
      <w:proofErr w:type="spellEnd"/>
      <w:r w:rsidRPr="003331D4">
        <w:rPr>
          <w:rFonts w:ascii="Verdana" w:hAnsi="Verdana"/>
          <w:sz w:val="20"/>
          <w:szCs w:val="20"/>
        </w:rPr>
        <w:t xml:space="preserve"> vertebral del Convenio</w:t>
      </w:r>
      <w:r w:rsidR="00DC1153">
        <w:rPr>
          <w:rStyle w:val="Refdenotaalpie"/>
          <w:rFonts w:ascii="Verdana" w:hAnsi="Verdana"/>
          <w:sz w:val="20"/>
          <w:szCs w:val="20"/>
        </w:rPr>
        <w:footnoteReference w:id="24"/>
      </w:r>
      <w:r w:rsidRPr="003331D4">
        <w:rPr>
          <w:rFonts w:ascii="Verdana" w:hAnsi="Verdana"/>
          <w:sz w:val="20"/>
          <w:szCs w:val="20"/>
        </w:rPr>
        <w:t xml:space="preserve">”. </w:t>
      </w:r>
    </w:p>
    <w:p w14:paraId="119C3095" w14:textId="568F2BDD" w:rsidR="009D509B"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No</w:t>
      </w:r>
      <w:proofErr w:type="spellEnd"/>
      <w:r w:rsidRPr="003331D4">
        <w:rPr>
          <w:rFonts w:ascii="Verdana" w:hAnsi="Verdana"/>
          <w:sz w:val="20"/>
          <w:szCs w:val="20"/>
        </w:rPr>
        <w:t xml:space="preserve"> se trata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cuerpo</w:t>
      </w:r>
      <w:proofErr w:type="spellEnd"/>
      <w:r w:rsidRPr="003331D4">
        <w:rPr>
          <w:rFonts w:ascii="Verdana" w:hAnsi="Verdana"/>
          <w:sz w:val="20"/>
          <w:szCs w:val="20"/>
        </w:rPr>
        <w:t xml:space="preserve"> </w:t>
      </w:r>
      <w:proofErr w:type="spellStart"/>
      <w:r w:rsidRPr="003331D4">
        <w:rPr>
          <w:rFonts w:ascii="Verdana" w:hAnsi="Verdana"/>
          <w:sz w:val="20"/>
          <w:szCs w:val="20"/>
        </w:rPr>
        <w:t>medioambiental</w:t>
      </w:r>
      <w:proofErr w:type="spellEnd"/>
      <w:r w:rsidRPr="003331D4">
        <w:rPr>
          <w:rFonts w:ascii="Verdana" w:hAnsi="Verdana"/>
          <w:sz w:val="20"/>
          <w:szCs w:val="20"/>
        </w:rPr>
        <w:t xml:space="preserve">, pero de </w:t>
      </w:r>
      <w:proofErr w:type="spellStart"/>
      <w:r w:rsidRPr="003331D4">
        <w:rPr>
          <w:rFonts w:ascii="Verdana" w:hAnsi="Verdana"/>
          <w:sz w:val="20"/>
          <w:szCs w:val="20"/>
        </w:rPr>
        <w:t>su</w:t>
      </w:r>
      <w:proofErr w:type="spellEnd"/>
      <w:r w:rsidRPr="003331D4">
        <w:rPr>
          <w:rFonts w:ascii="Verdana" w:hAnsi="Verdana"/>
          <w:sz w:val="20"/>
          <w:szCs w:val="20"/>
        </w:rPr>
        <w:t xml:space="preserve"> articulado se </w:t>
      </w:r>
      <w:proofErr w:type="spellStart"/>
      <w:r w:rsidRPr="003331D4">
        <w:rPr>
          <w:rFonts w:ascii="Verdana" w:hAnsi="Verdana"/>
          <w:sz w:val="20"/>
          <w:szCs w:val="20"/>
        </w:rPr>
        <w:t>desprenden</w:t>
      </w:r>
      <w:proofErr w:type="spellEnd"/>
      <w:r w:rsidRPr="003331D4">
        <w:rPr>
          <w:rFonts w:ascii="Verdana" w:hAnsi="Verdana"/>
          <w:sz w:val="20"/>
          <w:szCs w:val="20"/>
        </w:rPr>
        <w:t xml:space="preserve"> aspectos </w:t>
      </w:r>
      <w:proofErr w:type="spellStart"/>
      <w:r w:rsidRPr="003331D4">
        <w:rPr>
          <w:rFonts w:ascii="Verdana" w:hAnsi="Verdana"/>
          <w:sz w:val="20"/>
          <w:szCs w:val="20"/>
        </w:rPr>
        <w:t>íntimamente</w:t>
      </w:r>
      <w:proofErr w:type="spellEnd"/>
      <w:r w:rsidRPr="003331D4">
        <w:rPr>
          <w:rFonts w:ascii="Verdana" w:hAnsi="Verdana"/>
          <w:sz w:val="20"/>
          <w:szCs w:val="20"/>
        </w:rPr>
        <w:t xml:space="preserve"> relacionados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aquél</w:t>
      </w:r>
      <w:proofErr w:type="spellEnd"/>
      <w:r w:rsidRPr="003331D4">
        <w:rPr>
          <w:rFonts w:ascii="Verdana" w:hAnsi="Verdana"/>
          <w:sz w:val="20"/>
          <w:szCs w:val="20"/>
        </w:rPr>
        <w:t xml:space="preserve">. El </w:t>
      </w:r>
      <w:proofErr w:type="spellStart"/>
      <w:r w:rsidRPr="003331D4">
        <w:rPr>
          <w:rFonts w:ascii="Verdana" w:hAnsi="Verdana"/>
          <w:sz w:val="20"/>
          <w:szCs w:val="20"/>
        </w:rPr>
        <w:t>Preámbulo</w:t>
      </w:r>
      <w:proofErr w:type="spellEnd"/>
      <w:r w:rsidRPr="003331D4">
        <w:rPr>
          <w:rFonts w:ascii="Verdana" w:hAnsi="Verdana"/>
          <w:sz w:val="20"/>
          <w:szCs w:val="20"/>
        </w:rPr>
        <w:t xml:space="preserve"> del Convenio no menciona texto </w:t>
      </w:r>
      <w:proofErr w:type="spellStart"/>
      <w:r w:rsidRPr="003331D4">
        <w:rPr>
          <w:rFonts w:ascii="Verdana" w:hAnsi="Verdana"/>
          <w:sz w:val="20"/>
          <w:szCs w:val="20"/>
        </w:rPr>
        <w:t>alguno</w:t>
      </w:r>
      <w:proofErr w:type="spellEnd"/>
      <w:r w:rsidRPr="003331D4">
        <w:rPr>
          <w:rFonts w:ascii="Verdana" w:hAnsi="Verdana"/>
          <w:sz w:val="20"/>
          <w:szCs w:val="20"/>
        </w:rPr>
        <w:t xml:space="preserve">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pero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alusión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armonía</w:t>
      </w:r>
      <w:proofErr w:type="spellEnd"/>
      <w:r w:rsidRPr="003331D4">
        <w:rPr>
          <w:rFonts w:ascii="Verdana" w:hAnsi="Verdana"/>
          <w:sz w:val="20"/>
          <w:szCs w:val="20"/>
        </w:rPr>
        <w:t xml:space="preserve"> social y ecológica” y a </w:t>
      </w:r>
      <w:proofErr w:type="spellStart"/>
      <w:r w:rsidRPr="003331D4">
        <w:rPr>
          <w:rFonts w:ascii="Verdana" w:hAnsi="Verdana"/>
          <w:sz w:val="20"/>
          <w:szCs w:val="20"/>
        </w:rPr>
        <w:t>la</w:t>
      </w:r>
      <w:proofErr w:type="spellEnd"/>
      <w:r w:rsidRPr="003331D4">
        <w:rPr>
          <w:rFonts w:ascii="Verdana" w:hAnsi="Verdana"/>
          <w:sz w:val="20"/>
          <w:szCs w:val="20"/>
        </w:rPr>
        <w:t xml:space="preserve"> particular </w:t>
      </w:r>
      <w:proofErr w:type="spellStart"/>
      <w:r w:rsidRPr="003331D4">
        <w:rPr>
          <w:rFonts w:ascii="Verdana" w:hAnsi="Verdana"/>
          <w:sz w:val="20"/>
          <w:szCs w:val="20"/>
        </w:rPr>
        <w:t>contribución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tribales</w:t>
      </w:r>
      <w:proofErr w:type="spellEnd"/>
      <w:r w:rsidRPr="003331D4">
        <w:rPr>
          <w:rFonts w:ascii="Verdana" w:hAnsi="Verdana"/>
          <w:sz w:val="20"/>
          <w:szCs w:val="20"/>
        </w:rPr>
        <w:t xml:space="preserve"> a esta. De esta forma, encontramos </w:t>
      </w:r>
      <w:proofErr w:type="spellStart"/>
      <w:r w:rsidRPr="003331D4">
        <w:rPr>
          <w:rFonts w:ascii="Verdana" w:hAnsi="Verdana"/>
          <w:sz w:val="20"/>
          <w:szCs w:val="20"/>
        </w:rPr>
        <w:t>un</w:t>
      </w:r>
      <w:proofErr w:type="spellEnd"/>
      <w:r w:rsidRPr="003331D4">
        <w:rPr>
          <w:rFonts w:ascii="Verdana" w:hAnsi="Verdana"/>
          <w:sz w:val="20"/>
          <w:szCs w:val="20"/>
        </w:rPr>
        <w:t xml:space="preserve"> texto que claramente </w:t>
      </w:r>
      <w:proofErr w:type="spellStart"/>
      <w:r w:rsidRPr="003331D4">
        <w:rPr>
          <w:rFonts w:ascii="Verdana" w:hAnsi="Verdana"/>
          <w:sz w:val="20"/>
          <w:szCs w:val="20"/>
        </w:rPr>
        <w:t>señala</w:t>
      </w:r>
      <w:proofErr w:type="spellEnd"/>
      <w:r w:rsidRPr="003331D4">
        <w:rPr>
          <w:rFonts w:ascii="Verdana" w:hAnsi="Verdana"/>
          <w:sz w:val="20"/>
          <w:szCs w:val="20"/>
        </w:rPr>
        <w:t xml:space="preserve">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representan</w:t>
      </w:r>
      <w:proofErr w:type="spellEnd"/>
      <w:r w:rsidRPr="003331D4">
        <w:rPr>
          <w:rFonts w:ascii="Verdana" w:hAnsi="Verdana"/>
          <w:sz w:val="20"/>
          <w:szCs w:val="20"/>
        </w:rPr>
        <w:t xml:space="preserve">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ecosistema</w:t>
      </w:r>
      <w:proofErr w:type="spellEnd"/>
      <w:r w:rsidRPr="003331D4">
        <w:rPr>
          <w:rFonts w:ascii="Verdana" w:hAnsi="Verdana"/>
          <w:sz w:val="20"/>
          <w:szCs w:val="20"/>
        </w:rPr>
        <w:t xml:space="preserve">. El artículo 7 proclama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de decidir sus </w:t>
      </w:r>
      <w:proofErr w:type="spellStart"/>
      <w:r w:rsidRPr="003331D4">
        <w:rPr>
          <w:rFonts w:ascii="Verdana" w:hAnsi="Verdana"/>
          <w:sz w:val="20"/>
          <w:szCs w:val="20"/>
        </w:rPr>
        <w:t>propias</w:t>
      </w:r>
      <w:proofErr w:type="spellEnd"/>
      <w:r w:rsidRPr="003331D4">
        <w:rPr>
          <w:rFonts w:ascii="Verdana" w:hAnsi="Verdana"/>
          <w:sz w:val="20"/>
          <w:szCs w:val="20"/>
        </w:rPr>
        <w:t xml:space="preserve"> prioridades”</w:t>
      </w:r>
      <w:r w:rsidR="00440F37">
        <w:rPr>
          <w:rFonts w:ascii="Verdana" w:hAnsi="Verdana"/>
          <w:sz w:val="20"/>
          <w:szCs w:val="20"/>
        </w:rPr>
        <w:t>,</w:t>
      </w:r>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apartado 3 insta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gobiernos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Estados a que </w:t>
      </w:r>
      <w:proofErr w:type="spellStart"/>
      <w:r w:rsidRPr="003331D4">
        <w:rPr>
          <w:rFonts w:ascii="Verdana" w:hAnsi="Verdana"/>
          <w:sz w:val="20"/>
          <w:szCs w:val="20"/>
        </w:rPr>
        <w:t>efectúen</w:t>
      </w:r>
      <w:proofErr w:type="spellEnd"/>
      <w:r w:rsidRPr="003331D4">
        <w:rPr>
          <w:rFonts w:ascii="Verdana" w:hAnsi="Verdana"/>
          <w:sz w:val="20"/>
          <w:szCs w:val="20"/>
        </w:rPr>
        <w:t xml:space="preserve"> </w:t>
      </w:r>
      <w:proofErr w:type="spellStart"/>
      <w:r w:rsidRPr="003331D4">
        <w:rPr>
          <w:rFonts w:ascii="Verdana" w:hAnsi="Verdana"/>
          <w:sz w:val="20"/>
          <w:szCs w:val="20"/>
        </w:rPr>
        <w:t>estudios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afectados</w:t>
      </w:r>
      <w:proofErr w:type="spellEnd"/>
      <w:r w:rsidRPr="003331D4">
        <w:rPr>
          <w:rFonts w:ascii="Verdana" w:hAnsi="Verdana"/>
          <w:sz w:val="20"/>
          <w:szCs w:val="20"/>
        </w:rPr>
        <w:t xml:space="preserve"> “a </w:t>
      </w:r>
      <w:proofErr w:type="spellStart"/>
      <w:r w:rsidRPr="003331D4">
        <w:rPr>
          <w:rFonts w:ascii="Verdana" w:hAnsi="Verdana"/>
          <w:sz w:val="20"/>
          <w:szCs w:val="20"/>
        </w:rPr>
        <w:t>fin</w:t>
      </w:r>
      <w:proofErr w:type="spellEnd"/>
      <w:r w:rsidRPr="003331D4">
        <w:rPr>
          <w:rFonts w:ascii="Verdana" w:hAnsi="Verdana"/>
          <w:sz w:val="20"/>
          <w:szCs w:val="20"/>
        </w:rPr>
        <w:t xml:space="preserve"> de </w:t>
      </w:r>
      <w:proofErr w:type="spellStart"/>
      <w:r w:rsidRPr="003331D4">
        <w:rPr>
          <w:rFonts w:ascii="Verdana" w:hAnsi="Verdana"/>
          <w:sz w:val="20"/>
          <w:szCs w:val="20"/>
        </w:rPr>
        <w:t>evaluar</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incidencia</w:t>
      </w:r>
      <w:proofErr w:type="spellEnd"/>
      <w:r w:rsidRPr="003331D4">
        <w:rPr>
          <w:rFonts w:ascii="Verdana" w:hAnsi="Verdana"/>
          <w:sz w:val="20"/>
          <w:szCs w:val="20"/>
        </w:rPr>
        <w:t xml:space="preserve"> social, espiritual y cultural y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que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actividades</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previstas </w:t>
      </w:r>
      <w:proofErr w:type="spellStart"/>
      <w:r w:rsidRPr="003331D4">
        <w:rPr>
          <w:rFonts w:ascii="Verdana" w:hAnsi="Verdana"/>
          <w:sz w:val="20"/>
          <w:szCs w:val="20"/>
        </w:rPr>
        <w:t>puedan</w:t>
      </w:r>
      <w:proofErr w:type="spellEnd"/>
      <w:r w:rsidRPr="003331D4">
        <w:rPr>
          <w:rFonts w:ascii="Verdana" w:hAnsi="Verdana"/>
          <w:sz w:val="20"/>
          <w:szCs w:val="20"/>
        </w:rPr>
        <w:t xml:space="preserve"> </w:t>
      </w:r>
      <w:proofErr w:type="spellStart"/>
      <w:r w:rsidRPr="003331D4">
        <w:rPr>
          <w:rFonts w:ascii="Verdana" w:hAnsi="Verdana"/>
          <w:sz w:val="20"/>
          <w:szCs w:val="20"/>
        </w:rPr>
        <w:t>tener</w:t>
      </w:r>
      <w:proofErr w:type="spellEnd"/>
      <w:r w:rsidRPr="003331D4">
        <w:rPr>
          <w:rFonts w:ascii="Verdana" w:hAnsi="Verdana"/>
          <w:sz w:val="20"/>
          <w:szCs w:val="20"/>
        </w:rPr>
        <w:t xml:space="preserve"> sobre </w:t>
      </w:r>
      <w:proofErr w:type="spellStart"/>
      <w:r w:rsidRPr="003331D4">
        <w:rPr>
          <w:rFonts w:ascii="Verdana" w:hAnsi="Verdana"/>
          <w:sz w:val="20"/>
          <w:szCs w:val="20"/>
        </w:rPr>
        <w:t>esos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Este Convenio 169 es de máxima </w:t>
      </w:r>
      <w:proofErr w:type="spellStart"/>
      <w:r w:rsidRPr="003331D4">
        <w:rPr>
          <w:rFonts w:ascii="Verdana" w:hAnsi="Verdana"/>
          <w:sz w:val="20"/>
          <w:szCs w:val="20"/>
        </w:rPr>
        <w:t>importancia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cuanto</w:t>
      </w:r>
      <w:proofErr w:type="spellEnd"/>
      <w:r w:rsidRPr="003331D4">
        <w:rPr>
          <w:rFonts w:ascii="Verdana" w:hAnsi="Verdana"/>
          <w:sz w:val="20"/>
          <w:szCs w:val="20"/>
        </w:rPr>
        <w:t xml:space="preserve"> al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al </w:t>
      </w:r>
      <w:proofErr w:type="spellStart"/>
      <w:r w:rsidRPr="003331D4">
        <w:rPr>
          <w:rFonts w:ascii="Verdana" w:hAnsi="Verdana"/>
          <w:sz w:val="20"/>
          <w:szCs w:val="20"/>
        </w:rPr>
        <w:t>plasmarse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texto de </w:t>
      </w:r>
      <w:proofErr w:type="spellStart"/>
      <w:r w:rsidRPr="003331D4">
        <w:rPr>
          <w:rFonts w:ascii="Verdana" w:hAnsi="Verdana"/>
          <w:sz w:val="20"/>
          <w:szCs w:val="20"/>
        </w:rPr>
        <w:t>fuerza</w:t>
      </w:r>
      <w:proofErr w:type="spellEnd"/>
      <w:r w:rsidRPr="003331D4">
        <w:rPr>
          <w:rFonts w:ascii="Verdana" w:hAnsi="Verdana"/>
          <w:sz w:val="20"/>
          <w:szCs w:val="20"/>
        </w:rPr>
        <w:t xml:space="preserve"> jurídica vinculante. Reiteramos que </w:t>
      </w:r>
      <w:proofErr w:type="spellStart"/>
      <w:r w:rsidRPr="003331D4">
        <w:rPr>
          <w:rFonts w:ascii="Verdana" w:hAnsi="Verdana"/>
          <w:sz w:val="20"/>
          <w:szCs w:val="20"/>
        </w:rPr>
        <w:t>no</w:t>
      </w:r>
      <w:proofErr w:type="spellEnd"/>
      <w:r w:rsidRPr="003331D4">
        <w:rPr>
          <w:rFonts w:ascii="Verdana" w:hAnsi="Verdana"/>
          <w:sz w:val="20"/>
          <w:szCs w:val="20"/>
        </w:rPr>
        <w:t xml:space="preserve"> se trata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cuerpo</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ambiental, pero </w:t>
      </w:r>
      <w:proofErr w:type="spellStart"/>
      <w:r w:rsidRPr="003331D4">
        <w:rPr>
          <w:rFonts w:ascii="Verdana" w:hAnsi="Verdana"/>
          <w:sz w:val="20"/>
          <w:szCs w:val="20"/>
        </w:rPr>
        <w:t>contiene</w:t>
      </w:r>
      <w:proofErr w:type="spellEnd"/>
      <w:r w:rsidRPr="003331D4">
        <w:rPr>
          <w:rFonts w:ascii="Verdana" w:hAnsi="Verdana"/>
          <w:sz w:val="20"/>
          <w:szCs w:val="20"/>
        </w:rPr>
        <w:t xml:space="preserve"> </w:t>
      </w:r>
      <w:proofErr w:type="spellStart"/>
      <w:r w:rsidRPr="003331D4">
        <w:rPr>
          <w:rFonts w:ascii="Verdana" w:hAnsi="Verdana"/>
          <w:sz w:val="20"/>
          <w:szCs w:val="20"/>
        </w:rPr>
        <w:t>disposiciones</w:t>
      </w:r>
      <w:proofErr w:type="spellEnd"/>
      <w:r w:rsidRPr="003331D4">
        <w:rPr>
          <w:rFonts w:ascii="Verdana" w:hAnsi="Verdana"/>
          <w:sz w:val="20"/>
          <w:szCs w:val="20"/>
        </w:rPr>
        <w:t xml:space="preserve"> base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una </w:t>
      </w:r>
      <w:proofErr w:type="spellStart"/>
      <w:r w:rsidRPr="003331D4">
        <w:rPr>
          <w:rFonts w:ascii="Verdana" w:hAnsi="Verdana"/>
          <w:sz w:val="20"/>
          <w:szCs w:val="20"/>
        </w:rPr>
        <w:t>posición</w:t>
      </w:r>
      <w:proofErr w:type="spellEnd"/>
      <w:r w:rsidRPr="003331D4">
        <w:rPr>
          <w:rFonts w:ascii="Verdana" w:hAnsi="Verdana"/>
          <w:sz w:val="20"/>
          <w:szCs w:val="20"/>
        </w:rPr>
        <w:t xml:space="preserve"> </w:t>
      </w:r>
      <w:proofErr w:type="spellStart"/>
      <w:r w:rsidRPr="003331D4">
        <w:rPr>
          <w:rFonts w:ascii="Verdana" w:hAnsi="Verdana"/>
          <w:sz w:val="20"/>
          <w:szCs w:val="20"/>
        </w:rPr>
        <w:t>activa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cuanto</w:t>
      </w:r>
      <w:proofErr w:type="spellEnd"/>
      <w:r w:rsidRPr="003331D4">
        <w:rPr>
          <w:rFonts w:ascii="Verdana" w:hAnsi="Verdana"/>
          <w:sz w:val="20"/>
          <w:szCs w:val="20"/>
        </w:rPr>
        <w:t xml:space="preserve"> 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se </w:t>
      </w:r>
      <w:proofErr w:type="spellStart"/>
      <w:r w:rsidRPr="003331D4">
        <w:rPr>
          <w:rFonts w:ascii="Verdana" w:hAnsi="Verdana"/>
          <w:sz w:val="20"/>
          <w:szCs w:val="20"/>
        </w:rPr>
        <w:t>refiere</w:t>
      </w:r>
      <w:proofErr w:type="spellEnd"/>
      <w:r w:rsidRPr="003331D4">
        <w:rPr>
          <w:rFonts w:ascii="Verdana" w:hAnsi="Verdana"/>
          <w:sz w:val="20"/>
          <w:szCs w:val="20"/>
        </w:rPr>
        <w:t xml:space="preserve">. </w:t>
      </w:r>
    </w:p>
    <w:p w14:paraId="24931D75" w14:textId="77777777" w:rsidR="00440F37" w:rsidRDefault="00440F37" w:rsidP="003331D4">
      <w:pPr>
        <w:spacing w:after="0"/>
        <w:ind w:firstLine="720"/>
        <w:jc w:val="both"/>
        <w:rPr>
          <w:rFonts w:ascii="Verdana" w:hAnsi="Verdana"/>
          <w:sz w:val="20"/>
          <w:szCs w:val="20"/>
        </w:rPr>
      </w:pPr>
    </w:p>
    <w:p w14:paraId="69B23927" w14:textId="3438468E" w:rsidR="00440F37" w:rsidRPr="00440F37" w:rsidRDefault="00440F37" w:rsidP="00440F37">
      <w:pPr>
        <w:pStyle w:val="Prrafodelista"/>
        <w:numPr>
          <w:ilvl w:val="1"/>
          <w:numId w:val="36"/>
        </w:numPr>
        <w:spacing w:after="0"/>
        <w:jc w:val="both"/>
        <w:rPr>
          <w:rFonts w:ascii="Verdana" w:hAnsi="Verdana"/>
          <w:b/>
          <w:bCs/>
          <w:sz w:val="20"/>
          <w:szCs w:val="20"/>
        </w:rPr>
      </w:pPr>
      <w:r w:rsidRPr="00440F37">
        <w:rPr>
          <w:rFonts w:ascii="Verdana" w:hAnsi="Verdana"/>
          <w:b/>
          <w:bCs/>
          <w:sz w:val="20"/>
          <w:szCs w:val="20"/>
        </w:rPr>
        <w:t>De Río 92 a la COP26 de Glasgow</w:t>
      </w:r>
    </w:p>
    <w:p w14:paraId="6DF77499" w14:textId="77777777" w:rsidR="00440F37" w:rsidRPr="00440F37" w:rsidRDefault="00440F37" w:rsidP="00440F37">
      <w:pPr>
        <w:pStyle w:val="Prrafodelista"/>
        <w:spacing w:after="0"/>
        <w:ind w:left="1440"/>
        <w:jc w:val="both"/>
        <w:rPr>
          <w:rFonts w:ascii="Verdana" w:hAnsi="Verdana"/>
          <w:sz w:val="20"/>
          <w:szCs w:val="20"/>
        </w:rPr>
      </w:pPr>
    </w:p>
    <w:p w14:paraId="49C6272A" w14:textId="029EB042"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Del 3 al 14 de </w:t>
      </w:r>
      <w:proofErr w:type="spellStart"/>
      <w:r w:rsidRPr="003331D4">
        <w:rPr>
          <w:rFonts w:ascii="Verdana" w:hAnsi="Verdana"/>
          <w:sz w:val="20"/>
          <w:szCs w:val="20"/>
        </w:rPr>
        <w:t>junio</w:t>
      </w:r>
      <w:proofErr w:type="spellEnd"/>
      <w:r w:rsidRPr="003331D4">
        <w:rPr>
          <w:rFonts w:ascii="Verdana" w:hAnsi="Verdana"/>
          <w:sz w:val="20"/>
          <w:szCs w:val="20"/>
        </w:rPr>
        <w:t xml:space="preserve"> de 1992 </w:t>
      </w:r>
      <w:proofErr w:type="spellStart"/>
      <w:r w:rsidRPr="003331D4">
        <w:rPr>
          <w:rFonts w:ascii="Verdana" w:hAnsi="Verdana"/>
          <w:sz w:val="20"/>
          <w:szCs w:val="20"/>
        </w:rPr>
        <w:t>tuvo</w:t>
      </w:r>
      <w:proofErr w:type="spellEnd"/>
      <w:r w:rsidRPr="003331D4">
        <w:rPr>
          <w:rFonts w:ascii="Verdana" w:hAnsi="Verdana"/>
          <w:sz w:val="20"/>
          <w:szCs w:val="20"/>
        </w:rPr>
        <w:t xml:space="preserve"> lugar la Conferencia de Rio de Janeiro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que se </w:t>
      </w:r>
      <w:proofErr w:type="spellStart"/>
      <w:r w:rsidRPr="003331D4">
        <w:rPr>
          <w:rFonts w:ascii="Verdana" w:hAnsi="Verdana"/>
          <w:sz w:val="20"/>
          <w:szCs w:val="20"/>
        </w:rPr>
        <w:t>produjo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unión</w:t>
      </w:r>
      <w:proofErr w:type="spellEnd"/>
      <w:r w:rsidRPr="003331D4">
        <w:rPr>
          <w:rFonts w:ascii="Verdana" w:hAnsi="Verdana"/>
          <w:sz w:val="20"/>
          <w:szCs w:val="20"/>
        </w:rPr>
        <w:t xml:space="preserve"> definitiva entre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r w:rsidR="00DC1153">
        <w:rPr>
          <w:rStyle w:val="Refdenotaalpie"/>
          <w:rFonts w:ascii="Verdana" w:hAnsi="Verdana"/>
          <w:sz w:val="20"/>
          <w:szCs w:val="20"/>
        </w:rPr>
        <w:footnoteReference w:id="25"/>
      </w:r>
      <w:r w:rsidRPr="003331D4">
        <w:rPr>
          <w:rFonts w:ascii="Verdana" w:hAnsi="Verdana"/>
          <w:sz w:val="20"/>
          <w:szCs w:val="20"/>
        </w:rPr>
        <w:t xml:space="preserve">”. Se </w:t>
      </w:r>
      <w:proofErr w:type="spellStart"/>
      <w:r w:rsidRPr="003331D4">
        <w:rPr>
          <w:rFonts w:ascii="Verdana" w:hAnsi="Verdana"/>
          <w:sz w:val="20"/>
          <w:szCs w:val="20"/>
        </w:rPr>
        <w:t>adoptaron</w:t>
      </w:r>
      <w:proofErr w:type="spellEnd"/>
      <w:r w:rsidRPr="003331D4">
        <w:rPr>
          <w:rFonts w:ascii="Verdana" w:hAnsi="Verdana"/>
          <w:sz w:val="20"/>
          <w:szCs w:val="20"/>
        </w:rPr>
        <w:t xml:space="preserve"> y </w:t>
      </w:r>
      <w:proofErr w:type="spellStart"/>
      <w:r w:rsidRPr="003331D4">
        <w:rPr>
          <w:rFonts w:ascii="Verdana" w:hAnsi="Verdana"/>
          <w:sz w:val="20"/>
          <w:szCs w:val="20"/>
        </w:rPr>
        <w:t>abrieron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firma dos </w:t>
      </w:r>
      <w:proofErr w:type="spellStart"/>
      <w:r w:rsidRPr="003331D4">
        <w:rPr>
          <w:rFonts w:ascii="Verdana" w:hAnsi="Verdana"/>
          <w:sz w:val="20"/>
          <w:szCs w:val="20"/>
        </w:rPr>
        <w:t>convenios</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10" w:history="1">
        <w:proofErr w:type="spellStart"/>
        <w:r w:rsidRPr="003331D4">
          <w:rPr>
            <w:rFonts w:ascii="Verdana" w:hAnsi="Verdana"/>
            <w:sz w:val="20"/>
            <w:szCs w:val="20"/>
          </w:rPr>
          <w:t>Convención</w:t>
        </w:r>
        <w:proofErr w:type="spellEnd"/>
        <w:r w:rsidRPr="003331D4">
          <w:rPr>
            <w:rFonts w:ascii="Verdana" w:hAnsi="Verdana"/>
            <w:sz w:val="20"/>
            <w:szCs w:val="20"/>
          </w:rPr>
          <w:t xml:space="preserve"> Marco sobre </w:t>
        </w:r>
        <w:proofErr w:type="spellStart"/>
        <w:r w:rsidRPr="003331D4">
          <w:rPr>
            <w:rFonts w:ascii="Verdana" w:hAnsi="Verdana"/>
            <w:sz w:val="20"/>
            <w:szCs w:val="20"/>
          </w:rPr>
          <w:t>el</w:t>
        </w:r>
        <w:proofErr w:type="spellEnd"/>
        <w:r w:rsidRPr="003331D4">
          <w:rPr>
            <w:rFonts w:ascii="Verdana" w:hAnsi="Verdana"/>
            <w:sz w:val="20"/>
            <w:szCs w:val="20"/>
          </w:rPr>
          <w:t xml:space="preserve"> Cambio Climático</w:t>
        </w:r>
      </w:hyperlink>
      <w:r w:rsidR="003F1B04">
        <w:rPr>
          <w:rStyle w:val="Refdenotaalpie"/>
          <w:rFonts w:ascii="Verdana" w:hAnsi="Verdana"/>
          <w:sz w:val="20"/>
          <w:szCs w:val="20"/>
        </w:rPr>
        <w:footnoteReference w:id="26"/>
      </w:r>
      <w:r w:rsidR="00440F37">
        <w:rPr>
          <w:rFonts w:ascii="Verdana" w:hAnsi="Verdana"/>
          <w:sz w:val="20"/>
          <w:szCs w:val="20"/>
        </w:rPr>
        <w:t xml:space="preserve">,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mención</w:t>
      </w:r>
      <w:proofErr w:type="spellEnd"/>
      <w:r w:rsidRPr="003331D4">
        <w:rPr>
          <w:rFonts w:ascii="Verdana" w:hAnsi="Verdana"/>
          <w:sz w:val="20"/>
          <w:szCs w:val="20"/>
        </w:rPr>
        <w:t xml:space="preserve"> </w:t>
      </w:r>
      <w:proofErr w:type="spellStart"/>
      <w:r w:rsidRPr="003331D4">
        <w:rPr>
          <w:rFonts w:ascii="Verdana" w:hAnsi="Verdana"/>
          <w:sz w:val="20"/>
          <w:szCs w:val="20"/>
        </w:rPr>
        <w:t>alguna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PPII y </w:t>
      </w:r>
      <w:proofErr w:type="spellStart"/>
      <w:r w:rsidRPr="003331D4">
        <w:rPr>
          <w:rFonts w:ascii="Verdana" w:hAnsi="Verdana"/>
          <w:sz w:val="20"/>
          <w:szCs w:val="20"/>
        </w:rPr>
        <w:t>el</w:t>
      </w:r>
      <w:proofErr w:type="spellEnd"/>
      <w:r w:rsidRPr="003331D4">
        <w:rPr>
          <w:rFonts w:ascii="Verdana" w:hAnsi="Verdana"/>
          <w:sz w:val="20"/>
          <w:szCs w:val="20"/>
        </w:rPr>
        <w:t xml:space="preserve"> </w:t>
      </w:r>
      <w:hyperlink r:id="rId11" w:history="1">
        <w:r w:rsidRPr="003331D4">
          <w:rPr>
            <w:rFonts w:ascii="Verdana" w:hAnsi="Verdana"/>
            <w:sz w:val="20"/>
            <w:szCs w:val="20"/>
          </w:rPr>
          <w:t xml:space="preserve">Convenio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w:t>
        </w:r>
      </w:hyperlink>
      <w:r w:rsidRPr="003331D4">
        <w:rPr>
          <w:rFonts w:ascii="Verdana" w:hAnsi="Verdana"/>
          <w:sz w:val="20"/>
          <w:szCs w:val="20"/>
          <w:vertAlign w:val="superscript"/>
        </w:rPr>
        <w:footnoteReference w:id="27"/>
      </w:r>
      <w:r w:rsidRPr="003331D4">
        <w:rPr>
          <w:rFonts w:ascii="Verdana" w:hAnsi="Verdana"/>
          <w:sz w:val="20"/>
          <w:szCs w:val="20"/>
        </w:rPr>
        <w:t xml:space="preserve"> que,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preámbulo</w:t>
      </w:r>
      <w:proofErr w:type="spellEnd"/>
      <w:r w:rsidRPr="003331D4">
        <w:rPr>
          <w:rFonts w:ascii="Verdana" w:hAnsi="Verdana"/>
          <w:sz w:val="20"/>
          <w:szCs w:val="20"/>
        </w:rPr>
        <w:t xml:space="preserve">, </w:t>
      </w:r>
      <w:proofErr w:type="spellStart"/>
      <w:r w:rsidRPr="003331D4">
        <w:rPr>
          <w:rFonts w:ascii="Verdana" w:hAnsi="Verdana"/>
          <w:sz w:val="20"/>
          <w:szCs w:val="20"/>
        </w:rPr>
        <w:t>reconoce</w:t>
      </w:r>
      <w:proofErr w:type="spellEnd"/>
      <w:r w:rsidRPr="003331D4">
        <w:rPr>
          <w:rFonts w:ascii="Verdana" w:hAnsi="Verdana"/>
          <w:sz w:val="20"/>
          <w:szCs w:val="20"/>
        </w:rPr>
        <w:t xml:space="preserve">: “…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estrecha</w:t>
      </w:r>
      <w:proofErr w:type="spellEnd"/>
      <w:r w:rsidRPr="003331D4">
        <w:rPr>
          <w:rFonts w:ascii="Verdana" w:hAnsi="Verdana"/>
          <w:sz w:val="20"/>
          <w:szCs w:val="20"/>
        </w:rPr>
        <w:t xml:space="preserve"> y tradicional </w:t>
      </w:r>
      <w:proofErr w:type="spellStart"/>
      <w:r w:rsidRPr="003331D4">
        <w:rPr>
          <w:rFonts w:ascii="Verdana" w:hAnsi="Verdana"/>
          <w:sz w:val="20"/>
          <w:szCs w:val="20"/>
        </w:rPr>
        <w:t>dependencia</w:t>
      </w:r>
      <w:proofErr w:type="spellEnd"/>
      <w:r w:rsidRPr="003331D4">
        <w:rPr>
          <w:rFonts w:ascii="Verdana" w:hAnsi="Verdana"/>
          <w:sz w:val="20"/>
          <w:szCs w:val="20"/>
        </w:rPr>
        <w:t xml:space="preserve"> de </w:t>
      </w:r>
      <w:proofErr w:type="spellStart"/>
      <w:r w:rsidRPr="003331D4">
        <w:rPr>
          <w:rFonts w:ascii="Verdana" w:hAnsi="Verdana"/>
          <w:sz w:val="20"/>
          <w:szCs w:val="20"/>
        </w:rPr>
        <w:t>muchas</w:t>
      </w:r>
      <w:proofErr w:type="spellEnd"/>
      <w:r w:rsidRPr="003331D4">
        <w:rPr>
          <w:rFonts w:ascii="Verdana" w:hAnsi="Verdana"/>
          <w:sz w:val="20"/>
          <w:szCs w:val="20"/>
        </w:rPr>
        <w:t xml:space="preserve"> comunidades </w:t>
      </w:r>
      <w:proofErr w:type="spellStart"/>
      <w:r w:rsidRPr="003331D4">
        <w:rPr>
          <w:rFonts w:ascii="Verdana" w:hAnsi="Verdana"/>
          <w:sz w:val="20"/>
          <w:szCs w:val="20"/>
        </w:rPr>
        <w:t>locales</w:t>
      </w:r>
      <w:proofErr w:type="spellEnd"/>
      <w:r w:rsidRPr="003331D4">
        <w:rPr>
          <w:rFonts w:ascii="Verdana" w:hAnsi="Verdana"/>
          <w:sz w:val="20"/>
          <w:szCs w:val="20"/>
        </w:rPr>
        <w:t xml:space="preserve"> y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que </w:t>
      </w:r>
      <w:proofErr w:type="spellStart"/>
      <w:r w:rsidRPr="003331D4">
        <w:rPr>
          <w:rFonts w:ascii="Verdana" w:hAnsi="Verdana"/>
          <w:sz w:val="20"/>
          <w:szCs w:val="20"/>
        </w:rPr>
        <w:t>tienen</w:t>
      </w:r>
      <w:proofErr w:type="spellEnd"/>
      <w:r w:rsidRPr="003331D4">
        <w:rPr>
          <w:rFonts w:ascii="Verdana" w:hAnsi="Verdana"/>
          <w:sz w:val="20"/>
          <w:szCs w:val="20"/>
        </w:rPr>
        <w:t xml:space="preserve"> sistemas de vida </w:t>
      </w:r>
      <w:proofErr w:type="spellStart"/>
      <w:r w:rsidRPr="003331D4">
        <w:rPr>
          <w:rFonts w:ascii="Verdana" w:hAnsi="Verdana"/>
          <w:sz w:val="20"/>
          <w:szCs w:val="20"/>
        </w:rPr>
        <w:t>tradicionales</w:t>
      </w:r>
      <w:proofErr w:type="spellEnd"/>
      <w:r w:rsidRPr="003331D4">
        <w:rPr>
          <w:rFonts w:ascii="Verdana" w:hAnsi="Verdana"/>
          <w:sz w:val="20"/>
          <w:szCs w:val="20"/>
        </w:rPr>
        <w:t xml:space="preserve"> </w:t>
      </w:r>
      <w:proofErr w:type="spellStart"/>
      <w:r w:rsidRPr="003331D4">
        <w:rPr>
          <w:rFonts w:ascii="Verdana" w:hAnsi="Verdana"/>
          <w:sz w:val="20"/>
          <w:szCs w:val="20"/>
        </w:rPr>
        <w:t>basados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recursos biológicos”.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consonancia</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artículo 8 j) </w:t>
      </w:r>
      <w:proofErr w:type="spellStart"/>
      <w:r w:rsidRPr="003331D4">
        <w:rPr>
          <w:rFonts w:ascii="Verdana" w:hAnsi="Verdana"/>
          <w:sz w:val="20"/>
          <w:szCs w:val="20"/>
        </w:rPr>
        <w:t>dice</w:t>
      </w:r>
      <w:proofErr w:type="spellEnd"/>
      <w:r w:rsidRPr="003331D4">
        <w:rPr>
          <w:rFonts w:ascii="Verdana" w:hAnsi="Verdana"/>
          <w:sz w:val="20"/>
          <w:szCs w:val="20"/>
        </w:rPr>
        <w:t xml:space="preserve"> que cada Estado Contratante: “j) </w:t>
      </w:r>
      <w:proofErr w:type="spellStart"/>
      <w:r w:rsidRPr="003331D4">
        <w:rPr>
          <w:rFonts w:ascii="Verdana" w:hAnsi="Verdana"/>
          <w:sz w:val="20"/>
          <w:szCs w:val="20"/>
        </w:rPr>
        <w:t>Con</w:t>
      </w:r>
      <w:proofErr w:type="spellEnd"/>
      <w:r w:rsidRPr="003331D4">
        <w:rPr>
          <w:rFonts w:ascii="Verdana" w:hAnsi="Verdana"/>
          <w:sz w:val="20"/>
          <w:szCs w:val="20"/>
        </w:rPr>
        <w:t xml:space="preserve"> arreglo 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legislación</w:t>
      </w:r>
      <w:proofErr w:type="spellEnd"/>
      <w:r w:rsidRPr="003331D4">
        <w:rPr>
          <w:rFonts w:ascii="Verdana" w:hAnsi="Verdana"/>
          <w:sz w:val="20"/>
          <w:szCs w:val="20"/>
        </w:rPr>
        <w:t xml:space="preserve"> nacional, </w:t>
      </w:r>
      <w:proofErr w:type="spellStart"/>
      <w:r w:rsidRPr="003331D4">
        <w:rPr>
          <w:rFonts w:ascii="Verdana" w:hAnsi="Verdana"/>
          <w:sz w:val="20"/>
          <w:szCs w:val="20"/>
        </w:rPr>
        <w:t>respetará</w:t>
      </w:r>
      <w:proofErr w:type="spellEnd"/>
      <w:r w:rsidRPr="003331D4">
        <w:rPr>
          <w:rFonts w:ascii="Verdana" w:hAnsi="Verdana"/>
          <w:sz w:val="20"/>
          <w:szCs w:val="20"/>
        </w:rPr>
        <w:t xml:space="preserve">, preservará y </w:t>
      </w:r>
      <w:proofErr w:type="spellStart"/>
      <w:r w:rsidRPr="003331D4">
        <w:rPr>
          <w:rFonts w:ascii="Verdana" w:hAnsi="Verdana"/>
          <w:sz w:val="20"/>
          <w:szCs w:val="20"/>
        </w:rPr>
        <w:t>mantendrá</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innovaciones</w:t>
      </w:r>
      <w:proofErr w:type="spellEnd"/>
      <w:r w:rsidRPr="003331D4">
        <w:rPr>
          <w:rFonts w:ascii="Verdana" w:hAnsi="Verdana"/>
          <w:sz w:val="20"/>
          <w:szCs w:val="20"/>
        </w:rPr>
        <w:t xml:space="preserve"> y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r w:rsidRPr="003331D4">
        <w:rPr>
          <w:rFonts w:ascii="Verdana" w:hAnsi="Verdana"/>
          <w:sz w:val="20"/>
          <w:szCs w:val="20"/>
        </w:rPr>
        <w:lastRenderedPageBreak/>
        <w:t xml:space="preserve">comunidades indígenas y </w:t>
      </w:r>
      <w:proofErr w:type="spellStart"/>
      <w:r w:rsidRPr="003331D4">
        <w:rPr>
          <w:rFonts w:ascii="Verdana" w:hAnsi="Verdana"/>
          <w:sz w:val="20"/>
          <w:szCs w:val="20"/>
        </w:rPr>
        <w:t>locales</w:t>
      </w:r>
      <w:proofErr w:type="spellEnd"/>
      <w:r w:rsidRPr="003331D4">
        <w:rPr>
          <w:rFonts w:ascii="Verdana" w:hAnsi="Verdana"/>
          <w:sz w:val="20"/>
          <w:szCs w:val="20"/>
        </w:rPr>
        <w:t xml:space="preserve"> que </w:t>
      </w:r>
      <w:proofErr w:type="spellStart"/>
      <w:r w:rsidRPr="003331D4">
        <w:rPr>
          <w:rFonts w:ascii="Verdana" w:hAnsi="Verdana"/>
          <w:sz w:val="20"/>
          <w:szCs w:val="20"/>
        </w:rPr>
        <w:t>entrañen</w:t>
      </w:r>
      <w:proofErr w:type="spellEnd"/>
      <w:r w:rsidRPr="003331D4">
        <w:rPr>
          <w:rFonts w:ascii="Verdana" w:hAnsi="Verdana"/>
          <w:sz w:val="20"/>
          <w:szCs w:val="20"/>
        </w:rPr>
        <w:t xml:space="preserve"> estilos </w:t>
      </w:r>
      <w:proofErr w:type="spellStart"/>
      <w:r w:rsidRPr="003331D4">
        <w:rPr>
          <w:rFonts w:ascii="Verdana" w:hAnsi="Verdana"/>
          <w:sz w:val="20"/>
          <w:szCs w:val="20"/>
        </w:rPr>
        <w:t>tradicionales</w:t>
      </w:r>
      <w:proofErr w:type="spellEnd"/>
      <w:r w:rsidRPr="003331D4">
        <w:rPr>
          <w:rFonts w:ascii="Verdana" w:hAnsi="Verdana"/>
          <w:sz w:val="20"/>
          <w:szCs w:val="20"/>
        </w:rPr>
        <w:t xml:space="preserve"> de vida pertinentes para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utilización</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y promoverá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aplicación</w:t>
      </w:r>
      <w:proofErr w:type="spellEnd"/>
      <w:r w:rsidRPr="003331D4">
        <w:rPr>
          <w:rFonts w:ascii="Verdana" w:hAnsi="Verdana"/>
          <w:sz w:val="20"/>
          <w:szCs w:val="20"/>
        </w:rPr>
        <w:t xml:space="preserve"> más amplia,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aprobación</w:t>
      </w:r>
      <w:proofErr w:type="spellEnd"/>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participación</w:t>
      </w:r>
      <w:proofErr w:type="spellEnd"/>
      <w:r w:rsidRPr="003331D4">
        <w:rPr>
          <w:rFonts w:ascii="Verdana" w:hAnsi="Verdana"/>
          <w:sz w:val="20"/>
          <w:szCs w:val="20"/>
        </w:rPr>
        <w:t xml:space="preserve"> de </w:t>
      </w:r>
      <w:proofErr w:type="spellStart"/>
      <w:r w:rsidRPr="003331D4">
        <w:rPr>
          <w:rFonts w:ascii="Verdana" w:hAnsi="Verdana"/>
          <w:sz w:val="20"/>
          <w:szCs w:val="20"/>
        </w:rPr>
        <w:t>quienes</w:t>
      </w:r>
      <w:proofErr w:type="spellEnd"/>
      <w:r w:rsidRPr="003331D4">
        <w:rPr>
          <w:rFonts w:ascii="Verdana" w:hAnsi="Verdana"/>
          <w:sz w:val="20"/>
          <w:szCs w:val="20"/>
        </w:rPr>
        <w:t xml:space="preserve"> </w:t>
      </w:r>
      <w:proofErr w:type="spellStart"/>
      <w:r w:rsidRPr="003331D4">
        <w:rPr>
          <w:rFonts w:ascii="Verdana" w:hAnsi="Verdana"/>
          <w:sz w:val="20"/>
          <w:szCs w:val="20"/>
        </w:rPr>
        <w:t>posean</w:t>
      </w:r>
      <w:proofErr w:type="spellEnd"/>
      <w:r w:rsidRPr="003331D4">
        <w:rPr>
          <w:rFonts w:ascii="Verdana" w:hAnsi="Verdana"/>
          <w:sz w:val="20"/>
          <w:szCs w:val="20"/>
        </w:rPr>
        <w:t xml:space="preserve"> </w:t>
      </w:r>
      <w:proofErr w:type="spellStart"/>
      <w:r w:rsidRPr="003331D4">
        <w:rPr>
          <w:rFonts w:ascii="Verdana" w:hAnsi="Verdana"/>
          <w:sz w:val="20"/>
          <w:szCs w:val="20"/>
        </w:rPr>
        <w:t>esos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innovaciones</w:t>
      </w:r>
      <w:proofErr w:type="spellEnd"/>
      <w:r w:rsidRPr="003331D4">
        <w:rPr>
          <w:rFonts w:ascii="Verdana" w:hAnsi="Verdana"/>
          <w:sz w:val="20"/>
          <w:szCs w:val="20"/>
        </w:rPr>
        <w:t xml:space="preserve"> y </w:t>
      </w:r>
      <w:proofErr w:type="spellStart"/>
      <w:r w:rsidRPr="003331D4">
        <w:rPr>
          <w:rFonts w:ascii="Verdana" w:hAnsi="Verdana"/>
          <w:sz w:val="20"/>
          <w:szCs w:val="20"/>
        </w:rPr>
        <w:t>prácticas</w:t>
      </w:r>
      <w:proofErr w:type="spellEnd"/>
      <w:r w:rsidRPr="003331D4">
        <w:rPr>
          <w:rFonts w:ascii="Verdana" w:hAnsi="Verdana"/>
          <w:sz w:val="20"/>
          <w:szCs w:val="20"/>
        </w:rPr>
        <w:t xml:space="preserve">, y fomentará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beneficios</w:t>
      </w:r>
      <w:proofErr w:type="spellEnd"/>
      <w:r w:rsidRPr="003331D4">
        <w:rPr>
          <w:rFonts w:ascii="Verdana" w:hAnsi="Verdana"/>
          <w:sz w:val="20"/>
          <w:szCs w:val="20"/>
        </w:rPr>
        <w:t xml:space="preserve"> derivados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utilización</w:t>
      </w:r>
      <w:proofErr w:type="spellEnd"/>
      <w:r w:rsidRPr="003331D4">
        <w:rPr>
          <w:rFonts w:ascii="Verdana" w:hAnsi="Verdana"/>
          <w:sz w:val="20"/>
          <w:szCs w:val="20"/>
        </w:rPr>
        <w:t xml:space="preserve"> de </w:t>
      </w:r>
      <w:proofErr w:type="spellStart"/>
      <w:r w:rsidRPr="003331D4">
        <w:rPr>
          <w:rFonts w:ascii="Verdana" w:hAnsi="Verdana"/>
          <w:sz w:val="20"/>
          <w:szCs w:val="20"/>
        </w:rPr>
        <w:t>esos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innovaciones</w:t>
      </w:r>
      <w:proofErr w:type="spellEnd"/>
      <w:r w:rsidRPr="003331D4">
        <w:rPr>
          <w:rFonts w:ascii="Verdana" w:hAnsi="Verdana"/>
          <w:sz w:val="20"/>
          <w:szCs w:val="20"/>
        </w:rPr>
        <w:t xml:space="preserve"> y </w:t>
      </w:r>
      <w:proofErr w:type="spellStart"/>
      <w:r w:rsidRPr="003331D4">
        <w:rPr>
          <w:rFonts w:ascii="Verdana" w:hAnsi="Verdana"/>
          <w:sz w:val="20"/>
          <w:szCs w:val="20"/>
        </w:rPr>
        <w:t>prácticas</w:t>
      </w:r>
      <w:proofErr w:type="spellEnd"/>
      <w:r w:rsidRPr="003331D4">
        <w:rPr>
          <w:rFonts w:ascii="Verdana" w:hAnsi="Verdana"/>
          <w:sz w:val="20"/>
          <w:szCs w:val="20"/>
        </w:rPr>
        <w:t xml:space="preserve"> se </w:t>
      </w:r>
      <w:proofErr w:type="spellStart"/>
      <w:r w:rsidRPr="003331D4">
        <w:rPr>
          <w:rFonts w:ascii="Verdana" w:hAnsi="Verdana"/>
          <w:sz w:val="20"/>
          <w:szCs w:val="20"/>
        </w:rPr>
        <w:t>compartan</w:t>
      </w:r>
      <w:proofErr w:type="spellEnd"/>
      <w:r w:rsidRPr="003331D4">
        <w:rPr>
          <w:rFonts w:ascii="Verdana" w:hAnsi="Verdana"/>
          <w:sz w:val="20"/>
          <w:szCs w:val="20"/>
        </w:rPr>
        <w:t xml:space="preserve"> equitativamente”, y </w:t>
      </w:r>
      <w:proofErr w:type="spellStart"/>
      <w:r w:rsidRPr="003331D4">
        <w:rPr>
          <w:rFonts w:ascii="Verdana" w:hAnsi="Verdana"/>
          <w:sz w:val="20"/>
          <w:szCs w:val="20"/>
        </w:rPr>
        <w:t>el</w:t>
      </w:r>
      <w:proofErr w:type="spellEnd"/>
      <w:r w:rsidRPr="003331D4">
        <w:rPr>
          <w:rFonts w:ascii="Verdana" w:hAnsi="Verdana"/>
          <w:sz w:val="20"/>
          <w:szCs w:val="20"/>
        </w:rPr>
        <w:t xml:space="preserve"> artículo 10 c) que, “Protegerá y alentará,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utilización</w:t>
      </w:r>
      <w:proofErr w:type="spellEnd"/>
      <w:r w:rsidRPr="003331D4">
        <w:rPr>
          <w:rFonts w:ascii="Verdana" w:hAnsi="Verdana"/>
          <w:sz w:val="20"/>
          <w:szCs w:val="20"/>
        </w:rPr>
        <w:t xml:space="preserve"> </w:t>
      </w:r>
      <w:proofErr w:type="spellStart"/>
      <w:r w:rsidRPr="003331D4">
        <w:rPr>
          <w:rFonts w:ascii="Verdana" w:hAnsi="Verdana"/>
          <w:sz w:val="20"/>
          <w:szCs w:val="20"/>
        </w:rPr>
        <w:t>consuetudinaria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biológicos, de </w:t>
      </w:r>
      <w:proofErr w:type="spellStart"/>
      <w:r w:rsidRPr="003331D4">
        <w:rPr>
          <w:rFonts w:ascii="Verdana" w:hAnsi="Verdana"/>
          <w:sz w:val="20"/>
          <w:szCs w:val="20"/>
        </w:rPr>
        <w:t>conformidad</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w:t>
      </w:r>
      <w:proofErr w:type="spellStart"/>
      <w:r w:rsidRPr="003331D4">
        <w:rPr>
          <w:rFonts w:ascii="Verdana" w:hAnsi="Verdana"/>
          <w:sz w:val="20"/>
          <w:szCs w:val="20"/>
        </w:rPr>
        <w:t>culturales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que </w:t>
      </w:r>
      <w:proofErr w:type="spellStart"/>
      <w:r w:rsidRPr="003331D4">
        <w:rPr>
          <w:rFonts w:ascii="Verdana" w:hAnsi="Verdana"/>
          <w:sz w:val="20"/>
          <w:szCs w:val="20"/>
        </w:rPr>
        <w:t>sean</w:t>
      </w:r>
      <w:proofErr w:type="spellEnd"/>
      <w:r w:rsidRPr="003331D4">
        <w:rPr>
          <w:rFonts w:ascii="Verdana" w:hAnsi="Verdana"/>
          <w:sz w:val="20"/>
          <w:szCs w:val="20"/>
        </w:rPr>
        <w:t xml:space="preserve"> </w:t>
      </w:r>
      <w:proofErr w:type="spellStart"/>
      <w:r w:rsidRPr="003331D4">
        <w:rPr>
          <w:rFonts w:ascii="Verdana" w:hAnsi="Verdana"/>
          <w:sz w:val="20"/>
          <w:szCs w:val="20"/>
        </w:rPr>
        <w:t>compatibles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exigencias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utilización</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w:t>
      </w:r>
    </w:p>
    <w:p w14:paraId="51D9412F" w14:textId="52716AF0" w:rsidR="00BE6594"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Además</w:t>
      </w:r>
      <w:proofErr w:type="spellEnd"/>
      <w:r w:rsidRPr="003331D4">
        <w:rPr>
          <w:rFonts w:ascii="Verdana" w:hAnsi="Verdana"/>
          <w:sz w:val="20"/>
          <w:szCs w:val="20"/>
        </w:rPr>
        <w:t xml:space="preserve">, se </w:t>
      </w:r>
      <w:proofErr w:type="spellStart"/>
      <w:r w:rsidRPr="003331D4">
        <w:rPr>
          <w:rFonts w:ascii="Verdana" w:hAnsi="Verdana"/>
          <w:sz w:val="20"/>
          <w:szCs w:val="20"/>
        </w:rPr>
        <w:t>aprobó</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hyperlink r:id="rId12" w:history="1">
        <w:r w:rsidRPr="003331D4">
          <w:rPr>
            <w:rFonts w:ascii="Verdana" w:hAnsi="Verdana"/>
            <w:sz w:val="20"/>
            <w:szCs w:val="20"/>
          </w:rPr>
          <w:t>Programa 21</w:t>
        </w:r>
      </w:hyperlink>
      <w:r w:rsidR="00DC1153">
        <w:rPr>
          <w:rStyle w:val="Refdenotaalpie"/>
          <w:rFonts w:ascii="Verdana" w:hAnsi="Verdana"/>
          <w:sz w:val="20"/>
          <w:szCs w:val="20"/>
        </w:rPr>
        <w:footnoteReference w:id="28"/>
      </w:r>
      <w:r w:rsidR="00440F37">
        <w:rPr>
          <w:rFonts w:ascii="Verdana" w:hAnsi="Verdana"/>
          <w:sz w:val="20"/>
          <w:szCs w:val="20"/>
        </w:rPr>
        <w:t xml:space="preserve"> </w:t>
      </w:r>
      <w:r w:rsidRPr="003331D4">
        <w:rPr>
          <w:rFonts w:ascii="Verdana" w:hAnsi="Verdana"/>
          <w:sz w:val="20"/>
          <w:szCs w:val="20"/>
        </w:rPr>
        <w:t xml:space="preserve">que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continua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dedicando, </w:t>
      </w:r>
      <w:proofErr w:type="spellStart"/>
      <w:r w:rsidRPr="003331D4">
        <w:rPr>
          <w:rFonts w:ascii="Verdana" w:hAnsi="Verdana"/>
          <w:sz w:val="20"/>
          <w:szCs w:val="20"/>
        </w:rPr>
        <w:t>expresamente</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hyperlink r:id="rId13" w:history="1">
        <w:r w:rsidRPr="003331D4">
          <w:rPr>
            <w:rFonts w:ascii="Verdana" w:hAnsi="Verdana"/>
            <w:sz w:val="20"/>
            <w:szCs w:val="20"/>
          </w:rPr>
          <w:t>Capítulo (</w:t>
        </w:r>
        <w:proofErr w:type="spellStart"/>
        <w:r w:rsidRPr="003331D4">
          <w:rPr>
            <w:rFonts w:ascii="Verdana" w:hAnsi="Verdana"/>
            <w:sz w:val="20"/>
            <w:szCs w:val="20"/>
          </w:rPr>
          <w:t>el</w:t>
        </w:r>
        <w:proofErr w:type="spellEnd"/>
        <w:r w:rsidRPr="003331D4">
          <w:rPr>
            <w:rFonts w:ascii="Verdana" w:hAnsi="Verdana"/>
            <w:sz w:val="20"/>
            <w:szCs w:val="20"/>
          </w:rPr>
          <w:t xml:space="preserve"> 26)</w:t>
        </w:r>
      </w:hyperlink>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cuestión</w:t>
      </w:r>
      <w:proofErr w:type="spellEnd"/>
      <w:r w:rsidRPr="003331D4">
        <w:rPr>
          <w:rFonts w:ascii="Verdana" w:hAnsi="Verdana"/>
          <w:sz w:val="20"/>
          <w:szCs w:val="20"/>
        </w:rPr>
        <w:t xml:space="preserve"> del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y </w:t>
      </w:r>
      <w:proofErr w:type="spellStart"/>
      <w:r w:rsidRPr="003331D4">
        <w:rPr>
          <w:rFonts w:ascii="Verdana" w:hAnsi="Verdana"/>
          <w:sz w:val="20"/>
          <w:szCs w:val="20"/>
        </w:rPr>
        <w:t>fortalecimiento</w:t>
      </w:r>
      <w:proofErr w:type="spellEnd"/>
      <w:r w:rsidRPr="003331D4">
        <w:rPr>
          <w:rFonts w:ascii="Verdana" w:hAnsi="Verdana"/>
          <w:sz w:val="20"/>
          <w:szCs w:val="20"/>
        </w:rPr>
        <w:t xml:space="preserve"> del papel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y sus comunidades”.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mismo</w:t>
      </w:r>
      <w:proofErr w:type="spellEnd"/>
      <w:r w:rsidRPr="003331D4">
        <w:rPr>
          <w:rFonts w:ascii="Verdana" w:hAnsi="Verdana"/>
          <w:sz w:val="20"/>
          <w:szCs w:val="20"/>
        </w:rPr>
        <w:t xml:space="preserve"> se </w:t>
      </w:r>
      <w:proofErr w:type="spellStart"/>
      <w:r w:rsidRPr="003331D4">
        <w:rPr>
          <w:rFonts w:ascii="Verdana" w:hAnsi="Verdana"/>
          <w:sz w:val="20"/>
          <w:szCs w:val="20"/>
        </w:rPr>
        <w:t>reconoce</w:t>
      </w:r>
      <w:proofErr w:type="spellEnd"/>
      <w:r w:rsidRPr="003331D4">
        <w:rPr>
          <w:rFonts w:ascii="Verdana" w:hAnsi="Verdana"/>
          <w:sz w:val="20"/>
          <w:szCs w:val="20"/>
        </w:rPr>
        <w:t xml:space="preserve"> que “</w:t>
      </w:r>
      <w:proofErr w:type="spellStart"/>
      <w:r w:rsidRPr="003331D4">
        <w:rPr>
          <w:rFonts w:ascii="Verdana" w:hAnsi="Verdana"/>
          <w:sz w:val="20"/>
          <w:szCs w:val="20"/>
        </w:rPr>
        <w:t>han</w:t>
      </w:r>
      <w:proofErr w:type="spellEnd"/>
      <w:r w:rsidRPr="003331D4">
        <w:rPr>
          <w:rFonts w:ascii="Verdana" w:hAnsi="Verdana"/>
          <w:sz w:val="20"/>
          <w:szCs w:val="20"/>
        </w:rPr>
        <w:t xml:space="preserve"> acumulado </w:t>
      </w:r>
      <w:proofErr w:type="spellStart"/>
      <w:r w:rsidRPr="003331D4">
        <w:rPr>
          <w:rFonts w:ascii="Verdana" w:hAnsi="Verdana"/>
          <w:sz w:val="20"/>
          <w:szCs w:val="20"/>
        </w:rPr>
        <w:t>conocimientos</w:t>
      </w:r>
      <w:proofErr w:type="spellEnd"/>
      <w:r w:rsidRPr="003331D4">
        <w:rPr>
          <w:rFonts w:ascii="Verdana" w:hAnsi="Verdana"/>
          <w:sz w:val="20"/>
          <w:szCs w:val="20"/>
        </w:rPr>
        <w:t xml:space="preserve"> científicos </w:t>
      </w:r>
      <w:proofErr w:type="spellStart"/>
      <w:r w:rsidRPr="003331D4">
        <w:rPr>
          <w:rFonts w:ascii="Verdana" w:hAnsi="Verdana"/>
          <w:sz w:val="20"/>
          <w:szCs w:val="20"/>
        </w:rPr>
        <w:t>tradicionales</w:t>
      </w:r>
      <w:proofErr w:type="spellEnd"/>
      <w:r w:rsidRPr="003331D4">
        <w:rPr>
          <w:rFonts w:ascii="Verdana" w:hAnsi="Verdana"/>
          <w:sz w:val="20"/>
          <w:szCs w:val="20"/>
        </w:rPr>
        <w:t xml:space="preserve"> holísticos de sus </w:t>
      </w:r>
      <w:proofErr w:type="spellStart"/>
      <w:r w:rsidRPr="003331D4">
        <w:rPr>
          <w:rFonts w:ascii="Verdana" w:hAnsi="Verdana"/>
          <w:sz w:val="20"/>
          <w:szCs w:val="20"/>
        </w:rPr>
        <w:t>tierras</w:t>
      </w:r>
      <w:proofErr w:type="spellEnd"/>
      <w:r w:rsidRPr="003331D4">
        <w:rPr>
          <w:rFonts w:ascii="Verdana" w:hAnsi="Verdana"/>
          <w:sz w:val="20"/>
          <w:szCs w:val="20"/>
        </w:rPr>
        <w:t xml:space="preserve">, sus recursos </w:t>
      </w:r>
      <w:proofErr w:type="spellStart"/>
      <w:r w:rsidRPr="003331D4">
        <w:rPr>
          <w:rFonts w:ascii="Verdana" w:hAnsi="Verdana"/>
          <w:sz w:val="20"/>
          <w:szCs w:val="20"/>
        </w:rPr>
        <w:t>naturales</w:t>
      </w:r>
      <w:proofErr w:type="spellEnd"/>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El </w:t>
      </w:r>
      <w:proofErr w:type="spellStart"/>
      <w:r w:rsidRPr="003331D4">
        <w:rPr>
          <w:rFonts w:ascii="Verdana" w:hAnsi="Verdana"/>
          <w:sz w:val="20"/>
          <w:szCs w:val="20"/>
        </w:rPr>
        <w:t>punto</w:t>
      </w:r>
      <w:proofErr w:type="spellEnd"/>
      <w:r w:rsidRPr="003331D4">
        <w:rPr>
          <w:rFonts w:ascii="Verdana" w:hAnsi="Verdana"/>
          <w:sz w:val="20"/>
          <w:szCs w:val="20"/>
        </w:rPr>
        <w:t xml:space="preserve"> 26.3.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alusión</w:t>
      </w:r>
      <w:proofErr w:type="spellEnd"/>
      <w:r w:rsidRPr="003331D4">
        <w:rPr>
          <w:rFonts w:ascii="Verdana" w:hAnsi="Verdana"/>
          <w:sz w:val="20"/>
          <w:szCs w:val="20"/>
        </w:rPr>
        <w:t xml:space="preserve"> al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que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y sus comunidades </w:t>
      </w:r>
      <w:proofErr w:type="spellStart"/>
      <w:r w:rsidRPr="003331D4">
        <w:rPr>
          <w:rFonts w:ascii="Verdana" w:hAnsi="Verdana"/>
          <w:sz w:val="20"/>
          <w:szCs w:val="20"/>
        </w:rPr>
        <w:t>deben</w:t>
      </w:r>
      <w:proofErr w:type="spellEnd"/>
      <w:r w:rsidRPr="003331D4">
        <w:rPr>
          <w:rFonts w:ascii="Verdana" w:hAnsi="Verdana"/>
          <w:sz w:val="20"/>
          <w:szCs w:val="20"/>
        </w:rPr>
        <w:t xml:space="preserve"> estar protegidas contra </w:t>
      </w:r>
      <w:proofErr w:type="spellStart"/>
      <w:r w:rsidRPr="003331D4">
        <w:rPr>
          <w:rFonts w:ascii="Verdana" w:hAnsi="Verdana"/>
          <w:sz w:val="20"/>
          <w:szCs w:val="20"/>
        </w:rPr>
        <w:t>actividades</w:t>
      </w:r>
      <w:proofErr w:type="spellEnd"/>
      <w:r w:rsidRPr="003331D4">
        <w:rPr>
          <w:rFonts w:ascii="Verdana" w:hAnsi="Verdana"/>
          <w:sz w:val="20"/>
          <w:szCs w:val="20"/>
        </w:rPr>
        <w:t xml:space="preserve"> que </w:t>
      </w:r>
      <w:proofErr w:type="spellStart"/>
      <w:r w:rsidRPr="003331D4">
        <w:rPr>
          <w:rFonts w:ascii="Verdana" w:hAnsi="Verdana"/>
          <w:sz w:val="20"/>
          <w:szCs w:val="20"/>
        </w:rPr>
        <w:t>presenten</w:t>
      </w:r>
      <w:proofErr w:type="spellEnd"/>
      <w:r w:rsidRPr="003331D4">
        <w:rPr>
          <w:rFonts w:ascii="Verdana" w:hAnsi="Verdana"/>
          <w:sz w:val="20"/>
          <w:szCs w:val="20"/>
        </w:rPr>
        <w:t xml:space="preserve"> </w:t>
      </w:r>
      <w:proofErr w:type="spellStart"/>
      <w:r w:rsidRPr="003331D4">
        <w:rPr>
          <w:rFonts w:ascii="Verdana" w:hAnsi="Verdana"/>
          <w:sz w:val="20"/>
          <w:szCs w:val="20"/>
        </w:rPr>
        <w:t>riesgos</w:t>
      </w:r>
      <w:proofErr w:type="spellEnd"/>
      <w:r w:rsidRPr="003331D4">
        <w:rPr>
          <w:rFonts w:ascii="Verdana" w:hAnsi="Verdana"/>
          <w:sz w:val="20"/>
          <w:szCs w:val="20"/>
        </w:rPr>
        <w:t xml:space="preserve">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o que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población</w:t>
      </w:r>
      <w:proofErr w:type="spellEnd"/>
      <w:r w:rsidRPr="003331D4">
        <w:rPr>
          <w:rFonts w:ascii="Verdana" w:hAnsi="Verdana"/>
          <w:sz w:val="20"/>
          <w:szCs w:val="20"/>
        </w:rPr>
        <w:t xml:space="preserve"> indígena de que se trate considere improcedentes desde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puntos</w:t>
      </w:r>
      <w:proofErr w:type="spellEnd"/>
      <w:r w:rsidRPr="003331D4">
        <w:rPr>
          <w:rFonts w:ascii="Verdana" w:hAnsi="Verdana"/>
          <w:sz w:val="20"/>
          <w:szCs w:val="20"/>
        </w:rPr>
        <w:t xml:space="preserve"> de vista social y cultural</w:t>
      </w:r>
      <w:r w:rsidR="00440F37">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apartado </w:t>
      </w:r>
      <w:proofErr w:type="spellStart"/>
      <w:r w:rsidRPr="003331D4">
        <w:rPr>
          <w:rFonts w:ascii="Verdana" w:hAnsi="Verdana"/>
          <w:sz w:val="20"/>
          <w:szCs w:val="20"/>
        </w:rPr>
        <w:t>iii</w:t>
      </w:r>
      <w:proofErr w:type="spellEnd"/>
      <w:r w:rsidRPr="003331D4">
        <w:rPr>
          <w:rFonts w:ascii="Verdana" w:hAnsi="Verdana"/>
          <w:sz w:val="20"/>
          <w:szCs w:val="20"/>
        </w:rPr>
        <w:t xml:space="preserve">) menciona “El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sus valores, sus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y sus </w:t>
      </w:r>
      <w:proofErr w:type="spellStart"/>
      <w:r w:rsidRPr="003331D4">
        <w:rPr>
          <w:rFonts w:ascii="Verdana" w:hAnsi="Verdana"/>
          <w:sz w:val="20"/>
          <w:szCs w:val="20"/>
        </w:rPr>
        <w:t>prácticas</w:t>
      </w:r>
      <w:proofErr w:type="spellEnd"/>
      <w:r w:rsidRPr="003331D4">
        <w:rPr>
          <w:rFonts w:ascii="Verdana" w:hAnsi="Verdana"/>
          <w:sz w:val="20"/>
          <w:szCs w:val="20"/>
        </w:rPr>
        <w:t xml:space="preserve"> de </w:t>
      </w:r>
      <w:proofErr w:type="spellStart"/>
      <w:r w:rsidRPr="003331D4">
        <w:rPr>
          <w:rFonts w:ascii="Verdana" w:hAnsi="Verdana"/>
          <w:sz w:val="20"/>
          <w:szCs w:val="20"/>
        </w:rPr>
        <w:t>ordenación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440F37">
        <w:rPr>
          <w:rFonts w:ascii="Verdana" w:hAnsi="Verdana"/>
          <w:sz w:val="20"/>
          <w:szCs w:val="20"/>
        </w:rPr>
        <w:t>con</w:t>
      </w:r>
      <w:proofErr w:type="spellEnd"/>
      <w:r w:rsidRPr="00440F37">
        <w:rPr>
          <w:rFonts w:ascii="Verdana" w:hAnsi="Verdana"/>
          <w:sz w:val="20"/>
          <w:szCs w:val="20"/>
        </w:rPr>
        <w:t xml:space="preserve"> miras a promover </w:t>
      </w:r>
      <w:proofErr w:type="spellStart"/>
      <w:r w:rsidRPr="00440F37">
        <w:rPr>
          <w:rFonts w:ascii="Verdana" w:hAnsi="Verdana"/>
          <w:sz w:val="20"/>
          <w:szCs w:val="20"/>
        </w:rPr>
        <w:t>un</w:t>
      </w:r>
      <w:proofErr w:type="spellEnd"/>
      <w:r w:rsidRPr="00440F37">
        <w:rPr>
          <w:rFonts w:ascii="Verdana" w:hAnsi="Verdana"/>
          <w:sz w:val="20"/>
          <w:szCs w:val="20"/>
        </w:rPr>
        <w:t xml:space="preserve"> </w:t>
      </w:r>
      <w:proofErr w:type="spellStart"/>
      <w:r w:rsidRPr="00440F37">
        <w:rPr>
          <w:rFonts w:ascii="Verdana" w:hAnsi="Verdana"/>
          <w:sz w:val="20"/>
          <w:szCs w:val="20"/>
        </w:rPr>
        <w:t>desarrollo</w:t>
      </w:r>
      <w:proofErr w:type="spellEnd"/>
      <w:r w:rsidRPr="00440F37">
        <w:rPr>
          <w:rFonts w:ascii="Verdana" w:hAnsi="Verdana"/>
          <w:sz w:val="20"/>
          <w:szCs w:val="20"/>
        </w:rPr>
        <w:t xml:space="preserve"> </w:t>
      </w:r>
      <w:proofErr w:type="spellStart"/>
      <w:r w:rsidRPr="00440F37">
        <w:rPr>
          <w:rFonts w:ascii="Verdana" w:hAnsi="Verdana"/>
          <w:sz w:val="20"/>
          <w:szCs w:val="20"/>
        </w:rPr>
        <w:t>ecológicamente</w:t>
      </w:r>
      <w:proofErr w:type="spellEnd"/>
      <w:r w:rsidRPr="00440F37">
        <w:rPr>
          <w:rFonts w:ascii="Verdana" w:hAnsi="Verdana"/>
          <w:sz w:val="20"/>
          <w:szCs w:val="20"/>
        </w:rPr>
        <w:t xml:space="preserve"> racional y </w:t>
      </w:r>
      <w:proofErr w:type="spellStart"/>
      <w:r w:rsidRPr="00440F37">
        <w:rPr>
          <w:rFonts w:ascii="Verdana" w:hAnsi="Verdana"/>
          <w:sz w:val="20"/>
          <w:szCs w:val="20"/>
        </w:rPr>
        <w:t>sostenible</w:t>
      </w:r>
      <w:proofErr w:type="spellEnd"/>
      <w:r w:rsidRPr="00440F37">
        <w:rPr>
          <w:rFonts w:ascii="Verdana" w:hAnsi="Verdana"/>
          <w:sz w:val="20"/>
          <w:szCs w:val="20"/>
        </w:rPr>
        <w:t>”</w:t>
      </w:r>
      <w:r w:rsidR="00440F37">
        <w:rPr>
          <w:rFonts w:ascii="Verdana" w:hAnsi="Verdana"/>
          <w:sz w:val="20"/>
          <w:szCs w:val="20"/>
        </w:rPr>
        <w:t xml:space="preserve">, </w:t>
      </w:r>
      <w:r w:rsidRPr="00440F37">
        <w:rPr>
          <w:rFonts w:ascii="Verdana" w:hAnsi="Verdana"/>
          <w:sz w:val="20"/>
          <w:szCs w:val="20"/>
        </w:rPr>
        <w:t xml:space="preserve"> y </w:t>
      </w:r>
      <w:proofErr w:type="spellStart"/>
      <w:r w:rsidRPr="00440F37">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iv</w:t>
      </w:r>
      <w:proofErr w:type="spellEnd"/>
      <w:r w:rsidRPr="003331D4">
        <w:rPr>
          <w:rFonts w:ascii="Verdana" w:hAnsi="Verdana"/>
          <w:sz w:val="20"/>
          <w:szCs w:val="20"/>
        </w:rPr>
        <w:t xml:space="preserve">) “El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que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dependencia</w:t>
      </w:r>
      <w:proofErr w:type="spellEnd"/>
      <w:r w:rsidRPr="003331D4">
        <w:rPr>
          <w:rFonts w:ascii="Verdana" w:hAnsi="Verdana"/>
          <w:sz w:val="20"/>
          <w:szCs w:val="20"/>
        </w:rPr>
        <w:t xml:space="preserve"> tradicional y </w:t>
      </w:r>
      <w:proofErr w:type="spellStart"/>
      <w:r w:rsidRPr="003331D4">
        <w:rPr>
          <w:rFonts w:ascii="Verdana" w:hAnsi="Verdana"/>
          <w:sz w:val="20"/>
          <w:szCs w:val="20"/>
        </w:rPr>
        <w:t>directa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renovables</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ecosistemas</w:t>
      </w:r>
      <w:proofErr w:type="spellEnd"/>
      <w:r w:rsidRPr="003331D4">
        <w:rPr>
          <w:rFonts w:ascii="Verdana" w:hAnsi="Verdana"/>
          <w:sz w:val="20"/>
          <w:szCs w:val="20"/>
        </w:rPr>
        <w:t xml:space="preserve">, </w:t>
      </w:r>
      <w:proofErr w:type="spellStart"/>
      <w:r w:rsidRPr="003331D4">
        <w:rPr>
          <w:rFonts w:ascii="Verdana" w:hAnsi="Verdana"/>
          <w:sz w:val="20"/>
          <w:szCs w:val="20"/>
        </w:rPr>
        <w:t>incluido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aprovechamiento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sz w:val="20"/>
          <w:szCs w:val="20"/>
        </w:rPr>
        <w:t>sigue</w:t>
      </w:r>
      <w:proofErr w:type="spellEnd"/>
      <w:r w:rsidRPr="003331D4">
        <w:rPr>
          <w:rFonts w:ascii="Verdana" w:hAnsi="Verdana"/>
          <w:sz w:val="20"/>
          <w:szCs w:val="20"/>
        </w:rPr>
        <w:t xml:space="preserve"> </w:t>
      </w:r>
      <w:proofErr w:type="spellStart"/>
      <w:r w:rsidRPr="003331D4">
        <w:rPr>
          <w:rFonts w:ascii="Verdana" w:hAnsi="Verdana"/>
          <w:sz w:val="20"/>
          <w:szCs w:val="20"/>
        </w:rPr>
        <w:t>siendo</w:t>
      </w:r>
      <w:proofErr w:type="spellEnd"/>
      <w:r w:rsidRPr="003331D4">
        <w:rPr>
          <w:rFonts w:ascii="Verdana" w:hAnsi="Verdana"/>
          <w:sz w:val="20"/>
          <w:szCs w:val="20"/>
        </w:rPr>
        <w:t xml:space="preserve"> </w:t>
      </w:r>
      <w:proofErr w:type="spellStart"/>
      <w:r w:rsidRPr="003331D4">
        <w:rPr>
          <w:rFonts w:ascii="Verdana" w:hAnsi="Verdana"/>
          <w:sz w:val="20"/>
          <w:szCs w:val="20"/>
        </w:rPr>
        <w:t>esencial</w:t>
      </w:r>
      <w:proofErr w:type="spellEnd"/>
      <w:r w:rsidRPr="003331D4">
        <w:rPr>
          <w:rFonts w:ascii="Verdana" w:hAnsi="Verdana"/>
          <w:sz w:val="20"/>
          <w:szCs w:val="20"/>
        </w:rPr>
        <w:t xml:space="preserve">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bienestar</w:t>
      </w:r>
      <w:proofErr w:type="spellEnd"/>
      <w:r w:rsidRPr="003331D4">
        <w:rPr>
          <w:rFonts w:ascii="Verdana" w:hAnsi="Verdana"/>
          <w:sz w:val="20"/>
          <w:szCs w:val="20"/>
        </w:rPr>
        <w:t xml:space="preserve"> cultural, económico y físico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poblaciones</w:t>
      </w:r>
      <w:proofErr w:type="spellEnd"/>
      <w:r w:rsidRPr="003331D4">
        <w:rPr>
          <w:rFonts w:ascii="Verdana" w:hAnsi="Verdana"/>
          <w:sz w:val="20"/>
          <w:szCs w:val="20"/>
        </w:rPr>
        <w:t xml:space="preserve"> indígenas y de sus comunidades;”. </w:t>
      </w:r>
    </w:p>
    <w:p w14:paraId="16A69A7E" w14:textId="0E37CECD"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Se trata de </w:t>
      </w:r>
      <w:proofErr w:type="spellStart"/>
      <w:r w:rsidRPr="003331D4">
        <w:rPr>
          <w:rFonts w:ascii="Verdana" w:hAnsi="Verdana"/>
          <w:sz w:val="20"/>
          <w:szCs w:val="20"/>
        </w:rPr>
        <w:t>un</w:t>
      </w:r>
      <w:proofErr w:type="spellEnd"/>
      <w:r w:rsidRPr="003331D4">
        <w:rPr>
          <w:rFonts w:ascii="Verdana" w:hAnsi="Verdana"/>
          <w:sz w:val="20"/>
          <w:szCs w:val="20"/>
        </w:rPr>
        <w:t xml:space="preserve"> texto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que se </w:t>
      </w:r>
      <w:proofErr w:type="spellStart"/>
      <w:r w:rsidRPr="003331D4">
        <w:rPr>
          <w:rFonts w:ascii="Verdana" w:hAnsi="Verdana"/>
          <w:sz w:val="20"/>
          <w:szCs w:val="20"/>
        </w:rPr>
        <w:t>afirma</w:t>
      </w:r>
      <w:proofErr w:type="spellEnd"/>
      <w:r w:rsidRPr="003331D4">
        <w:rPr>
          <w:rFonts w:ascii="Verdana" w:hAnsi="Verdana"/>
          <w:sz w:val="20"/>
          <w:szCs w:val="20"/>
        </w:rPr>
        <w:t xml:space="preserve"> positivamente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y que </w:t>
      </w:r>
      <w:proofErr w:type="spellStart"/>
      <w:r w:rsidRPr="003331D4">
        <w:rPr>
          <w:rFonts w:ascii="Verdana" w:hAnsi="Verdana"/>
          <w:sz w:val="20"/>
          <w:szCs w:val="20"/>
        </w:rPr>
        <w:t>pone</w:t>
      </w:r>
      <w:proofErr w:type="spellEnd"/>
      <w:r w:rsidRPr="003331D4">
        <w:rPr>
          <w:rFonts w:ascii="Verdana" w:hAnsi="Verdana"/>
          <w:sz w:val="20"/>
          <w:szCs w:val="20"/>
        </w:rPr>
        <w:t xml:space="preserve"> de </w:t>
      </w:r>
      <w:proofErr w:type="spellStart"/>
      <w:r w:rsidRPr="003331D4">
        <w:rPr>
          <w:rFonts w:ascii="Verdana" w:hAnsi="Verdana"/>
          <w:sz w:val="20"/>
          <w:szCs w:val="20"/>
        </w:rPr>
        <w:t>manifiesto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necesidad</w:t>
      </w:r>
      <w:proofErr w:type="spellEnd"/>
      <w:r w:rsidRPr="003331D4">
        <w:rPr>
          <w:rFonts w:ascii="Verdana" w:hAnsi="Verdana"/>
          <w:sz w:val="20"/>
          <w:szCs w:val="20"/>
        </w:rPr>
        <w:t xml:space="preserve"> de proteger a la vez que de </w:t>
      </w:r>
      <w:proofErr w:type="spellStart"/>
      <w:r w:rsidRPr="003331D4">
        <w:rPr>
          <w:rFonts w:ascii="Verdana" w:hAnsi="Verdana"/>
          <w:sz w:val="20"/>
          <w:szCs w:val="20"/>
        </w:rPr>
        <w:t>aprovechar</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de </w:t>
      </w:r>
      <w:proofErr w:type="spellStart"/>
      <w:r w:rsidRPr="003331D4">
        <w:rPr>
          <w:rFonts w:ascii="Verdana" w:hAnsi="Verdana"/>
          <w:sz w:val="20"/>
          <w:szCs w:val="20"/>
        </w:rPr>
        <w:t>estos</w:t>
      </w:r>
      <w:proofErr w:type="spellEnd"/>
      <w:r w:rsidRPr="003331D4">
        <w:rPr>
          <w:rFonts w:ascii="Verdana" w:hAnsi="Verdana"/>
          <w:sz w:val="20"/>
          <w:szCs w:val="20"/>
        </w:rPr>
        <w:t xml:space="preserve">. La </w:t>
      </w:r>
      <w:proofErr w:type="spellStart"/>
      <w:r w:rsidRPr="003331D4">
        <w:rPr>
          <w:rFonts w:ascii="Verdana" w:hAnsi="Verdana"/>
          <w:sz w:val="20"/>
          <w:szCs w:val="20"/>
        </w:rPr>
        <w:t>posición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es tanto </w:t>
      </w:r>
      <w:proofErr w:type="spellStart"/>
      <w:r w:rsidRPr="003331D4">
        <w:rPr>
          <w:rFonts w:ascii="Verdana" w:hAnsi="Verdana"/>
          <w:sz w:val="20"/>
          <w:szCs w:val="20"/>
        </w:rPr>
        <w:t>pasiva</w:t>
      </w:r>
      <w:proofErr w:type="spellEnd"/>
      <w:r w:rsidRPr="003331D4">
        <w:rPr>
          <w:rFonts w:ascii="Verdana" w:hAnsi="Verdana"/>
          <w:sz w:val="20"/>
          <w:szCs w:val="20"/>
        </w:rPr>
        <w:t xml:space="preserve"> como </w:t>
      </w:r>
      <w:proofErr w:type="spellStart"/>
      <w:r w:rsidRPr="003331D4">
        <w:rPr>
          <w:rFonts w:ascii="Verdana" w:hAnsi="Verdana"/>
          <w:sz w:val="20"/>
          <w:szCs w:val="20"/>
        </w:rPr>
        <w:t>activa</w:t>
      </w:r>
      <w:proofErr w:type="spellEnd"/>
      <w:r w:rsidRPr="003331D4">
        <w:rPr>
          <w:rFonts w:ascii="Verdana" w:hAnsi="Verdana"/>
          <w:sz w:val="20"/>
          <w:szCs w:val="20"/>
        </w:rPr>
        <w:t xml:space="preserve"> al </w:t>
      </w:r>
      <w:proofErr w:type="spellStart"/>
      <w:r w:rsidRPr="003331D4">
        <w:rPr>
          <w:rFonts w:ascii="Verdana" w:hAnsi="Verdana"/>
          <w:sz w:val="20"/>
          <w:szCs w:val="20"/>
        </w:rPr>
        <w:t>reconocerse</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promoción</w:t>
      </w:r>
      <w:proofErr w:type="spellEnd"/>
      <w:r w:rsidRPr="003331D4">
        <w:rPr>
          <w:rFonts w:ascii="Verdana" w:hAnsi="Verdana"/>
          <w:sz w:val="20"/>
          <w:szCs w:val="20"/>
        </w:rPr>
        <w:t xml:space="preserve">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00440F37">
        <w:rPr>
          <w:rFonts w:ascii="Verdana" w:hAnsi="Verdana"/>
          <w:sz w:val="20"/>
          <w:szCs w:val="20"/>
        </w:rPr>
        <w:t xml:space="preserve"> y </w:t>
      </w:r>
      <w:proofErr w:type="spellStart"/>
      <w:r w:rsidR="00440F37">
        <w:rPr>
          <w:rFonts w:ascii="Verdana" w:hAnsi="Verdana"/>
          <w:sz w:val="20"/>
          <w:szCs w:val="20"/>
        </w:rPr>
        <w:t>el</w:t>
      </w:r>
      <w:proofErr w:type="spellEnd"/>
      <w:r w:rsidR="00440F37">
        <w:rPr>
          <w:rFonts w:ascii="Verdana" w:hAnsi="Verdana"/>
          <w:sz w:val="20"/>
          <w:szCs w:val="20"/>
        </w:rPr>
        <w:t xml:space="preserve"> papel que </w:t>
      </w:r>
      <w:proofErr w:type="spellStart"/>
      <w:r w:rsidR="00440F37">
        <w:rPr>
          <w:rFonts w:ascii="Verdana" w:hAnsi="Verdana"/>
          <w:sz w:val="20"/>
          <w:szCs w:val="20"/>
        </w:rPr>
        <w:t>están</w:t>
      </w:r>
      <w:proofErr w:type="spellEnd"/>
      <w:r w:rsidR="00440F37">
        <w:rPr>
          <w:rFonts w:ascii="Verdana" w:hAnsi="Verdana"/>
          <w:sz w:val="20"/>
          <w:szCs w:val="20"/>
        </w:rPr>
        <w:t xml:space="preserve"> </w:t>
      </w:r>
      <w:proofErr w:type="spellStart"/>
      <w:r w:rsidR="00440F37">
        <w:rPr>
          <w:rFonts w:ascii="Verdana" w:hAnsi="Verdana"/>
          <w:sz w:val="20"/>
          <w:szCs w:val="20"/>
        </w:rPr>
        <w:t>llamados</w:t>
      </w:r>
      <w:proofErr w:type="spellEnd"/>
      <w:r w:rsidR="00440F37">
        <w:rPr>
          <w:rFonts w:ascii="Verdana" w:hAnsi="Verdana"/>
          <w:sz w:val="20"/>
          <w:szCs w:val="20"/>
        </w:rPr>
        <w:t xml:space="preserve"> a </w:t>
      </w:r>
      <w:proofErr w:type="spellStart"/>
      <w:r w:rsidR="00440F37">
        <w:rPr>
          <w:rFonts w:ascii="Verdana" w:hAnsi="Verdana"/>
          <w:sz w:val="20"/>
          <w:szCs w:val="20"/>
        </w:rPr>
        <w:t>desempeñar</w:t>
      </w:r>
      <w:proofErr w:type="spellEnd"/>
      <w:r w:rsidRPr="003331D4">
        <w:rPr>
          <w:rFonts w:ascii="Verdana" w:hAnsi="Verdana"/>
          <w:sz w:val="20"/>
          <w:szCs w:val="20"/>
        </w:rPr>
        <w:t xml:space="preserve">. </w:t>
      </w:r>
    </w:p>
    <w:p w14:paraId="10819544" w14:textId="5BC23310"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La </w:t>
      </w:r>
      <w:hyperlink r:id="rId14" w:history="1">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principios</w:t>
        </w:r>
        <w:proofErr w:type="spellEnd"/>
        <w:r w:rsidRPr="003331D4">
          <w:rPr>
            <w:rFonts w:ascii="Verdana" w:hAnsi="Verdana"/>
            <w:sz w:val="20"/>
            <w:szCs w:val="20"/>
          </w:rPr>
          <w:t xml:space="preserve"> relativos a </w:t>
        </w:r>
        <w:proofErr w:type="spellStart"/>
        <w:r w:rsidRPr="003331D4">
          <w:rPr>
            <w:rFonts w:ascii="Verdana" w:hAnsi="Verdana"/>
            <w:sz w:val="20"/>
            <w:szCs w:val="20"/>
          </w:rPr>
          <w:t>los</w:t>
        </w:r>
        <w:proofErr w:type="spellEnd"/>
        <w:r w:rsidRPr="003331D4">
          <w:rPr>
            <w:rFonts w:ascii="Verdana" w:hAnsi="Verdana"/>
            <w:sz w:val="20"/>
            <w:szCs w:val="20"/>
          </w:rPr>
          <w:t xml:space="preserve"> bosques</w:t>
        </w:r>
      </w:hyperlink>
      <w:r w:rsidR="003F1B04">
        <w:rPr>
          <w:rStyle w:val="Refdenotaalpie"/>
          <w:rFonts w:ascii="Verdana" w:hAnsi="Verdana"/>
          <w:sz w:val="20"/>
          <w:szCs w:val="20"/>
        </w:rPr>
        <w:footnoteReference w:id="29"/>
      </w:r>
      <w:r w:rsidR="003F1B04">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tampoco</w:t>
      </w:r>
      <w:proofErr w:type="spellEnd"/>
      <w:r w:rsidRPr="003331D4">
        <w:rPr>
          <w:rFonts w:ascii="Verdana" w:hAnsi="Verdana"/>
          <w:sz w:val="20"/>
          <w:szCs w:val="20"/>
        </w:rPr>
        <w:t xml:space="preserve"> </w:t>
      </w:r>
      <w:proofErr w:type="spellStart"/>
      <w:r w:rsidRPr="003331D4">
        <w:rPr>
          <w:rFonts w:ascii="Verdana" w:hAnsi="Verdana"/>
          <w:sz w:val="20"/>
          <w:szCs w:val="20"/>
        </w:rPr>
        <w:t>desconoce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realidad</w:t>
      </w:r>
      <w:proofErr w:type="spellEnd"/>
      <w:r w:rsidRPr="003331D4">
        <w:rPr>
          <w:rFonts w:ascii="Verdana" w:hAnsi="Verdana"/>
          <w:sz w:val="20"/>
          <w:szCs w:val="20"/>
        </w:rPr>
        <w:t xml:space="preserve"> de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w:t>
      </w:r>
      <w:proofErr w:type="spellStart"/>
      <w:r w:rsidRPr="003331D4">
        <w:rPr>
          <w:rFonts w:ascii="Verdana" w:hAnsi="Verdana"/>
          <w:sz w:val="20"/>
          <w:szCs w:val="20"/>
        </w:rPr>
        <w:t>apoy</w:t>
      </w:r>
      <w:r w:rsidR="00440F37">
        <w:rPr>
          <w:rFonts w:ascii="Verdana" w:hAnsi="Verdana"/>
          <w:sz w:val="20"/>
          <w:szCs w:val="20"/>
        </w:rPr>
        <w:t>ando</w:t>
      </w:r>
      <w:proofErr w:type="spellEnd"/>
      <w:r w:rsidRPr="003331D4">
        <w:rPr>
          <w:rFonts w:ascii="Verdana" w:hAnsi="Verdana"/>
          <w:sz w:val="20"/>
          <w:szCs w:val="20"/>
        </w:rPr>
        <w:t xml:space="preserve"> sus </w:t>
      </w:r>
      <w:r w:rsidR="00440F37">
        <w:rPr>
          <w:rFonts w:ascii="Verdana" w:hAnsi="Verdana"/>
          <w:sz w:val="20"/>
          <w:szCs w:val="20"/>
        </w:rPr>
        <w:t>“</w:t>
      </w:r>
      <w:r w:rsidRPr="003331D4">
        <w:rPr>
          <w:rFonts w:ascii="Verdana" w:hAnsi="Verdana"/>
          <w:sz w:val="20"/>
          <w:szCs w:val="20"/>
        </w:rPr>
        <w:t xml:space="preserve">culturas y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participación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concierne</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ordenación</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y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bosques de todo tipo</w:t>
      </w:r>
      <w:r w:rsidR="00440F37">
        <w:rPr>
          <w:rFonts w:ascii="Verdana" w:hAnsi="Verdana"/>
          <w:sz w:val="20"/>
          <w:szCs w:val="20"/>
        </w:rPr>
        <w:t>”</w:t>
      </w:r>
      <w:r w:rsidRPr="003331D4">
        <w:rPr>
          <w:rFonts w:ascii="Verdana" w:hAnsi="Verdana"/>
          <w:sz w:val="20"/>
          <w:szCs w:val="20"/>
        </w:rPr>
        <w:t xml:space="preserve">).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fin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15" w:history="1">
        <w:proofErr w:type="spellStart"/>
        <w:r w:rsidRPr="003331D4">
          <w:rPr>
            <w:rFonts w:ascii="Verdana" w:hAnsi="Verdana"/>
            <w:sz w:val="20"/>
            <w:szCs w:val="20"/>
          </w:rPr>
          <w:t>Declaración</w:t>
        </w:r>
        <w:proofErr w:type="spellEnd"/>
        <w:r w:rsidRPr="003331D4">
          <w:rPr>
            <w:rFonts w:ascii="Verdana" w:hAnsi="Verdana"/>
            <w:sz w:val="20"/>
            <w:szCs w:val="20"/>
          </w:rPr>
          <w:t xml:space="preserve"> de Río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hyperlink>
      <w:r w:rsidR="003F1B04">
        <w:rPr>
          <w:rStyle w:val="Refdenotaalpie"/>
          <w:rFonts w:ascii="Verdana" w:hAnsi="Verdana"/>
          <w:sz w:val="20"/>
          <w:szCs w:val="20"/>
        </w:rPr>
        <w:footnoteReference w:id="30"/>
      </w:r>
      <w:r w:rsidRPr="003331D4">
        <w:rPr>
          <w:rFonts w:ascii="Verdana" w:hAnsi="Verdana"/>
          <w:sz w:val="20"/>
          <w:szCs w:val="20"/>
        </w:rPr>
        <w:t xml:space="preserve">, se </w:t>
      </w:r>
      <w:proofErr w:type="spellStart"/>
      <w:r w:rsidRPr="003331D4">
        <w:rPr>
          <w:rFonts w:ascii="Verdana" w:hAnsi="Verdana"/>
          <w:sz w:val="20"/>
          <w:szCs w:val="20"/>
        </w:rPr>
        <w:t>reconoce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Principio 22, </w:t>
      </w:r>
      <w:proofErr w:type="spellStart"/>
      <w:r w:rsidRPr="003331D4">
        <w:rPr>
          <w:rFonts w:ascii="Verdana" w:hAnsi="Verdana"/>
          <w:sz w:val="20"/>
          <w:szCs w:val="20"/>
        </w:rPr>
        <w:t>el</w:t>
      </w:r>
      <w:proofErr w:type="spellEnd"/>
      <w:r w:rsidRPr="003331D4">
        <w:rPr>
          <w:rFonts w:ascii="Verdana" w:hAnsi="Verdana"/>
          <w:sz w:val="20"/>
          <w:szCs w:val="20"/>
        </w:rPr>
        <w:t xml:space="preserve"> papel fundamental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ordenación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debido</w:t>
      </w:r>
      <w:proofErr w:type="spellEnd"/>
      <w:r w:rsidRPr="003331D4">
        <w:rPr>
          <w:rFonts w:ascii="Verdana" w:hAnsi="Verdana"/>
          <w:sz w:val="20"/>
          <w:szCs w:val="20"/>
        </w:rPr>
        <w:t xml:space="preserve"> a sus </w:t>
      </w:r>
      <w:proofErr w:type="spellStart"/>
      <w:r w:rsidRPr="003331D4">
        <w:rPr>
          <w:rFonts w:ascii="Verdana" w:hAnsi="Verdana"/>
          <w:sz w:val="20"/>
          <w:szCs w:val="20"/>
        </w:rPr>
        <w:t>conocimientos</w:t>
      </w:r>
      <w:proofErr w:type="spellEnd"/>
      <w:r w:rsidRPr="003331D4">
        <w:rPr>
          <w:rFonts w:ascii="Verdana" w:hAnsi="Verdana"/>
          <w:sz w:val="20"/>
          <w:szCs w:val="20"/>
        </w:rPr>
        <w:t xml:space="preserve"> y </w:t>
      </w:r>
      <w:proofErr w:type="spellStart"/>
      <w:r w:rsidRPr="003331D4">
        <w:rPr>
          <w:rFonts w:ascii="Verdana" w:hAnsi="Verdana"/>
          <w:sz w:val="20"/>
          <w:szCs w:val="20"/>
        </w:rPr>
        <w:t>prácticas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“Los Estados </w:t>
      </w:r>
      <w:proofErr w:type="spellStart"/>
      <w:r w:rsidRPr="003331D4">
        <w:rPr>
          <w:rFonts w:ascii="Verdana" w:hAnsi="Verdana"/>
          <w:sz w:val="20"/>
          <w:szCs w:val="20"/>
        </w:rPr>
        <w:t>deberían</w:t>
      </w:r>
      <w:proofErr w:type="spellEnd"/>
      <w:r w:rsidRPr="003331D4">
        <w:rPr>
          <w:rFonts w:ascii="Verdana" w:hAnsi="Verdana"/>
          <w:sz w:val="20"/>
          <w:szCs w:val="20"/>
        </w:rPr>
        <w:t xml:space="preserve"> </w:t>
      </w:r>
      <w:proofErr w:type="spellStart"/>
      <w:r w:rsidRPr="003331D4">
        <w:rPr>
          <w:rFonts w:ascii="Verdana" w:hAnsi="Verdana"/>
          <w:sz w:val="20"/>
          <w:szCs w:val="20"/>
        </w:rPr>
        <w:t>reconocer</w:t>
      </w:r>
      <w:proofErr w:type="spellEnd"/>
      <w:r w:rsidRPr="003331D4">
        <w:rPr>
          <w:rFonts w:ascii="Verdana" w:hAnsi="Verdana"/>
          <w:sz w:val="20"/>
          <w:szCs w:val="20"/>
        </w:rPr>
        <w:t xml:space="preserve"> y </w:t>
      </w:r>
      <w:proofErr w:type="spellStart"/>
      <w:r w:rsidRPr="003331D4">
        <w:rPr>
          <w:rFonts w:ascii="Verdana" w:hAnsi="Verdana"/>
          <w:sz w:val="20"/>
          <w:szCs w:val="20"/>
        </w:rPr>
        <w:t>apoyar</w:t>
      </w:r>
      <w:proofErr w:type="spellEnd"/>
      <w:r w:rsidRPr="003331D4">
        <w:rPr>
          <w:rFonts w:ascii="Verdana" w:hAnsi="Verdana"/>
          <w:sz w:val="20"/>
          <w:szCs w:val="20"/>
        </w:rPr>
        <w:t xml:space="preserve"> </w:t>
      </w:r>
      <w:proofErr w:type="spellStart"/>
      <w:r w:rsidRPr="003331D4">
        <w:rPr>
          <w:rFonts w:ascii="Verdana" w:hAnsi="Verdana"/>
          <w:sz w:val="20"/>
          <w:szCs w:val="20"/>
        </w:rPr>
        <w:t>debidamente</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identidad</w:t>
      </w:r>
      <w:proofErr w:type="spellEnd"/>
      <w:r w:rsidRPr="003331D4">
        <w:rPr>
          <w:rFonts w:ascii="Verdana" w:hAnsi="Verdana"/>
          <w:sz w:val="20"/>
          <w:szCs w:val="20"/>
        </w:rPr>
        <w:t xml:space="preserve">, cultura e </w:t>
      </w:r>
      <w:proofErr w:type="spellStart"/>
      <w:r w:rsidRPr="003331D4">
        <w:rPr>
          <w:rFonts w:ascii="Verdana" w:hAnsi="Verdana"/>
          <w:sz w:val="20"/>
          <w:szCs w:val="20"/>
        </w:rPr>
        <w:t>intereses</w:t>
      </w:r>
      <w:proofErr w:type="spellEnd"/>
      <w:r w:rsidRPr="003331D4">
        <w:rPr>
          <w:rFonts w:ascii="Verdana" w:hAnsi="Verdana"/>
          <w:sz w:val="20"/>
          <w:szCs w:val="20"/>
        </w:rPr>
        <w:t xml:space="preserve"> y </w:t>
      </w:r>
      <w:proofErr w:type="spellStart"/>
      <w:r w:rsidRPr="003331D4">
        <w:rPr>
          <w:rFonts w:ascii="Verdana" w:hAnsi="Verdana"/>
          <w:sz w:val="20"/>
          <w:szCs w:val="20"/>
        </w:rPr>
        <w:t>hacer</w:t>
      </w:r>
      <w:proofErr w:type="spellEnd"/>
      <w:r w:rsidRPr="003331D4">
        <w:rPr>
          <w:rFonts w:ascii="Verdana" w:hAnsi="Verdana"/>
          <w:sz w:val="20"/>
          <w:szCs w:val="20"/>
        </w:rPr>
        <w:t xml:space="preserve"> </w:t>
      </w:r>
      <w:proofErr w:type="spellStart"/>
      <w:r w:rsidRPr="003331D4">
        <w:rPr>
          <w:rFonts w:ascii="Verdana" w:hAnsi="Verdana"/>
          <w:sz w:val="20"/>
          <w:szCs w:val="20"/>
        </w:rPr>
        <w:t>posible</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participación</w:t>
      </w:r>
      <w:proofErr w:type="spellEnd"/>
      <w:r w:rsidRPr="003331D4">
        <w:rPr>
          <w:rFonts w:ascii="Verdana" w:hAnsi="Verdana"/>
          <w:sz w:val="20"/>
          <w:szCs w:val="20"/>
        </w:rPr>
        <w:t xml:space="preserve"> </w:t>
      </w:r>
      <w:proofErr w:type="spellStart"/>
      <w:r w:rsidRPr="003331D4">
        <w:rPr>
          <w:rFonts w:ascii="Verdana" w:hAnsi="Verdana"/>
          <w:sz w:val="20"/>
          <w:szCs w:val="20"/>
        </w:rPr>
        <w:t>efectiva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logro del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w:t>
      </w:r>
    </w:p>
    <w:p w14:paraId="5647FBBD" w14:textId="77777777"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Podemos, </w:t>
      </w:r>
      <w:proofErr w:type="spellStart"/>
      <w:r w:rsidRPr="003331D4">
        <w:rPr>
          <w:rFonts w:ascii="Verdana" w:hAnsi="Verdana"/>
          <w:sz w:val="20"/>
          <w:szCs w:val="20"/>
        </w:rPr>
        <w:t>en</w:t>
      </w:r>
      <w:proofErr w:type="spellEnd"/>
      <w:r w:rsidRPr="003331D4">
        <w:rPr>
          <w:rFonts w:ascii="Verdana" w:hAnsi="Verdana"/>
          <w:sz w:val="20"/>
          <w:szCs w:val="20"/>
        </w:rPr>
        <w:t xml:space="preserve"> definitiva, afirmar, que Rio no </w:t>
      </w:r>
      <w:proofErr w:type="spellStart"/>
      <w:r w:rsidRPr="003331D4">
        <w:rPr>
          <w:rFonts w:ascii="Verdana" w:hAnsi="Verdana"/>
          <w:sz w:val="20"/>
          <w:szCs w:val="20"/>
        </w:rPr>
        <w:t>desconoce</w:t>
      </w:r>
      <w:proofErr w:type="spellEnd"/>
      <w:r w:rsidRPr="003331D4">
        <w:rPr>
          <w:rFonts w:ascii="Verdana" w:hAnsi="Verdana"/>
          <w:sz w:val="20"/>
          <w:szCs w:val="20"/>
        </w:rPr>
        <w:t xml:space="preserve">, sino que </w:t>
      </w:r>
      <w:proofErr w:type="spellStart"/>
      <w:r w:rsidRPr="003331D4">
        <w:rPr>
          <w:rFonts w:ascii="Verdana" w:hAnsi="Verdana"/>
          <w:sz w:val="20"/>
          <w:szCs w:val="20"/>
        </w:rPr>
        <w:t>reconoce</w:t>
      </w:r>
      <w:proofErr w:type="spellEnd"/>
      <w:r w:rsidRPr="003331D4">
        <w:rPr>
          <w:rFonts w:ascii="Verdana" w:hAnsi="Verdana"/>
          <w:sz w:val="20"/>
          <w:szCs w:val="20"/>
        </w:rPr>
        <w:t xml:space="preserve"> </w:t>
      </w:r>
      <w:proofErr w:type="spellStart"/>
      <w:r w:rsidRPr="003331D4">
        <w:rPr>
          <w:rFonts w:ascii="Verdana" w:hAnsi="Verdana"/>
          <w:sz w:val="20"/>
          <w:szCs w:val="20"/>
        </w:rPr>
        <w:t>esa</w:t>
      </w:r>
      <w:proofErr w:type="spellEnd"/>
      <w:r w:rsidRPr="003331D4">
        <w:rPr>
          <w:rFonts w:ascii="Verdana" w:hAnsi="Verdana"/>
          <w:sz w:val="20"/>
          <w:szCs w:val="20"/>
        </w:rPr>
        <w:t xml:space="preserve"> </w:t>
      </w:r>
      <w:proofErr w:type="spellStart"/>
      <w:r w:rsidRPr="003331D4">
        <w:rPr>
          <w:rFonts w:ascii="Verdana" w:hAnsi="Verdana"/>
          <w:sz w:val="20"/>
          <w:szCs w:val="20"/>
        </w:rPr>
        <w:t>situación</w:t>
      </w:r>
      <w:proofErr w:type="spellEnd"/>
      <w:r w:rsidRPr="003331D4">
        <w:rPr>
          <w:rFonts w:ascii="Verdana" w:hAnsi="Verdana"/>
          <w:sz w:val="20"/>
          <w:szCs w:val="20"/>
        </w:rPr>
        <w:t xml:space="preserve"> particular, física y cultural que </w:t>
      </w:r>
      <w:proofErr w:type="spellStart"/>
      <w:r w:rsidRPr="003331D4">
        <w:rPr>
          <w:rFonts w:ascii="Verdana" w:hAnsi="Verdana"/>
          <w:sz w:val="20"/>
          <w:szCs w:val="20"/>
        </w:rPr>
        <w:t>lleva</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consideración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w:t>
      </w:r>
      <w:proofErr w:type="spellStart"/>
      <w:r w:rsidRPr="003331D4">
        <w:rPr>
          <w:rFonts w:ascii="Verdana" w:hAnsi="Verdana"/>
          <w:sz w:val="20"/>
          <w:szCs w:val="20"/>
        </w:rPr>
        <w:t>tan</w:t>
      </w:r>
      <w:proofErr w:type="spellEnd"/>
      <w:r w:rsidRPr="003331D4">
        <w:rPr>
          <w:rFonts w:ascii="Verdana" w:hAnsi="Verdana"/>
          <w:sz w:val="20"/>
          <w:szCs w:val="20"/>
        </w:rPr>
        <w:t xml:space="preserve"> positiva que </w:t>
      </w:r>
      <w:proofErr w:type="spellStart"/>
      <w:r w:rsidRPr="003331D4">
        <w:rPr>
          <w:rFonts w:ascii="Verdana" w:hAnsi="Verdana"/>
          <w:sz w:val="20"/>
          <w:szCs w:val="20"/>
        </w:rPr>
        <w:t>pueden</w:t>
      </w:r>
      <w:proofErr w:type="spellEnd"/>
      <w:r w:rsidRPr="003331D4">
        <w:rPr>
          <w:rFonts w:ascii="Verdana" w:hAnsi="Verdana"/>
          <w:sz w:val="20"/>
          <w:szCs w:val="20"/>
        </w:rPr>
        <w:t xml:space="preserve"> realizar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beneficio</w:t>
      </w:r>
      <w:proofErr w:type="spellEnd"/>
      <w:r w:rsidRPr="003331D4">
        <w:rPr>
          <w:rFonts w:ascii="Verdana" w:hAnsi="Verdana"/>
          <w:sz w:val="20"/>
          <w:szCs w:val="20"/>
        </w:rPr>
        <w:t xml:space="preserve">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más </w:t>
      </w:r>
      <w:proofErr w:type="spellStart"/>
      <w:r w:rsidRPr="003331D4">
        <w:rPr>
          <w:rFonts w:ascii="Verdana" w:hAnsi="Verdana"/>
          <w:sz w:val="20"/>
          <w:szCs w:val="20"/>
        </w:rPr>
        <w:t>saludable</w:t>
      </w:r>
      <w:proofErr w:type="spellEnd"/>
      <w:r w:rsidRPr="003331D4">
        <w:rPr>
          <w:rFonts w:ascii="Verdana" w:hAnsi="Verdana"/>
          <w:sz w:val="20"/>
          <w:szCs w:val="20"/>
        </w:rPr>
        <w:t xml:space="preserve">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beneficio</w:t>
      </w:r>
      <w:proofErr w:type="spellEnd"/>
      <w:r w:rsidRPr="003331D4">
        <w:rPr>
          <w:rFonts w:ascii="Verdana" w:hAnsi="Verdana"/>
          <w:sz w:val="20"/>
          <w:szCs w:val="20"/>
        </w:rPr>
        <w:t xml:space="preserve"> de toda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humanidad</w:t>
      </w:r>
      <w:proofErr w:type="spellEnd"/>
      <w:r w:rsidRPr="003331D4">
        <w:rPr>
          <w:rFonts w:ascii="Verdana" w:hAnsi="Verdana"/>
          <w:sz w:val="20"/>
          <w:szCs w:val="20"/>
        </w:rPr>
        <w:t xml:space="preserve">. </w:t>
      </w:r>
    </w:p>
    <w:p w14:paraId="28C77740" w14:textId="75A12E2F" w:rsidR="00C62FB9" w:rsidRPr="003331D4" w:rsidRDefault="00EC1ED4" w:rsidP="00E854EE">
      <w:pPr>
        <w:spacing w:after="0" w:line="240" w:lineRule="auto"/>
        <w:ind w:firstLine="720"/>
        <w:jc w:val="both"/>
        <w:rPr>
          <w:rFonts w:ascii="Verdana" w:hAnsi="Verdana"/>
          <w:sz w:val="20"/>
          <w:szCs w:val="20"/>
        </w:rPr>
      </w:pPr>
      <w:proofErr w:type="spellStart"/>
      <w:r>
        <w:rPr>
          <w:rFonts w:ascii="Verdana" w:hAnsi="Verdana"/>
          <w:sz w:val="20"/>
          <w:szCs w:val="20"/>
        </w:rPr>
        <w:t>En</w:t>
      </w:r>
      <w:proofErr w:type="spellEnd"/>
      <w:r w:rsidR="00BE6594" w:rsidRPr="003331D4">
        <w:rPr>
          <w:rFonts w:ascii="Verdana" w:hAnsi="Verdana"/>
          <w:sz w:val="20"/>
          <w:szCs w:val="20"/>
        </w:rPr>
        <w:t xml:space="preserve"> 2002, </w:t>
      </w:r>
      <w:proofErr w:type="spellStart"/>
      <w:r w:rsidR="00BE6594" w:rsidRPr="003331D4">
        <w:rPr>
          <w:rFonts w:ascii="Verdana" w:hAnsi="Verdana"/>
          <w:sz w:val="20"/>
          <w:szCs w:val="20"/>
        </w:rPr>
        <w:t>año</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que se celebra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w:t>
      </w:r>
      <w:proofErr w:type="spellStart"/>
      <w:r w:rsidR="00BE6594" w:rsidRPr="003331D4">
        <w:rPr>
          <w:rFonts w:ascii="Verdana" w:eastAsiaTheme="majorEastAsia" w:hAnsi="Verdana"/>
          <w:sz w:val="20"/>
          <w:szCs w:val="20"/>
        </w:rPr>
        <w:t>Cumbre</w:t>
      </w:r>
      <w:proofErr w:type="spellEnd"/>
      <w:r w:rsidR="00BE6594" w:rsidRPr="003331D4">
        <w:rPr>
          <w:rFonts w:ascii="Verdana" w:eastAsiaTheme="majorEastAsia" w:hAnsi="Verdana"/>
          <w:sz w:val="20"/>
          <w:szCs w:val="20"/>
        </w:rPr>
        <w:t xml:space="preserve"> Mundial de </w:t>
      </w:r>
      <w:proofErr w:type="spellStart"/>
      <w:r w:rsidR="00BE6594" w:rsidRPr="003331D4">
        <w:rPr>
          <w:rFonts w:ascii="Verdana" w:eastAsiaTheme="majorEastAsia" w:hAnsi="Verdana"/>
          <w:sz w:val="20"/>
          <w:szCs w:val="20"/>
        </w:rPr>
        <w:t>la</w:t>
      </w:r>
      <w:proofErr w:type="spellEnd"/>
      <w:r w:rsidR="00BE6594" w:rsidRPr="003331D4">
        <w:rPr>
          <w:rFonts w:ascii="Verdana" w:eastAsiaTheme="majorEastAsia" w:hAnsi="Verdana"/>
          <w:sz w:val="20"/>
          <w:szCs w:val="20"/>
        </w:rPr>
        <w:t xml:space="preserve"> ONU sobre </w:t>
      </w:r>
      <w:proofErr w:type="spellStart"/>
      <w:r w:rsidR="00BE6594" w:rsidRPr="003331D4">
        <w:rPr>
          <w:rFonts w:ascii="Verdana" w:eastAsiaTheme="majorEastAsia" w:hAnsi="Verdana"/>
          <w:sz w:val="20"/>
          <w:szCs w:val="20"/>
        </w:rPr>
        <w:t>el</w:t>
      </w:r>
      <w:proofErr w:type="spellEnd"/>
      <w:r w:rsidR="00BE6594" w:rsidRPr="003331D4">
        <w:rPr>
          <w:rFonts w:ascii="Verdana" w:eastAsiaTheme="majorEastAsia" w:hAnsi="Verdana"/>
          <w:sz w:val="20"/>
          <w:szCs w:val="20"/>
        </w:rPr>
        <w:t xml:space="preserve"> </w:t>
      </w:r>
      <w:proofErr w:type="spellStart"/>
      <w:r w:rsidR="00BE6594" w:rsidRPr="003331D4">
        <w:rPr>
          <w:rFonts w:ascii="Verdana" w:eastAsiaTheme="majorEastAsia" w:hAnsi="Verdana"/>
          <w:sz w:val="20"/>
          <w:szCs w:val="20"/>
        </w:rPr>
        <w:t>Desarrollo</w:t>
      </w:r>
      <w:proofErr w:type="spellEnd"/>
      <w:r w:rsidR="00BE6594" w:rsidRPr="003331D4">
        <w:rPr>
          <w:rFonts w:ascii="Verdana" w:eastAsiaTheme="majorEastAsia" w:hAnsi="Verdana"/>
          <w:sz w:val="20"/>
          <w:szCs w:val="20"/>
        </w:rPr>
        <w:t xml:space="preserve"> </w:t>
      </w:r>
      <w:proofErr w:type="spellStart"/>
      <w:r w:rsidR="00BE6594" w:rsidRPr="003331D4">
        <w:rPr>
          <w:rFonts w:ascii="Verdana" w:eastAsiaTheme="majorEastAsia" w:hAnsi="Verdana"/>
          <w:sz w:val="20"/>
          <w:szCs w:val="20"/>
        </w:rPr>
        <w:t>Sostenible</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Johannesburgo, y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r>
        <w:rPr>
          <w:rFonts w:ascii="Verdana" w:hAnsi="Verdana"/>
          <w:sz w:val="20"/>
          <w:szCs w:val="20"/>
        </w:rPr>
        <w:t xml:space="preserve">concreto, </w:t>
      </w:r>
      <w:proofErr w:type="spellStart"/>
      <w:r>
        <w:rPr>
          <w:rFonts w:ascii="Verdana" w:hAnsi="Verdana"/>
          <w:sz w:val="20"/>
          <w:szCs w:val="20"/>
        </w:rPr>
        <w:t>e</w:t>
      </w:r>
      <w:r w:rsidR="003210F3">
        <w:rPr>
          <w:rFonts w:ascii="Verdana" w:hAnsi="Verdana"/>
          <w:sz w:val="20"/>
          <w:szCs w:val="20"/>
        </w:rPr>
        <w:t>n</w:t>
      </w:r>
      <w:proofErr w:type="spellEnd"/>
      <w:r>
        <w:rPr>
          <w:rFonts w:ascii="Verdana" w:hAnsi="Verdana"/>
          <w:sz w:val="20"/>
          <w:szCs w:val="20"/>
        </w:rPr>
        <w:t xml:space="preserve"> </w:t>
      </w:r>
      <w:proofErr w:type="spellStart"/>
      <w:r w:rsidR="00BE6594" w:rsidRPr="003331D4">
        <w:rPr>
          <w:rFonts w:ascii="Verdana" w:hAnsi="Verdana"/>
          <w:sz w:val="20"/>
          <w:szCs w:val="20"/>
        </w:rPr>
        <w:t>la</w:t>
      </w:r>
      <w:proofErr w:type="spellEnd"/>
      <w:r w:rsidR="00BE6594" w:rsidRPr="003331D4">
        <w:rPr>
          <w:rFonts w:ascii="Verdana" w:hAnsi="Verdana"/>
          <w:sz w:val="20"/>
          <w:szCs w:val="20"/>
        </w:rPr>
        <w:t xml:space="preserve"> </w:t>
      </w:r>
      <w:hyperlink r:id="rId16" w:tgtFrame="_blank" w:history="1">
        <w:proofErr w:type="spellStart"/>
        <w:r w:rsidR="00BE6594" w:rsidRPr="003331D4">
          <w:rPr>
            <w:rFonts w:ascii="Verdana" w:eastAsiaTheme="majorEastAsia" w:hAnsi="Verdana"/>
            <w:sz w:val="20"/>
            <w:szCs w:val="20"/>
          </w:rPr>
          <w:t>Declaración</w:t>
        </w:r>
        <w:proofErr w:type="spellEnd"/>
        <w:r w:rsidR="00BE6594" w:rsidRPr="003331D4">
          <w:rPr>
            <w:rFonts w:ascii="Verdana" w:eastAsiaTheme="majorEastAsia" w:hAnsi="Verdana"/>
            <w:sz w:val="20"/>
            <w:szCs w:val="20"/>
          </w:rPr>
          <w:t xml:space="preserve"> sobre </w:t>
        </w:r>
        <w:proofErr w:type="spellStart"/>
        <w:r w:rsidR="00BE6594" w:rsidRPr="003331D4">
          <w:rPr>
            <w:rFonts w:ascii="Verdana" w:eastAsiaTheme="majorEastAsia" w:hAnsi="Verdana"/>
            <w:sz w:val="20"/>
            <w:szCs w:val="20"/>
          </w:rPr>
          <w:t>el</w:t>
        </w:r>
        <w:proofErr w:type="spellEnd"/>
        <w:r w:rsidR="00BE6594" w:rsidRPr="003331D4">
          <w:rPr>
            <w:rFonts w:ascii="Verdana" w:eastAsiaTheme="majorEastAsia" w:hAnsi="Verdana"/>
            <w:sz w:val="20"/>
            <w:szCs w:val="20"/>
          </w:rPr>
          <w:t xml:space="preserve"> </w:t>
        </w:r>
        <w:proofErr w:type="spellStart"/>
        <w:r w:rsidR="00BE6594" w:rsidRPr="003331D4">
          <w:rPr>
            <w:rFonts w:ascii="Verdana" w:eastAsiaTheme="majorEastAsia" w:hAnsi="Verdana"/>
            <w:sz w:val="20"/>
            <w:szCs w:val="20"/>
          </w:rPr>
          <w:lastRenderedPageBreak/>
          <w:t>Desarrollo</w:t>
        </w:r>
        <w:proofErr w:type="spellEnd"/>
        <w:r w:rsidR="00BE6594" w:rsidRPr="003331D4">
          <w:rPr>
            <w:rFonts w:ascii="Verdana" w:eastAsiaTheme="majorEastAsia" w:hAnsi="Verdana"/>
            <w:sz w:val="20"/>
            <w:szCs w:val="20"/>
          </w:rPr>
          <w:t xml:space="preserve"> </w:t>
        </w:r>
        <w:proofErr w:type="spellStart"/>
        <w:r w:rsidR="00BE6594" w:rsidRPr="003331D4">
          <w:rPr>
            <w:rFonts w:ascii="Verdana" w:eastAsiaTheme="majorEastAsia" w:hAnsi="Verdana"/>
            <w:sz w:val="20"/>
            <w:szCs w:val="20"/>
          </w:rPr>
          <w:t>Sostenible</w:t>
        </w:r>
        <w:proofErr w:type="spellEnd"/>
      </w:hyperlink>
      <w:r w:rsidR="00BE6594" w:rsidRPr="003331D4">
        <w:rPr>
          <w:rFonts w:ascii="Verdana" w:hAnsi="Verdana"/>
          <w:sz w:val="20"/>
          <w:szCs w:val="20"/>
        </w:rPr>
        <w:t xml:space="preserve">, encontramos </w:t>
      </w:r>
      <w:proofErr w:type="spellStart"/>
      <w:r w:rsidR="005A2D0C">
        <w:rPr>
          <w:rFonts w:ascii="Verdana" w:hAnsi="Verdana"/>
          <w:sz w:val="20"/>
          <w:szCs w:val="20"/>
        </w:rPr>
        <w:t>también</w:t>
      </w:r>
      <w:proofErr w:type="spellEnd"/>
      <w:r w:rsidR="005A2D0C">
        <w:rPr>
          <w:rFonts w:ascii="Verdana" w:hAnsi="Verdana"/>
          <w:sz w:val="20"/>
          <w:szCs w:val="20"/>
        </w:rPr>
        <w:t xml:space="preserve"> </w:t>
      </w:r>
      <w:r w:rsidR="00BE6594" w:rsidRPr="003331D4">
        <w:rPr>
          <w:rFonts w:ascii="Verdana" w:hAnsi="Verdana"/>
          <w:sz w:val="20"/>
          <w:szCs w:val="20"/>
        </w:rPr>
        <w:t>referencias</w:t>
      </w:r>
      <w:r>
        <w:rPr>
          <w:rFonts w:ascii="Verdana" w:hAnsi="Verdana"/>
          <w:sz w:val="20"/>
          <w:szCs w:val="20"/>
        </w:rPr>
        <w:t xml:space="preserve">: </w:t>
      </w:r>
      <w:proofErr w:type="spellStart"/>
      <w:r w:rsidR="00BE6594" w:rsidRPr="003331D4">
        <w:rPr>
          <w:rFonts w:ascii="Verdana" w:hAnsi="Verdana"/>
          <w:sz w:val="20"/>
          <w:szCs w:val="20"/>
        </w:rPr>
        <w:t>el</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punto</w:t>
      </w:r>
      <w:proofErr w:type="spellEnd"/>
      <w:r w:rsidR="00BE6594" w:rsidRPr="003331D4">
        <w:rPr>
          <w:rFonts w:ascii="Verdana" w:hAnsi="Verdana"/>
          <w:sz w:val="20"/>
          <w:szCs w:val="20"/>
        </w:rPr>
        <w:t xml:space="preserve"> 25, reafirma “</w:t>
      </w:r>
      <w:proofErr w:type="spellStart"/>
      <w:r w:rsidR="00BE6594" w:rsidRPr="003331D4">
        <w:rPr>
          <w:rFonts w:ascii="Verdana" w:hAnsi="Verdana"/>
          <w:sz w:val="20"/>
          <w:szCs w:val="20"/>
        </w:rPr>
        <w:t>el</w:t>
      </w:r>
      <w:proofErr w:type="spellEnd"/>
      <w:r w:rsidR="00BE6594" w:rsidRPr="003331D4">
        <w:rPr>
          <w:rFonts w:ascii="Verdana" w:hAnsi="Verdana"/>
          <w:sz w:val="20"/>
          <w:szCs w:val="20"/>
        </w:rPr>
        <w:t xml:space="preserve"> papel vital de </w:t>
      </w:r>
      <w:proofErr w:type="spellStart"/>
      <w:r w:rsidR="00BE6594" w:rsidRPr="003331D4">
        <w:rPr>
          <w:rFonts w:ascii="Verdana" w:hAnsi="Verdana"/>
          <w:sz w:val="20"/>
          <w:szCs w:val="20"/>
        </w:rPr>
        <w:t>las</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poblaciones</w:t>
      </w:r>
      <w:proofErr w:type="spellEnd"/>
      <w:r w:rsidR="00BE6594" w:rsidRPr="003331D4">
        <w:rPr>
          <w:rFonts w:ascii="Verdana" w:hAnsi="Verdana"/>
          <w:sz w:val="20"/>
          <w:szCs w:val="20"/>
        </w:rPr>
        <w:t xml:space="preserve"> indígenas </w:t>
      </w:r>
      <w:proofErr w:type="spellStart"/>
      <w:r w:rsidR="00BE6594" w:rsidRPr="003331D4">
        <w:rPr>
          <w:rFonts w:ascii="Verdana" w:hAnsi="Verdana"/>
          <w:sz w:val="20"/>
          <w:szCs w:val="20"/>
        </w:rPr>
        <w:t>en</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el</w:t>
      </w:r>
      <w:proofErr w:type="spellEnd"/>
      <w:r w:rsidR="00BE6594" w:rsidRPr="003331D4">
        <w:rPr>
          <w:rFonts w:ascii="Verdana" w:hAnsi="Verdana"/>
          <w:sz w:val="20"/>
          <w:szCs w:val="20"/>
        </w:rPr>
        <w:t xml:space="preserve"> </w:t>
      </w:r>
      <w:proofErr w:type="spellStart"/>
      <w:r w:rsidR="00BE6594" w:rsidRPr="003331D4">
        <w:rPr>
          <w:rFonts w:ascii="Verdana" w:hAnsi="Verdana"/>
          <w:sz w:val="20"/>
          <w:szCs w:val="20"/>
        </w:rPr>
        <w:t>desarrollo</w:t>
      </w:r>
      <w:proofErr w:type="spellEnd"/>
      <w:r w:rsidR="00BE6594" w:rsidRPr="003331D4">
        <w:rPr>
          <w:rFonts w:ascii="Verdana" w:hAnsi="Verdana"/>
          <w:sz w:val="20"/>
          <w:szCs w:val="20"/>
        </w:rPr>
        <w:t xml:space="preserve">”.  </w:t>
      </w:r>
    </w:p>
    <w:p w14:paraId="3CDD75C5" w14:textId="48E10F3C"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Fruto de </w:t>
      </w:r>
      <w:proofErr w:type="spellStart"/>
      <w:r w:rsidRPr="003331D4">
        <w:rPr>
          <w:rFonts w:ascii="Verdana" w:hAnsi="Verdana"/>
          <w:sz w:val="20"/>
          <w:szCs w:val="20"/>
        </w:rPr>
        <w:t>la</w:t>
      </w:r>
      <w:proofErr w:type="spellEnd"/>
      <w:r w:rsidRPr="003331D4">
        <w:rPr>
          <w:rFonts w:ascii="Verdana" w:hAnsi="Verdana"/>
          <w:sz w:val="20"/>
          <w:szCs w:val="20"/>
        </w:rPr>
        <w:t xml:space="preserve"> </w:t>
      </w:r>
      <w:bookmarkStart w:id="7" w:name="_Hlk86922541"/>
      <w:proofErr w:type="spellStart"/>
      <w:r w:rsidRPr="003331D4">
        <w:rPr>
          <w:rFonts w:ascii="Verdana" w:hAnsi="Verdana"/>
          <w:sz w:val="20"/>
          <w:szCs w:val="20"/>
        </w:rPr>
        <w:t>resolución</w:t>
      </w:r>
      <w:proofErr w:type="spellEnd"/>
      <w:r w:rsidRPr="003331D4">
        <w:rPr>
          <w:rFonts w:ascii="Verdana" w:hAnsi="Verdana"/>
          <w:sz w:val="20"/>
          <w:szCs w:val="20"/>
        </w:rPr>
        <w:t xml:space="preserve"> 1/2 del </w:t>
      </w:r>
      <w:proofErr w:type="spellStart"/>
      <w:r w:rsidRPr="003331D4">
        <w:rPr>
          <w:rFonts w:ascii="Verdana" w:hAnsi="Verdana"/>
          <w:sz w:val="20"/>
          <w:szCs w:val="20"/>
        </w:rPr>
        <w:t>Consejo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w:t>
      </w:r>
      <w:bookmarkEnd w:id="7"/>
      <w:r w:rsidR="006D1D43">
        <w:rPr>
          <w:rFonts w:ascii="Verdana" w:hAnsi="Verdana"/>
          <w:sz w:val="20"/>
          <w:szCs w:val="20"/>
        </w:rPr>
        <w:t xml:space="preserve">, </w:t>
      </w:r>
      <w:r w:rsidRPr="003331D4">
        <w:rPr>
          <w:rFonts w:ascii="Verdana" w:hAnsi="Verdana"/>
          <w:sz w:val="20"/>
          <w:szCs w:val="20"/>
        </w:rPr>
        <w:t xml:space="preserve">de 29 de </w:t>
      </w:r>
      <w:proofErr w:type="spellStart"/>
      <w:r w:rsidRPr="003331D4">
        <w:rPr>
          <w:rFonts w:ascii="Verdana" w:hAnsi="Verdana"/>
          <w:sz w:val="20"/>
          <w:szCs w:val="20"/>
        </w:rPr>
        <w:t>junio</w:t>
      </w:r>
      <w:proofErr w:type="spellEnd"/>
      <w:r w:rsidRPr="003331D4">
        <w:rPr>
          <w:rFonts w:ascii="Verdana" w:hAnsi="Verdana"/>
          <w:sz w:val="20"/>
          <w:szCs w:val="20"/>
        </w:rPr>
        <w:t xml:space="preserve"> de 2006</w:t>
      </w:r>
      <w:r w:rsidR="006D1D43">
        <w:rPr>
          <w:rStyle w:val="Refdenotaalpie"/>
          <w:rFonts w:ascii="Verdana" w:hAnsi="Verdana"/>
          <w:sz w:val="20"/>
          <w:szCs w:val="20"/>
        </w:rPr>
        <w:footnoteReference w:id="31"/>
      </w:r>
      <w:r w:rsidR="006D1D43">
        <w:rPr>
          <w:rFonts w:ascii="Verdana" w:hAnsi="Verdana"/>
          <w:sz w:val="20"/>
          <w:szCs w:val="20"/>
        </w:rPr>
        <w:t>,</w:t>
      </w:r>
      <w:r w:rsidRPr="003331D4">
        <w:rPr>
          <w:rFonts w:ascii="Verdana" w:hAnsi="Verdana"/>
          <w:sz w:val="20"/>
          <w:szCs w:val="20"/>
        </w:rPr>
        <w:t xml:space="preserve"> se </w:t>
      </w:r>
      <w:proofErr w:type="spellStart"/>
      <w:r w:rsidRPr="003331D4">
        <w:rPr>
          <w:rFonts w:ascii="Verdana" w:hAnsi="Verdana"/>
          <w:sz w:val="20"/>
          <w:szCs w:val="20"/>
        </w:rPr>
        <w:t>aprobó</w:t>
      </w:r>
      <w:proofErr w:type="spellEnd"/>
      <w:r w:rsidRPr="003331D4">
        <w:rPr>
          <w:rFonts w:ascii="Verdana" w:hAnsi="Verdana"/>
          <w:sz w:val="20"/>
          <w:szCs w:val="20"/>
        </w:rPr>
        <w:t xml:space="preserve">, mediante </w:t>
      </w:r>
      <w:proofErr w:type="spellStart"/>
      <w:r w:rsidRPr="003331D4">
        <w:rPr>
          <w:rFonts w:ascii="Verdana" w:hAnsi="Verdana"/>
          <w:sz w:val="20"/>
          <w:szCs w:val="20"/>
        </w:rPr>
        <w:t>Resolución</w:t>
      </w:r>
      <w:proofErr w:type="spellEnd"/>
      <w:r w:rsidRPr="003331D4">
        <w:rPr>
          <w:rFonts w:ascii="Verdana" w:hAnsi="Verdana"/>
          <w:sz w:val="20"/>
          <w:szCs w:val="20"/>
        </w:rPr>
        <w:t xml:space="preserve"> 61/295,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17" w:history="1">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w:t>
        </w:r>
        <w:r w:rsidR="003F1B04">
          <w:rPr>
            <w:rStyle w:val="Refdenotaalpie"/>
            <w:rFonts w:ascii="Verdana" w:hAnsi="Verdana"/>
            <w:sz w:val="20"/>
            <w:szCs w:val="20"/>
          </w:rPr>
          <w:footnoteReference w:id="32"/>
        </w:r>
        <w:r w:rsidR="003F1B04">
          <w:rPr>
            <w:rFonts w:ascii="Verdana" w:hAnsi="Verdana"/>
            <w:sz w:val="20"/>
            <w:szCs w:val="20"/>
          </w:rPr>
          <w:t>.</w:t>
        </w:r>
        <w:r w:rsidRPr="003331D4">
          <w:rPr>
            <w:rFonts w:ascii="Verdana" w:hAnsi="Verdana"/>
            <w:sz w:val="20"/>
            <w:szCs w:val="20"/>
          </w:rPr>
          <w:t xml:space="preserve"> </w:t>
        </w:r>
      </w:hyperlink>
      <w:r w:rsidRPr="003331D4">
        <w:rPr>
          <w:rFonts w:ascii="Verdana" w:hAnsi="Verdana"/>
          <w:sz w:val="20"/>
          <w:szCs w:val="20"/>
        </w:rPr>
        <w:t xml:space="preserve"> Al igual que </w:t>
      </w:r>
      <w:proofErr w:type="spellStart"/>
      <w:r w:rsidRPr="003331D4">
        <w:rPr>
          <w:rFonts w:ascii="Verdana" w:hAnsi="Verdana"/>
          <w:sz w:val="20"/>
          <w:szCs w:val="20"/>
        </w:rPr>
        <w:t>el</w:t>
      </w:r>
      <w:proofErr w:type="spellEnd"/>
      <w:r w:rsidRPr="003331D4">
        <w:rPr>
          <w:rFonts w:ascii="Verdana" w:hAnsi="Verdana"/>
          <w:sz w:val="20"/>
          <w:szCs w:val="20"/>
        </w:rPr>
        <w:t xml:space="preserve"> Convenio (OIT) 169, no es,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sí</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texto </w:t>
      </w:r>
      <w:proofErr w:type="spellStart"/>
      <w:r w:rsidRPr="003331D4">
        <w:rPr>
          <w:rFonts w:ascii="Verdana" w:hAnsi="Verdana"/>
          <w:sz w:val="20"/>
          <w:szCs w:val="20"/>
        </w:rPr>
        <w:t>medio</w:t>
      </w:r>
      <w:proofErr w:type="spellEnd"/>
      <w:r w:rsidRPr="003331D4">
        <w:rPr>
          <w:rFonts w:ascii="Verdana" w:hAnsi="Verdana"/>
          <w:sz w:val="20"/>
          <w:szCs w:val="20"/>
        </w:rPr>
        <w:t xml:space="preserve"> ambiental.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cualquier</w:t>
      </w:r>
      <w:proofErr w:type="spellEnd"/>
      <w:r w:rsidRPr="003331D4">
        <w:rPr>
          <w:rFonts w:ascii="Verdana" w:hAnsi="Verdana"/>
          <w:sz w:val="20"/>
          <w:szCs w:val="20"/>
        </w:rPr>
        <w:t xml:space="preserve"> caso, por </w:t>
      </w:r>
      <w:proofErr w:type="spellStart"/>
      <w:r w:rsidRPr="003331D4">
        <w:rPr>
          <w:rFonts w:ascii="Verdana" w:hAnsi="Verdana"/>
          <w:sz w:val="20"/>
          <w:szCs w:val="20"/>
        </w:rPr>
        <w:t>la</w:t>
      </w:r>
      <w:proofErr w:type="spellEnd"/>
      <w:r w:rsidRPr="003331D4">
        <w:rPr>
          <w:rFonts w:ascii="Verdana" w:hAnsi="Verdana"/>
          <w:sz w:val="20"/>
          <w:szCs w:val="20"/>
        </w:rPr>
        <w:t xml:space="preserve"> íntima </w:t>
      </w:r>
      <w:proofErr w:type="spellStart"/>
      <w:r w:rsidRPr="003331D4">
        <w:rPr>
          <w:rFonts w:ascii="Verdana" w:hAnsi="Verdana"/>
          <w:sz w:val="20"/>
          <w:szCs w:val="20"/>
        </w:rPr>
        <w:t>conexión</w:t>
      </w:r>
      <w:proofErr w:type="spellEnd"/>
      <w:r w:rsidRPr="003331D4">
        <w:rPr>
          <w:rFonts w:ascii="Verdana" w:hAnsi="Verdana"/>
          <w:sz w:val="20"/>
          <w:szCs w:val="20"/>
        </w:rPr>
        <w:t xml:space="preserve"> entre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PPII, no está carente de </w:t>
      </w:r>
      <w:proofErr w:type="spellStart"/>
      <w:r w:rsidRPr="003331D4">
        <w:rPr>
          <w:rFonts w:ascii="Verdana" w:hAnsi="Verdana"/>
          <w:sz w:val="20"/>
          <w:szCs w:val="20"/>
        </w:rPr>
        <w:t>referencias</w:t>
      </w:r>
      <w:proofErr w:type="spellEnd"/>
      <w:r w:rsidRPr="003331D4">
        <w:rPr>
          <w:rFonts w:ascii="Verdana" w:hAnsi="Verdana"/>
          <w:sz w:val="20"/>
          <w:szCs w:val="20"/>
        </w:rPr>
        <w:t xml:space="preserve"> a este.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Preámbulo</w:t>
      </w:r>
      <w:proofErr w:type="spellEnd"/>
      <w:r w:rsidRPr="003331D4">
        <w:rPr>
          <w:rFonts w:ascii="Verdana" w:hAnsi="Verdana"/>
          <w:sz w:val="20"/>
          <w:szCs w:val="20"/>
        </w:rPr>
        <w:t xml:space="preserve"> </w:t>
      </w:r>
      <w:proofErr w:type="spellStart"/>
      <w:r w:rsidR="00EC1ED4">
        <w:rPr>
          <w:rFonts w:ascii="Verdana" w:hAnsi="Verdana"/>
          <w:sz w:val="20"/>
          <w:szCs w:val="20"/>
        </w:rPr>
        <w:t>manifiesta</w:t>
      </w:r>
      <w:proofErr w:type="spellEnd"/>
      <w:r w:rsidRPr="003331D4">
        <w:rPr>
          <w:rFonts w:ascii="Verdana" w:hAnsi="Verdana"/>
          <w:sz w:val="20"/>
          <w:szCs w:val="20"/>
        </w:rPr>
        <w:t xml:space="preserve">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respeto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culturas y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indígenas </w:t>
      </w:r>
      <w:proofErr w:type="spellStart"/>
      <w:r w:rsidRPr="003331D4">
        <w:rPr>
          <w:rFonts w:ascii="Verdana" w:hAnsi="Verdana"/>
          <w:sz w:val="20"/>
          <w:szCs w:val="20"/>
        </w:rPr>
        <w:t>contribuye</w:t>
      </w:r>
      <w:proofErr w:type="spellEnd"/>
      <w:r w:rsidRPr="003331D4">
        <w:rPr>
          <w:rFonts w:ascii="Verdana" w:hAnsi="Verdana"/>
          <w:sz w:val="20"/>
          <w:szCs w:val="20"/>
        </w:rPr>
        <w:t xml:space="preserve"> al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y equitativo y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ordenación</w:t>
      </w:r>
      <w:proofErr w:type="spellEnd"/>
      <w:r w:rsidRPr="003331D4">
        <w:rPr>
          <w:rFonts w:ascii="Verdana" w:hAnsi="Verdana"/>
          <w:sz w:val="20"/>
          <w:szCs w:val="20"/>
        </w:rPr>
        <w:t xml:space="preserve"> </w:t>
      </w:r>
      <w:proofErr w:type="spellStart"/>
      <w:r w:rsidRPr="003331D4">
        <w:rPr>
          <w:rFonts w:ascii="Verdana" w:hAnsi="Verdana"/>
          <w:sz w:val="20"/>
          <w:szCs w:val="20"/>
        </w:rPr>
        <w:t>adecuada</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se </w:t>
      </w:r>
      <w:proofErr w:type="spellStart"/>
      <w:r w:rsidRPr="003331D4">
        <w:rPr>
          <w:rFonts w:ascii="Verdana" w:hAnsi="Verdana"/>
          <w:sz w:val="20"/>
          <w:szCs w:val="20"/>
        </w:rPr>
        <w:t>reconoce</w:t>
      </w:r>
      <w:proofErr w:type="spellEnd"/>
      <w:r w:rsidRPr="003331D4">
        <w:rPr>
          <w:rFonts w:ascii="Verdana" w:hAnsi="Verdana"/>
          <w:sz w:val="20"/>
          <w:szCs w:val="20"/>
        </w:rPr>
        <w:t xml:space="preserve"> de una forma explícita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aquel</w:t>
      </w:r>
      <w:proofErr w:type="spellEnd"/>
      <w:r w:rsidRPr="003331D4">
        <w:rPr>
          <w:rFonts w:ascii="Verdana" w:hAnsi="Verdana"/>
          <w:sz w:val="20"/>
          <w:szCs w:val="20"/>
        </w:rPr>
        <w:t xml:space="preserve">, </w:t>
      </w:r>
      <w:proofErr w:type="spellStart"/>
      <w:r w:rsidRPr="003331D4">
        <w:rPr>
          <w:rFonts w:ascii="Verdana" w:hAnsi="Verdana"/>
          <w:sz w:val="20"/>
          <w:szCs w:val="20"/>
        </w:rPr>
        <w:t>proclamándose</w:t>
      </w:r>
      <w:proofErr w:type="spellEnd"/>
      <w:r w:rsidRPr="003331D4">
        <w:rPr>
          <w:rFonts w:ascii="Verdana" w:hAnsi="Verdana"/>
          <w:sz w:val="20"/>
          <w:szCs w:val="20"/>
        </w:rPr>
        <w:t xml:space="preserve"> </w:t>
      </w:r>
      <w:proofErr w:type="spellStart"/>
      <w:r w:rsidRPr="003331D4">
        <w:rPr>
          <w:rFonts w:ascii="Verdana" w:hAnsi="Verdana"/>
          <w:sz w:val="20"/>
          <w:szCs w:val="20"/>
        </w:rPr>
        <w:t>después</w:t>
      </w:r>
      <w:proofErr w:type="spellEnd"/>
      <w:r w:rsidRPr="003331D4">
        <w:rPr>
          <w:rFonts w:ascii="Verdana" w:hAnsi="Verdana"/>
          <w:sz w:val="20"/>
          <w:szCs w:val="20"/>
        </w:rPr>
        <w:t xml:space="preserve"> (artículo 29)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que </w:t>
      </w:r>
      <w:proofErr w:type="spellStart"/>
      <w:r w:rsidRPr="003331D4">
        <w:rPr>
          <w:rFonts w:ascii="Verdana" w:hAnsi="Verdana"/>
          <w:sz w:val="20"/>
          <w:szCs w:val="20"/>
        </w:rPr>
        <w:t>tienen</w:t>
      </w:r>
      <w:proofErr w:type="spellEnd"/>
      <w:r w:rsidRPr="003331D4">
        <w:rPr>
          <w:rFonts w:ascii="Verdana" w:hAnsi="Verdana"/>
          <w:sz w:val="20"/>
          <w:szCs w:val="20"/>
        </w:rPr>
        <w:t xml:space="preserve"> 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y </w:t>
      </w:r>
      <w:proofErr w:type="spellStart"/>
      <w:r w:rsidRPr="003331D4">
        <w:rPr>
          <w:rFonts w:ascii="Verdana" w:hAnsi="Verdana"/>
          <w:sz w:val="20"/>
          <w:szCs w:val="20"/>
        </w:rPr>
        <w:t>protección</w:t>
      </w:r>
      <w:proofErr w:type="spellEnd"/>
      <w:r w:rsidRPr="003331D4">
        <w:rPr>
          <w:rFonts w:ascii="Verdana" w:hAnsi="Verdana"/>
          <w:sz w:val="20"/>
          <w:szCs w:val="20"/>
        </w:rPr>
        <w:t xml:space="preserve">. </w:t>
      </w:r>
    </w:p>
    <w:p w14:paraId="54CC0AC2" w14:textId="29318D0B" w:rsidR="00BE6594" w:rsidRPr="003331D4" w:rsidRDefault="00BE6594" w:rsidP="00E854EE">
      <w:pPr>
        <w:autoSpaceDE w:val="0"/>
        <w:autoSpaceDN w:val="0"/>
        <w:adjustRightInd w:val="0"/>
        <w:spacing w:after="0" w:line="240" w:lineRule="auto"/>
        <w:ind w:firstLine="720"/>
        <w:jc w:val="both"/>
        <w:rPr>
          <w:rFonts w:ascii="Verdana" w:hAnsi="Verdana" w:cstheme="minorBidi"/>
          <w:sz w:val="20"/>
          <w:szCs w:val="20"/>
        </w:rPr>
      </w:pPr>
      <w:r w:rsidRPr="003331D4">
        <w:rPr>
          <w:rFonts w:ascii="Verdana" w:hAnsi="Verdana"/>
          <w:sz w:val="20"/>
          <w:szCs w:val="20"/>
        </w:rPr>
        <w:t xml:space="preserve">La </w:t>
      </w:r>
      <w:proofErr w:type="spellStart"/>
      <w:r w:rsidRPr="003331D4">
        <w:rPr>
          <w:rFonts w:ascii="Verdana" w:hAnsi="Verdana"/>
          <w:sz w:val="20"/>
          <w:szCs w:val="20"/>
        </w:rPr>
        <w:t>Declaración</w:t>
      </w:r>
      <w:proofErr w:type="spellEnd"/>
      <w:r w:rsidRPr="003331D4">
        <w:rPr>
          <w:rFonts w:ascii="Verdana" w:hAnsi="Verdana"/>
          <w:sz w:val="20"/>
          <w:szCs w:val="20"/>
        </w:rPr>
        <w:t xml:space="preserve"> </w:t>
      </w:r>
      <w:proofErr w:type="spellStart"/>
      <w:r w:rsidRPr="003331D4">
        <w:rPr>
          <w:rFonts w:ascii="Verdana" w:hAnsi="Verdana"/>
          <w:sz w:val="20"/>
          <w:szCs w:val="20"/>
        </w:rPr>
        <w:t>establece</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deber</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Estados de consultar (de forma libre, previa e informada, CLPI) a </w:t>
      </w:r>
      <w:proofErr w:type="spellStart"/>
      <w:r w:rsidRPr="003331D4">
        <w:rPr>
          <w:rFonts w:ascii="Verdana" w:hAnsi="Verdana"/>
          <w:sz w:val="20"/>
          <w:szCs w:val="20"/>
        </w:rPr>
        <w:t>los</w:t>
      </w:r>
      <w:proofErr w:type="spellEnd"/>
      <w:r w:rsidRPr="003331D4">
        <w:rPr>
          <w:rFonts w:ascii="Verdana" w:hAnsi="Verdana"/>
          <w:sz w:val="20"/>
          <w:szCs w:val="20"/>
        </w:rPr>
        <w:t xml:space="preserve"> PPII antes de proceder a </w:t>
      </w:r>
      <w:proofErr w:type="spellStart"/>
      <w:r w:rsidRPr="003331D4">
        <w:rPr>
          <w:rFonts w:ascii="Verdana" w:hAnsi="Verdana"/>
          <w:sz w:val="20"/>
          <w:szCs w:val="20"/>
        </w:rPr>
        <w:t>cualquier</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que </w:t>
      </w:r>
      <w:proofErr w:type="spellStart"/>
      <w:r w:rsidRPr="003331D4">
        <w:rPr>
          <w:rFonts w:ascii="Verdana" w:hAnsi="Verdana"/>
          <w:sz w:val="20"/>
          <w:szCs w:val="20"/>
        </w:rPr>
        <w:t>tenga</w:t>
      </w:r>
      <w:proofErr w:type="spellEnd"/>
      <w:r w:rsidRPr="003331D4">
        <w:rPr>
          <w:rFonts w:ascii="Verdana" w:hAnsi="Verdana"/>
          <w:sz w:val="20"/>
          <w:szCs w:val="20"/>
        </w:rPr>
        <w:t xml:space="preserve"> </w:t>
      </w:r>
      <w:proofErr w:type="spellStart"/>
      <w:r w:rsidRPr="003331D4">
        <w:rPr>
          <w:rFonts w:ascii="Verdana" w:hAnsi="Verdana"/>
          <w:sz w:val="20"/>
          <w:szCs w:val="20"/>
        </w:rPr>
        <w:t>consecuencia</w:t>
      </w:r>
      <w:proofErr w:type="spellEnd"/>
      <w:r w:rsidRPr="003331D4">
        <w:rPr>
          <w:rFonts w:ascii="Verdana" w:hAnsi="Verdana"/>
          <w:sz w:val="20"/>
          <w:szCs w:val="20"/>
        </w:rPr>
        <w:t xml:space="preserve"> sobre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cultura, </w:t>
      </w:r>
      <w:proofErr w:type="spellStart"/>
      <w:r w:rsidRPr="003331D4">
        <w:rPr>
          <w:rFonts w:ascii="Verdana" w:hAnsi="Verdana"/>
          <w:sz w:val="20"/>
          <w:szCs w:val="20"/>
        </w:rPr>
        <w:t>empleando</w:t>
      </w:r>
      <w:proofErr w:type="spellEnd"/>
      <w:r w:rsidRPr="003331D4">
        <w:rPr>
          <w:rFonts w:ascii="Verdana" w:hAnsi="Verdana"/>
          <w:sz w:val="20"/>
          <w:szCs w:val="20"/>
        </w:rPr>
        <w:t xml:space="preserve"> </w:t>
      </w:r>
      <w:proofErr w:type="spellStart"/>
      <w:r w:rsidRPr="003331D4">
        <w:rPr>
          <w:rFonts w:ascii="Verdana" w:hAnsi="Verdana"/>
          <w:sz w:val="20"/>
          <w:szCs w:val="20"/>
        </w:rPr>
        <w:t>aquí</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significado general que </w:t>
      </w:r>
      <w:proofErr w:type="spellStart"/>
      <w:r w:rsidRPr="003331D4">
        <w:rPr>
          <w:rFonts w:ascii="Verdana" w:hAnsi="Verdana"/>
          <w:sz w:val="20"/>
          <w:szCs w:val="20"/>
        </w:rPr>
        <w:t>incluye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vive y que </w:t>
      </w:r>
      <w:proofErr w:type="spellStart"/>
      <w:r w:rsidRPr="003331D4">
        <w:rPr>
          <w:rFonts w:ascii="Verdana" w:hAnsi="Verdana"/>
          <w:sz w:val="20"/>
          <w:szCs w:val="20"/>
        </w:rPr>
        <w:t>necesita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w:t>
      </w:r>
      <w:proofErr w:type="spellStart"/>
      <w:r w:rsidRPr="003331D4">
        <w:rPr>
          <w:rFonts w:ascii="Verdana" w:hAnsi="Verdana"/>
          <w:sz w:val="20"/>
          <w:szCs w:val="20"/>
        </w:rPr>
        <w:t>lo</w:t>
      </w:r>
      <w:proofErr w:type="spellEnd"/>
      <w:r w:rsidRPr="003331D4">
        <w:rPr>
          <w:rFonts w:ascii="Verdana" w:hAnsi="Verdana"/>
          <w:sz w:val="20"/>
          <w:szCs w:val="20"/>
        </w:rPr>
        <w:t xml:space="preserve"> que observamos </w:t>
      </w:r>
      <w:proofErr w:type="spellStart"/>
      <w:r w:rsidRPr="003331D4">
        <w:rPr>
          <w:rFonts w:ascii="Verdana" w:hAnsi="Verdana"/>
          <w:sz w:val="20"/>
          <w:szCs w:val="20"/>
        </w:rPr>
        <w:t>en</w:t>
      </w:r>
      <w:proofErr w:type="spellEnd"/>
      <w:r w:rsidRPr="003331D4">
        <w:rPr>
          <w:rFonts w:ascii="Verdana" w:hAnsi="Verdana"/>
          <w:sz w:val="20"/>
          <w:szCs w:val="20"/>
        </w:rPr>
        <w:t xml:space="preserve"> varias de sus </w:t>
      </w:r>
      <w:proofErr w:type="spellStart"/>
      <w:r w:rsidRPr="003331D4">
        <w:rPr>
          <w:rFonts w:ascii="Verdana" w:hAnsi="Verdana"/>
          <w:sz w:val="20"/>
          <w:szCs w:val="20"/>
        </w:rPr>
        <w:t>disposiciones</w:t>
      </w:r>
      <w:proofErr w:type="spellEnd"/>
      <w:r w:rsidRPr="003331D4">
        <w:rPr>
          <w:rFonts w:ascii="Verdana" w:hAnsi="Verdana"/>
          <w:sz w:val="20"/>
          <w:szCs w:val="20"/>
        </w:rPr>
        <w:t xml:space="preserve"> (artículos 10, 11, 19, 28 o 29) y que se </w:t>
      </w:r>
      <w:proofErr w:type="spellStart"/>
      <w:r w:rsidRPr="003331D4">
        <w:rPr>
          <w:rFonts w:ascii="Verdana" w:hAnsi="Verdana"/>
          <w:sz w:val="20"/>
          <w:szCs w:val="20"/>
        </w:rPr>
        <w:t>traducen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principio</w:t>
      </w:r>
      <w:proofErr w:type="spellEnd"/>
      <w:r w:rsidRPr="003331D4">
        <w:rPr>
          <w:rFonts w:ascii="Verdana" w:hAnsi="Verdana"/>
          <w:sz w:val="20"/>
          <w:szCs w:val="20"/>
        </w:rPr>
        <w:t xml:space="preserve"> del </w:t>
      </w:r>
      <w:proofErr w:type="spellStart"/>
      <w:r w:rsidRPr="003331D4">
        <w:rPr>
          <w:rFonts w:ascii="Verdana" w:hAnsi="Verdana"/>
          <w:sz w:val="20"/>
          <w:szCs w:val="20"/>
        </w:rPr>
        <w:t>consentimiento</w:t>
      </w:r>
      <w:proofErr w:type="spellEnd"/>
      <w:r w:rsidRPr="003331D4">
        <w:rPr>
          <w:rFonts w:ascii="Verdana" w:hAnsi="Verdana"/>
          <w:sz w:val="20"/>
          <w:szCs w:val="20"/>
        </w:rPr>
        <w:t xml:space="preserve"> libre, </w:t>
      </w:r>
      <w:proofErr w:type="spellStart"/>
      <w:r w:rsidRPr="003331D4">
        <w:rPr>
          <w:rFonts w:ascii="Verdana" w:hAnsi="Verdana"/>
          <w:sz w:val="20"/>
          <w:szCs w:val="20"/>
        </w:rPr>
        <w:t>previo</w:t>
      </w:r>
      <w:proofErr w:type="spellEnd"/>
      <w:r w:rsidRPr="003331D4">
        <w:rPr>
          <w:rFonts w:ascii="Verdana" w:hAnsi="Verdana"/>
          <w:sz w:val="20"/>
          <w:szCs w:val="20"/>
        </w:rPr>
        <w:t xml:space="preserve"> e informado </w:t>
      </w:r>
      <w:proofErr w:type="spellStart"/>
      <w:r w:rsidRPr="003331D4">
        <w:rPr>
          <w:rFonts w:ascii="Verdana" w:hAnsi="Verdana"/>
          <w:sz w:val="20"/>
          <w:szCs w:val="20"/>
        </w:rPr>
        <w:t>reconocido</w:t>
      </w:r>
      <w:proofErr w:type="spellEnd"/>
      <w:r w:rsidRPr="003331D4">
        <w:rPr>
          <w:rFonts w:ascii="Verdana" w:hAnsi="Verdana"/>
          <w:sz w:val="20"/>
          <w:szCs w:val="20"/>
        </w:rPr>
        <w:t xml:space="preserve"> y </w:t>
      </w:r>
      <w:proofErr w:type="spellStart"/>
      <w:r w:rsidRPr="003331D4">
        <w:rPr>
          <w:rFonts w:ascii="Verdana" w:hAnsi="Verdana"/>
          <w:sz w:val="20"/>
          <w:szCs w:val="20"/>
        </w:rPr>
        <w:t>desarrollado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w:t>
      </w:r>
      <w:proofErr w:type="spellStart"/>
      <w:r w:rsidRPr="003331D4">
        <w:rPr>
          <w:rFonts w:ascii="Verdana" w:hAnsi="Verdana"/>
          <w:sz w:val="20"/>
          <w:szCs w:val="20"/>
        </w:rPr>
        <w:t>así</w:t>
      </w:r>
      <w:proofErr w:type="spellEnd"/>
      <w:r w:rsidRPr="003331D4">
        <w:rPr>
          <w:rFonts w:ascii="Verdana" w:hAnsi="Verdana"/>
          <w:sz w:val="20"/>
          <w:szCs w:val="20"/>
        </w:rPr>
        <w:t xml:space="preserve">, por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jurisprudencia</w:t>
      </w:r>
      <w:proofErr w:type="spellEnd"/>
      <w:r w:rsidRPr="003331D4">
        <w:rPr>
          <w:rFonts w:ascii="Verdana" w:hAnsi="Verdana"/>
          <w:sz w:val="20"/>
          <w:szCs w:val="20"/>
        </w:rPr>
        <w:t xml:space="preserve"> regional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(y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Este </w:t>
      </w:r>
      <w:proofErr w:type="spellStart"/>
      <w:r w:rsidRPr="003331D4">
        <w:rPr>
          <w:rFonts w:ascii="Verdana" w:hAnsi="Verdana"/>
          <w:sz w:val="20"/>
          <w:szCs w:val="20"/>
        </w:rPr>
        <w:t>principio</w:t>
      </w:r>
      <w:proofErr w:type="spellEnd"/>
      <w:r w:rsidRPr="003331D4">
        <w:rPr>
          <w:rFonts w:ascii="Verdana" w:hAnsi="Verdana"/>
          <w:sz w:val="20"/>
          <w:szCs w:val="20"/>
        </w:rPr>
        <w:t xml:space="preserve"> es </w:t>
      </w:r>
      <w:proofErr w:type="spellStart"/>
      <w:r w:rsidRPr="003331D4">
        <w:rPr>
          <w:rFonts w:ascii="Verdana" w:hAnsi="Verdana"/>
          <w:sz w:val="20"/>
          <w:szCs w:val="20"/>
        </w:rPr>
        <w:t>el</w:t>
      </w:r>
      <w:proofErr w:type="spellEnd"/>
      <w:r w:rsidRPr="003331D4">
        <w:rPr>
          <w:rFonts w:ascii="Verdana" w:hAnsi="Verdana"/>
          <w:sz w:val="20"/>
          <w:szCs w:val="20"/>
        </w:rPr>
        <w:t xml:space="preserve"> que, </w:t>
      </w:r>
      <w:proofErr w:type="spellStart"/>
      <w:r w:rsidRPr="003331D4">
        <w:rPr>
          <w:rFonts w:ascii="Verdana" w:hAnsi="Verdana"/>
          <w:sz w:val="20"/>
          <w:szCs w:val="20"/>
        </w:rPr>
        <w:t>creemos</w:t>
      </w:r>
      <w:proofErr w:type="spellEnd"/>
      <w:r w:rsidRPr="003331D4">
        <w:rPr>
          <w:rFonts w:ascii="Verdana" w:hAnsi="Verdana"/>
          <w:sz w:val="20"/>
          <w:szCs w:val="20"/>
        </w:rPr>
        <w:t xml:space="preserve">, </w:t>
      </w:r>
      <w:proofErr w:type="spellStart"/>
      <w:r w:rsidRPr="003331D4">
        <w:rPr>
          <w:rFonts w:ascii="Verdana" w:hAnsi="Verdana"/>
          <w:sz w:val="20"/>
          <w:szCs w:val="20"/>
        </w:rPr>
        <w:t>alza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PPII como </w:t>
      </w:r>
      <w:proofErr w:type="spellStart"/>
      <w:r w:rsidRPr="003331D4">
        <w:rPr>
          <w:rFonts w:ascii="Verdana" w:hAnsi="Verdana"/>
          <w:sz w:val="20"/>
          <w:szCs w:val="20"/>
        </w:rPr>
        <w:t>verdaderos</w:t>
      </w:r>
      <w:proofErr w:type="spellEnd"/>
      <w:r w:rsidRPr="003331D4">
        <w:rPr>
          <w:rFonts w:ascii="Verdana" w:hAnsi="Verdana"/>
          <w:sz w:val="20"/>
          <w:szCs w:val="20"/>
        </w:rPr>
        <w:t xml:space="preserve"> agentes </w:t>
      </w:r>
      <w:proofErr w:type="spellStart"/>
      <w:r w:rsidRPr="003331D4">
        <w:rPr>
          <w:rFonts w:ascii="Verdana" w:hAnsi="Verdana"/>
          <w:sz w:val="20"/>
          <w:szCs w:val="20"/>
        </w:rPr>
        <w:t>activos</w:t>
      </w:r>
      <w:proofErr w:type="spellEnd"/>
      <w:r w:rsidRPr="003331D4">
        <w:rPr>
          <w:rFonts w:ascii="Verdana" w:hAnsi="Verdana"/>
          <w:sz w:val="20"/>
          <w:szCs w:val="20"/>
        </w:rPr>
        <w:t xml:space="preserve">. A partir de </w:t>
      </w:r>
      <w:proofErr w:type="spellStart"/>
      <w:r w:rsidRPr="003331D4">
        <w:rPr>
          <w:rFonts w:ascii="Verdana" w:hAnsi="Verdana"/>
          <w:sz w:val="20"/>
          <w:szCs w:val="20"/>
        </w:rPr>
        <w:t>aquí</w:t>
      </w:r>
      <w:proofErr w:type="spellEnd"/>
      <w:r w:rsidRPr="003331D4">
        <w:rPr>
          <w:rFonts w:ascii="Verdana" w:hAnsi="Verdana"/>
          <w:sz w:val="20"/>
          <w:szCs w:val="20"/>
        </w:rPr>
        <w:t xml:space="preserve">, no es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tener</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cuenta</w:t>
      </w:r>
      <w:proofErr w:type="spellEnd"/>
      <w:r w:rsidRPr="003331D4">
        <w:rPr>
          <w:rFonts w:ascii="Verdana" w:hAnsi="Verdana"/>
          <w:sz w:val="20"/>
          <w:szCs w:val="20"/>
        </w:rPr>
        <w:t xml:space="preserve"> sino </w:t>
      </w:r>
      <w:proofErr w:type="spellStart"/>
      <w:r w:rsidRPr="003331D4">
        <w:rPr>
          <w:rFonts w:ascii="Verdana" w:hAnsi="Verdana"/>
          <w:sz w:val="20"/>
          <w:szCs w:val="20"/>
        </w:rPr>
        <w:t>un</w:t>
      </w:r>
      <w:proofErr w:type="spellEnd"/>
      <w:r w:rsidRPr="003331D4">
        <w:rPr>
          <w:rFonts w:ascii="Verdana" w:hAnsi="Verdana"/>
          <w:sz w:val="20"/>
          <w:szCs w:val="20"/>
        </w:rPr>
        <w:t xml:space="preserve"> contar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asentimiento</w:t>
      </w:r>
      <w:proofErr w:type="spellEnd"/>
      <w:r w:rsidRPr="003331D4">
        <w:rPr>
          <w:rFonts w:ascii="Verdana" w:hAnsi="Verdana"/>
          <w:sz w:val="20"/>
          <w:szCs w:val="20"/>
        </w:rPr>
        <w:t xml:space="preserve"> antes de proceder a </w:t>
      </w:r>
      <w:proofErr w:type="spellStart"/>
      <w:r w:rsidRPr="003331D4">
        <w:rPr>
          <w:rFonts w:ascii="Verdana" w:hAnsi="Verdana"/>
          <w:sz w:val="20"/>
          <w:szCs w:val="20"/>
        </w:rPr>
        <w:t>llevar</w:t>
      </w:r>
      <w:proofErr w:type="spellEnd"/>
      <w:r w:rsidRPr="003331D4">
        <w:rPr>
          <w:rFonts w:ascii="Verdana" w:hAnsi="Verdana"/>
          <w:sz w:val="20"/>
          <w:szCs w:val="20"/>
        </w:rPr>
        <w:t xml:space="preserve"> a cabo </w:t>
      </w:r>
      <w:proofErr w:type="spellStart"/>
      <w:r w:rsidRPr="003331D4">
        <w:rPr>
          <w:rFonts w:ascii="Verdana" w:hAnsi="Verdana"/>
          <w:sz w:val="20"/>
          <w:szCs w:val="20"/>
        </w:rPr>
        <w:t>actos</w:t>
      </w:r>
      <w:proofErr w:type="spellEnd"/>
      <w:r w:rsidRPr="003331D4">
        <w:rPr>
          <w:rFonts w:ascii="Verdana" w:hAnsi="Verdana"/>
          <w:sz w:val="20"/>
          <w:szCs w:val="20"/>
        </w:rPr>
        <w:t xml:space="preserve">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Como antes </w:t>
      </w:r>
      <w:proofErr w:type="spellStart"/>
      <w:r w:rsidRPr="003331D4">
        <w:rPr>
          <w:rFonts w:ascii="Verdana" w:hAnsi="Verdana"/>
          <w:sz w:val="20"/>
          <w:szCs w:val="20"/>
        </w:rPr>
        <w:t>hemos</w:t>
      </w:r>
      <w:proofErr w:type="spellEnd"/>
      <w:r w:rsidRPr="003331D4">
        <w:rPr>
          <w:rFonts w:ascii="Verdana" w:hAnsi="Verdana"/>
          <w:sz w:val="20"/>
          <w:szCs w:val="20"/>
        </w:rPr>
        <w:t xml:space="preserve"> </w:t>
      </w:r>
      <w:proofErr w:type="spellStart"/>
      <w:r w:rsidRPr="003331D4">
        <w:rPr>
          <w:rFonts w:ascii="Verdana" w:hAnsi="Verdana"/>
          <w:sz w:val="20"/>
          <w:szCs w:val="20"/>
        </w:rPr>
        <w:t>señalado</w:t>
      </w:r>
      <w:proofErr w:type="spellEnd"/>
      <w:r w:rsidRPr="003331D4">
        <w:rPr>
          <w:rFonts w:ascii="Verdana" w:hAnsi="Verdana"/>
          <w:sz w:val="20"/>
          <w:szCs w:val="20"/>
        </w:rPr>
        <w:t xml:space="preserve">, si </w:t>
      </w:r>
      <w:proofErr w:type="spellStart"/>
      <w:r w:rsidRPr="003331D4">
        <w:rPr>
          <w:rFonts w:ascii="Verdana" w:hAnsi="Verdana"/>
          <w:sz w:val="20"/>
          <w:szCs w:val="20"/>
        </w:rPr>
        <w:t>bien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proclama de una forma concreta, explícita, este </w:t>
      </w:r>
      <w:proofErr w:type="spellStart"/>
      <w:r w:rsidRPr="003331D4">
        <w:rPr>
          <w:rFonts w:ascii="Verdana" w:hAnsi="Verdana"/>
          <w:sz w:val="20"/>
          <w:szCs w:val="20"/>
        </w:rPr>
        <w:t>principio</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Convenio 169 </w:t>
      </w:r>
      <w:proofErr w:type="spellStart"/>
      <w:r w:rsidRPr="003331D4">
        <w:rPr>
          <w:rFonts w:ascii="Verdana" w:hAnsi="Verdana"/>
          <w:sz w:val="20"/>
          <w:szCs w:val="20"/>
        </w:rPr>
        <w:t>había</w:t>
      </w:r>
      <w:proofErr w:type="spellEnd"/>
      <w:r w:rsidRPr="003331D4">
        <w:rPr>
          <w:rFonts w:ascii="Verdana" w:hAnsi="Verdana"/>
          <w:sz w:val="20"/>
          <w:szCs w:val="20"/>
        </w:rPr>
        <w:t xml:space="preserve"> </w:t>
      </w:r>
      <w:proofErr w:type="spellStart"/>
      <w:r w:rsidRPr="003331D4">
        <w:rPr>
          <w:rFonts w:ascii="Verdana" w:hAnsi="Verdana"/>
          <w:sz w:val="20"/>
          <w:szCs w:val="20"/>
        </w:rPr>
        <w:t>establecido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base para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consagración</w:t>
      </w:r>
      <w:proofErr w:type="spellEnd"/>
      <w:r w:rsidRPr="003331D4">
        <w:rPr>
          <w:rFonts w:ascii="Verdana" w:hAnsi="Verdana"/>
          <w:sz w:val="20"/>
          <w:szCs w:val="20"/>
        </w:rPr>
        <w:t xml:space="preserve">. El </w:t>
      </w:r>
      <w:proofErr w:type="spellStart"/>
      <w:r w:rsidRPr="003331D4">
        <w:rPr>
          <w:rFonts w:ascii="Verdana" w:hAnsi="Verdana"/>
          <w:sz w:val="20"/>
          <w:szCs w:val="20"/>
        </w:rPr>
        <w:t>deber</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Estados de </w:t>
      </w:r>
      <w:proofErr w:type="spellStart"/>
      <w:r w:rsidRPr="003331D4">
        <w:rPr>
          <w:rFonts w:ascii="Verdana" w:hAnsi="Verdana"/>
          <w:sz w:val="20"/>
          <w:szCs w:val="20"/>
        </w:rPr>
        <w:t>obtener</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CLPI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r w:rsidR="003210F3">
        <w:rPr>
          <w:rFonts w:ascii="Verdana" w:hAnsi="Verdana"/>
          <w:sz w:val="20"/>
          <w:szCs w:val="20"/>
        </w:rPr>
        <w:t>“</w:t>
      </w:r>
      <w:r w:rsidRPr="003331D4">
        <w:rPr>
          <w:rFonts w:ascii="Verdana" w:hAnsi="Verdana"/>
          <w:sz w:val="20"/>
          <w:szCs w:val="20"/>
        </w:rPr>
        <w:t xml:space="preserve">da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a determinar </w:t>
      </w:r>
      <w:proofErr w:type="spellStart"/>
      <w:r w:rsidRPr="003331D4">
        <w:rPr>
          <w:rFonts w:ascii="Verdana" w:hAnsi="Verdana"/>
          <w:sz w:val="20"/>
          <w:szCs w:val="20"/>
        </w:rPr>
        <w:t>efectivamente</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resultado de </w:t>
      </w:r>
      <w:proofErr w:type="spellStart"/>
      <w:r w:rsidRPr="003331D4">
        <w:rPr>
          <w:rFonts w:ascii="Verdana" w:hAnsi="Verdana"/>
          <w:sz w:val="20"/>
          <w:szCs w:val="20"/>
        </w:rPr>
        <w:t>la</w:t>
      </w:r>
      <w:proofErr w:type="spellEnd"/>
      <w:r w:rsidRPr="003331D4">
        <w:rPr>
          <w:rFonts w:ascii="Verdana" w:hAnsi="Verdana"/>
          <w:sz w:val="20"/>
          <w:szCs w:val="20"/>
        </w:rPr>
        <w:t xml:space="preserve"> toma de </w:t>
      </w:r>
      <w:proofErr w:type="spellStart"/>
      <w:r w:rsidRPr="003331D4">
        <w:rPr>
          <w:rFonts w:ascii="Verdana" w:hAnsi="Verdana"/>
          <w:sz w:val="20"/>
          <w:szCs w:val="20"/>
        </w:rPr>
        <w:t>decisiones</w:t>
      </w:r>
      <w:proofErr w:type="spellEnd"/>
      <w:r w:rsidRPr="003331D4">
        <w:rPr>
          <w:rFonts w:ascii="Verdana" w:hAnsi="Verdana"/>
          <w:sz w:val="20"/>
          <w:szCs w:val="20"/>
        </w:rPr>
        <w:t xml:space="preserve"> que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afecta</w:t>
      </w:r>
      <w:proofErr w:type="spellEnd"/>
      <w:r w:rsidRPr="003331D4">
        <w:rPr>
          <w:rFonts w:ascii="Verdana" w:hAnsi="Verdana"/>
          <w:sz w:val="20"/>
          <w:szCs w:val="20"/>
        </w:rPr>
        <w:t xml:space="preserve">, no </w:t>
      </w:r>
      <w:proofErr w:type="spellStart"/>
      <w:r w:rsidRPr="003331D4">
        <w:rPr>
          <w:rFonts w:ascii="Verdana" w:hAnsi="Verdana"/>
          <w:sz w:val="20"/>
          <w:szCs w:val="20"/>
        </w:rPr>
        <w:t>sólo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participar"</w:t>
      </w:r>
      <w:r w:rsidRPr="003331D4">
        <w:rPr>
          <w:rFonts w:ascii="Verdana" w:hAnsi="Verdana"/>
          <w:sz w:val="20"/>
          <w:szCs w:val="20"/>
          <w:vertAlign w:val="superscript"/>
        </w:rPr>
        <w:footnoteReference w:id="33"/>
      </w:r>
      <w:r w:rsidR="006D1D43">
        <w:rPr>
          <w:rFonts w:ascii="Verdana" w:hAnsi="Verdana"/>
          <w:sz w:val="20"/>
          <w:szCs w:val="20"/>
        </w:rPr>
        <w:t>.</w:t>
      </w:r>
    </w:p>
    <w:p w14:paraId="32C59A61" w14:textId="2BB838F2" w:rsidR="00BE6594" w:rsidRPr="003331D4" w:rsidRDefault="00BE6594" w:rsidP="00E854EE">
      <w:pPr>
        <w:spacing w:after="0" w:line="240" w:lineRule="auto"/>
        <w:ind w:firstLine="720"/>
        <w:jc w:val="both"/>
        <w:rPr>
          <w:rFonts w:ascii="Verdana" w:hAnsi="Verdana" w:cstheme="minorBidi"/>
          <w:sz w:val="20"/>
          <w:szCs w:val="20"/>
        </w:rPr>
      </w:pPr>
      <w:r w:rsidRPr="003331D4">
        <w:rPr>
          <w:rFonts w:ascii="Verdana" w:hAnsi="Verdana" w:cstheme="minorBidi"/>
          <w:sz w:val="20"/>
          <w:szCs w:val="20"/>
        </w:rPr>
        <w:t xml:space="preserve">El </w:t>
      </w:r>
      <w:proofErr w:type="spellStart"/>
      <w:r w:rsidRPr="003331D4">
        <w:rPr>
          <w:rFonts w:ascii="Verdana" w:hAnsi="Verdana" w:cstheme="minorBidi"/>
          <w:sz w:val="20"/>
          <w:szCs w:val="20"/>
        </w:rPr>
        <w:t>año</w:t>
      </w:r>
      <w:proofErr w:type="spellEnd"/>
      <w:r w:rsidRPr="003331D4">
        <w:rPr>
          <w:rFonts w:ascii="Verdana" w:hAnsi="Verdana" w:cstheme="minorBidi"/>
          <w:sz w:val="20"/>
          <w:szCs w:val="20"/>
        </w:rPr>
        <w:t xml:space="preserve"> 20</w:t>
      </w:r>
      <w:r w:rsidR="003F0D86">
        <w:rPr>
          <w:rFonts w:ascii="Verdana" w:hAnsi="Verdana" w:cstheme="minorBidi"/>
          <w:sz w:val="20"/>
          <w:szCs w:val="20"/>
        </w:rPr>
        <w:t>0</w:t>
      </w:r>
      <w:r w:rsidRPr="003331D4">
        <w:rPr>
          <w:rFonts w:ascii="Verdana" w:hAnsi="Verdana" w:cstheme="minorBidi"/>
          <w:sz w:val="20"/>
          <w:szCs w:val="20"/>
        </w:rPr>
        <w:t xml:space="preserve">8 marca </w:t>
      </w:r>
      <w:proofErr w:type="spellStart"/>
      <w:r w:rsidRPr="003331D4">
        <w:rPr>
          <w:rFonts w:ascii="Verdana" w:hAnsi="Verdana" w:cstheme="minorBidi"/>
          <w:sz w:val="20"/>
          <w:szCs w:val="20"/>
        </w:rPr>
        <w:t>un</w:t>
      </w:r>
      <w:proofErr w:type="spellEnd"/>
      <w:r w:rsidRPr="003331D4">
        <w:rPr>
          <w:rFonts w:ascii="Verdana" w:hAnsi="Verdana" w:cstheme="minorBidi"/>
          <w:sz w:val="20"/>
          <w:szCs w:val="20"/>
        </w:rPr>
        <w:t xml:space="preserve"> importante </w:t>
      </w:r>
      <w:proofErr w:type="spellStart"/>
      <w:r w:rsidRPr="003331D4">
        <w:rPr>
          <w:rFonts w:ascii="Verdana" w:hAnsi="Verdana" w:cstheme="minorBidi"/>
          <w:sz w:val="20"/>
          <w:szCs w:val="20"/>
        </w:rPr>
        <w:t>hito</w:t>
      </w:r>
      <w:proofErr w:type="spellEnd"/>
      <w:r w:rsidRPr="003331D4">
        <w:rPr>
          <w:rFonts w:ascii="Verdana" w:hAnsi="Verdana" w:cstheme="minorBidi"/>
          <w:sz w:val="20"/>
          <w:szCs w:val="20"/>
        </w:rPr>
        <w:t xml:space="preserve"> al </w:t>
      </w:r>
      <w:proofErr w:type="spellStart"/>
      <w:r w:rsidRPr="003331D4">
        <w:rPr>
          <w:rFonts w:ascii="Verdana" w:hAnsi="Verdana" w:cstheme="minorBidi"/>
          <w:sz w:val="20"/>
          <w:szCs w:val="20"/>
        </w:rPr>
        <w:t>crearse</w:t>
      </w:r>
      <w:proofErr w:type="spellEnd"/>
      <w:r w:rsidRPr="003331D4">
        <w:rPr>
          <w:rFonts w:ascii="Verdana" w:hAnsi="Verdana" w:cstheme="minorBidi"/>
          <w:sz w:val="20"/>
          <w:szCs w:val="20"/>
        </w:rPr>
        <w:t xml:space="preserve"> </w:t>
      </w:r>
      <w:bookmarkStart w:id="8" w:name="_Hlk87567312"/>
      <w:r w:rsidR="00EE76E2">
        <w:fldChar w:fldCharType="begin"/>
      </w:r>
      <w:r w:rsidR="00EE76E2">
        <w:instrText xml:space="preserve"> HYPERLINK "http://www.iipfcc.org/resources/" </w:instrText>
      </w:r>
      <w:r w:rsidR="00EE76E2">
        <w:fldChar w:fldCharType="separate"/>
      </w:r>
      <w:r w:rsidRPr="003331D4">
        <w:rPr>
          <w:rFonts w:ascii="Verdana" w:hAnsi="Verdana" w:cstheme="minorBidi"/>
          <w:sz w:val="20"/>
          <w:szCs w:val="20"/>
        </w:rPr>
        <w:t xml:space="preserve">Foro Internacional de </w:t>
      </w:r>
      <w:proofErr w:type="spellStart"/>
      <w:r w:rsidRPr="003331D4">
        <w:rPr>
          <w:rFonts w:ascii="Verdana" w:hAnsi="Verdana" w:cstheme="minorBidi"/>
          <w:sz w:val="20"/>
          <w:szCs w:val="20"/>
        </w:rPr>
        <w:t>Pueblos</w:t>
      </w:r>
      <w:proofErr w:type="spellEnd"/>
      <w:r w:rsidRPr="003331D4">
        <w:rPr>
          <w:rFonts w:ascii="Verdana" w:hAnsi="Verdana" w:cstheme="minorBidi"/>
          <w:sz w:val="20"/>
          <w:szCs w:val="20"/>
        </w:rPr>
        <w:t xml:space="preserve"> Indígenas sobre Cambio Climático</w:t>
      </w:r>
      <w:r w:rsidR="00EE76E2">
        <w:rPr>
          <w:rFonts w:ascii="Verdana" w:hAnsi="Verdana" w:cstheme="minorBidi"/>
          <w:sz w:val="20"/>
          <w:szCs w:val="20"/>
        </w:rPr>
        <w:fldChar w:fldCharType="end"/>
      </w:r>
      <w:bookmarkEnd w:id="8"/>
      <w:r w:rsidRPr="003331D4">
        <w:rPr>
          <w:rFonts w:ascii="Verdana" w:hAnsi="Verdana" w:cstheme="minorBidi"/>
          <w:sz w:val="20"/>
          <w:szCs w:val="20"/>
        </w:rPr>
        <w:t xml:space="preserve"> (FIPICC o IIPFCC </w:t>
      </w:r>
      <w:proofErr w:type="spellStart"/>
      <w:r w:rsidRPr="003331D4">
        <w:rPr>
          <w:rFonts w:ascii="Verdana" w:hAnsi="Verdana" w:cstheme="minorBidi"/>
          <w:sz w:val="20"/>
          <w:szCs w:val="20"/>
        </w:rPr>
        <w:t>en</w:t>
      </w:r>
      <w:proofErr w:type="spellEnd"/>
      <w:r w:rsidRPr="003331D4">
        <w:rPr>
          <w:rFonts w:ascii="Verdana" w:hAnsi="Verdana" w:cstheme="minorBidi"/>
          <w:sz w:val="20"/>
          <w:szCs w:val="20"/>
        </w:rPr>
        <w:t xml:space="preserve"> sus siglas </w:t>
      </w:r>
      <w:proofErr w:type="spellStart"/>
      <w:r w:rsidRPr="003331D4">
        <w:rPr>
          <w:rFonts w:ascii="Verdana" w:hAnsi="Verdana" w:cstheme="minorBidi"/>
          <w:sz w:val="20"/>
          <w:szCs w:val="20"/>
        </w:rPr>
        <w:t>en</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inglés</w:t>
      </w:r>
      <w:proofErr w:type="spellEnd"/>
      <w:r w:rsidRPr="003331D4">
        <w:rPr>
          <w:rFonts w:ascii="Verdana" w:hAnsi="Verdana" w:cstheme="minorBidi"/>
          <w:sz w:val="20"/>
          <w:szCs w:val="20"/>
        </w:rPr>
        <w:t xml:space="preserve">) como comité para </w:t>
      </w:r>
      <w:proofErr w:type="spellStart"/>
      <w:r w:rsidRPr="003331D4">
        <w:rPr>
          <w:rFonts w:ascii="Verdana" w:hAnsi="Verdana" w:cstheme="minorBidi"/>
          <w:sz w:val="20"/>
          <w:szCs w:val="20"/>
        </w:rPr>
        <w:t>los</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pueblos</w:t>
      </w:r>
      <w:proofErr w:type="spellEnd"/>
      <w:r w:rsidRPr="003331D4">
        <w:rPr>
          <w:rFonts w:ascii="Verdana" w:hAnsi="Verdana" w:cstheme="minorBidi"/>
          <w:sz w:val="20"/>
          <w:szCs w:val="20"/>
        </w:rPr>
        <w:t xml:space="preserve"> indígenas que </w:t>
      </w:r>
      <w:proofErr w:type="spellStart"/>
      <w:r w:rsidRPr="003331D4">
        <w:rPr>
          <w:rFonts w:ascii="Verdana" w:hAnsi="Verdana" w:cstheme="minorBidi"/>
          <w:sz w:val="20"/>
          <w:szCs w:val="20"/>
        </w:rPr>
        <w:t>participan</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en</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los</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procesos</w:t>
      </w:r>
      <w:proofErr w:type="spellEnd"/>
      <w:r w:rsidRPr="003331D4">
        <w:rPr>
          <w:rFonts w:ascii="Verdana" w:hAnsi="Verdana" w:cstheme="minorBidi"/>
          <w:sz w:val="20"/>
          <w:szCs w:val="20"/>
        </w:rPr>
        <w:t xml:space="preserve"> de </w:t>
      </w:r>
      <w:proofErr w:type="spellStart"/>
      <w:r w:rsidRPr="003331D4">
        <w:rPr>
          <w:rFonts w:ascii="Verdana" w:hAnsi="Verdana" w:cstheme="minorBidi"/>
          <w:sz w:val="20"/>
          <w:szCs w:val="20"/>
        </w:rPr>
        <w:t>la</w:t>
      </w:r>
      <w:proofErr w:type="spellEnd"/>
      <w:r w:rsidRPr="003331D4">
        <w:rPr>
          <w:rFonts w:ascii="Verdana" w:hAnsi="Verdana" w:cstheme="minorBidi"/>
          <w:sz w:val="20"/>
          <w:szCs w:val="20"/>
        </w:rPr>
        <w:t xml:space="preserve"> </w:t>
      </w:r>
      <w:hyperlink r:id="rId18" w:history="1">
        <w:proofErr w:type="spellStart"/>
        <w:r w:rsidRPr="003331D4">
          <w:rPr>
            <w:rFonts w:ascii="Verdana" w:hAnsi="Verdana" w:cstheme="minorBidi"/>
            <w:sz w:val="20"/>
            <w:szCs w:val="20"/>
          </w:rPr>
          <w:t>Convención</w:t>
        </w:r>
        <w:proofErr w:type="spellEnd"/>
        <w:r w:rsidRPr="003331D4">
          <w:rPr>
            <w:rFonts w:ascii="Verdana" w:hAnsi="Verdana" w:cstheme="minorBidi"/>
            <w:sz w:val="20"/>
            <w:szCs w:val="20"/>
          </w:rPr>
          <w:t xml:space="preserve"> Marco</w:t>
        </w:r>
      </w:hyperlink>
      <w:r w:rsidRPr="003331D4">
        <w:rPr>
          <w:rFonts w:ascii="Verdana" w:hAnsi="Verdana" w:cstheme="minorBidi"/>
          <w:sz w:val="20"/>
          <w:szCs w:val="20"/>
        </w:rPr>
        <w:t xml:space="preserve"> de </w:t>
      </w:r>
      <w:proofErr w:type="spellStart"/>
      <w:r w:rsidRPr="003331D4">
        <w:rPr>
          <w:rFonts w:ascii="Verdana" w:hAnsi="Verdana" w:cstheme="minorBidi"/>
          <w:sz w:val="20"/>
          <w:szCs w:val="20"/>
        </w:rPr>
        <w:t>las</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Naciones</w:t>
      </w:r>
      <w:proofErr w:type="spellEnd"/>
      <w:r w:rsidRPr="003331D4">
        <w:rPr>
          <w:rFonts w:ascii="Verdana" w:hAnsi="Verdana" w:cstheme="minorBidi"/>
          <w:sz w:val="20"/>
          <w:szCs w:val="20"/>
        </w:rPr>
        <w:t xml:space="preserve"> Unidas sobre </w:t>
      </w:r>
      <w:proofErr w:type="spellStart"/>
      <w:r w:rsidRPr="003331D4">
        <w:rPr>
          <w:rFonts w:ascii="Verdana" w:hAnsi="Verdana" w:cstheme="minorBidi"/>
          <w:sz w:val="20"/>
          <w:szCs w:val="20"/>
        </w:rPr>
        <w:t>el</w:t>
      </w:r>
      <w:proofErr w:type="spellEnd"/>
      <w:r w:rsidRPr="003331D4">
        <w:rPr>
          <w:rFonts w:ascii="Verdana" w:hAnsi="Verdana" w:cstheme="minorBidi"/>
          <w:sz w:val="20"/>
          <w:szCs w:val="20"/>
        </w:rPr>
        <w:t xml:space="preserve"> Cambio Climático. Este Foro, </w:t>
      </w:r>
      <w:proofErr w:type="spellStart"/>
      <w:r w:rsidRPr="003331D4">
        <w:rPr>
          <w:rFonts w:ascii="Verdana" w:hAnsi="Verdana" w:cstheme="minorBidi"/>
          <w:sz w:val="20"/>
          <w:szCs w:val="20"/>
        </w:rPr>
        <w:t>cuya</w:t>
      </w:r>
      <w:proofErr w:type="spellEnd"/>
      <w:r w:rsidRPr="003331D4">
        <w:rPr>
          <w:rFonts w:ascii="Verdana" w:hAnsi="Verdana" w:cstheme="minorBidi"/>
          <w:sz w:val="20"/>
          <w:szCs w:val="20"/>
        </w:rPr>
        <w:t xml:space="preserve"> próxima </w:t>
      </w:r>
      <w:proofErr w:type="spellStart"/>
      <w:r w:rsidRPr="003331D4">
        <w:rPr>
          <w:rFonts w:ascii="Verdana" w:hAnsi="Verdana" w:cstheme="minorBidi"/>
          <w:sz w:val="20"/>
          <w:szCs w:val="20"/>
        </w:rPr>
        <w:t>reunión</w:t>
      </w:r>
      <w:proofErr w:type="spellEnd"/>
      <w:r w:rsidRPr="003331D4">
        <w:rPr>
          <w:rFonts w:ascii="Verdana" w:hAnsi="Verdana" w:cstheme="minorBidi"/>
          <w:sz w:val="20"/>
          <w:szCs w:val="20"/>
        </w:rPr>
        <w:t xml:space="preserve"> se </w:t>
      </w:r>
      <w:proofErr w:type="spellStart"/>
      <w:r w:rsidRPr="003331D4">
        <w:rPr>
          <w:rFonts w:ascii="Verdana" w:hAnsi="Verdana" w:cstheme="minorBidi"/>
          <w:sz w:val="20"/>
          <w:szCs w:val="20"/>
        </w:rPr>
        <w:t>producirá</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inmediatamente</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después</w:t>
      </w:r>
      <w:proofErr w:type="spellEnd"/>
      <w:r w:rsidRPr="003331D4">
        <w:rPr>
          <w:rFonts w:ascii="Verdana" w:hAnsi="Verdana" w:cstheme="minorBidi"/>
          <w:sz w:val="20"/>
          <w:szCs w:val="20"/>
        </w:rPr>
        <w:t xml:space="preserve"> de </w:t>
      </w:r>
      <w:proofErr w:type="spellStart"/>
      <w:r w:rsidRPr="003331D4">
        <w:rPr>
          <w:rFonts w:ascii="Verdana" w:hAnsi="Verdana" w:cstheme="minorBidi"/>
          <w:sz w:val="20"/>
          <w:szCs w:val="20"/>
        </w:rPr>
        <w:t>escribir</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esta</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colaboración</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ya</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dejó</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apuntado</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en</w:t>
      </w:r>
      <w:proofErr w:type="spellEnd"/>
      <w:r w:rsidRPr="003331D4">
        <w:rPr>
          <w:rFonts w:ascii="Verdana" w:hAnsi="Verdana" w:cstheme="minorBidi"/>
          <w:sz w:val="20"/>
          <w:szCs w:val="20"/>
        </w:rPr>
        <w:t xml:space="preserve"> sus </w:t>
      </w:r>
      <w:proofErr w:type="spellStart"/>
      <w:r w:rsidRPr="003331D4">
        <w:rPr>
          <w:rFonts w:ascii="Verdana" w:hAnsi="Verdana" w:cstheme="minorBidi"/>
          <w:sz w:val="20"/>
          <w:szCs w:val="20"/>
        </w:rPr>
        <w:t>Compromisos</w:t>
      </w:r>
      <w:proofErr w:type="spellEnd"/>
      <w:r w:rsidRPr="003331D4">
        <w:rPr>
          <w:rFonts w:ascii="Verdana" w:hAnsi="Verdana" w:cstheme="minorBidi"/>
          <w:sz w:val="20"/>
          <w:szCs w:val="20"/>
        </w:rPr>
        <w:t xml:space="preserve"> de </w:t>
      </w:r>
      <w:proofErr w:type="spellStart"/>
      <w:r w:rsidRPr="003331D4">
        <w:rPr>
          <w:rFonts w:ascii="Verdana" w:hAnsi="Verdana" w:cstheme="minorBidi"/>
          <w:sz w:val="20"/>
          <w:szCs w:val="20"/>
        </w:rPr>
        <w:t>Acción</w:t>
      </w:r>
      <w:proofErr w:type="spellEnd"/>
      <w:r w:rsidRPr="003331D4">
        <w:rPr>
          <w:rFonts w:ascii="Verdana" w:hAnsi="Verdana" w:cstheme="minorBidi"/>
          <w:sz w:val="20"/>
          <w:szCs w:val="20"/>
        </w:rPr>
        <w:t xml:space="preserve"> Climática </w:t>
      </w:r>
      <w:proofErr w:type="spellStart"/>
      <w:r w:rsidRPr="003331D4">
        <w:rPr>
          <w:rFonts w:ascii="Verdana" w:hAnsi="Verdana" w:cstheme="minorBidi"/>
          <w:sz w:val="20"/>
          <w:szCs w:val="20"/>
        </w:rPr>
        <w:t>la</w:t>
      </w:r>
      <w:proofErr w:type="spellEnd"/>
      <w:r w:rsidRPr="003331D4">
        <w:rPr>
          <w:rFonts w:ascii="Verdana" w:hAnsi="Verdana" w:cstheme="minorBidi"/>
          <w:sz w:val="20"/>
          <w:szCs w:val="20"/>
        </w:rPr>
        <w:t xml:space="preserve"> continua </w:t>
      </w:r>
      <w:proofErr w:type="spellStart"/>
      <w:r w:rsidRPr="003331D4">
        <w:rPr>
          <w:rFonts w:ascii="Verdana" w:hAnsi="Verdana" w:cstheme="minorBidi"/>
          <w:sz w:val="20"/>
          <w:szCs w:val="20"/>
        </w:rPr>
        <w:t>llamada</w:t>
      </w:r>
      <w:proofErr w:type="spellEnd"/>
      <w:r w:rsidRPr="003331D4">
        <w:rPr>
          <w:rFonts w:ascii="Verdana" w:hAnsi="Verdana" w:cstheme="minorBidi"/>
          <w:sz w:val="20"/>
          <w:szCs w:val="20"/>
        </w:rPr>
        <w:t xml:space="preserve"> de </w:t>
      </w:r>
      <w:proofErr w:type="spellStart"/>
      <w:r w:rsidRPr="003331D4">
        <w:rPr>
          <w:rFonts w:ascii="Verdana" w:hAnsi="Verdana" w:cstheme="minorBidi"/>
          <w:sz w:val="20"/>
          <w:szCs w:val="20"/>
        </w:rPr>
        <w:t>atención</w:t>
      </w:r>
      <w:proofErr w:type="spellEnd"/>
      <w:r w:rsidRPr="003331D4">
        <w:rPr>
          <w:rFonts w:ascii="Verdana" w:hAnsi="Verdana" w:cstheme="minorBidi"/>
          <w:sz w:val="20"/>
          <w:szCs w:val="20"/>
        </w:rPr>
        <w:t xml:space="preserve"> de </w:t>
      </w:r>
      <w:proofErr w:type="spellStart"/>
      <w:r w:rsidRPr="003331D4">
        <w:rPr>
          <w:rFonts w:ascii="Verdana" w:hAnsi="Verdana" w:cstheme="minorBidi"/>
          <w:sz w:val="20"/>
          <w:szCs w:val="20"/>
        </w:rPr>
        <w:t>los</w:t>
      </w:r>
      <w:proofErr w:type="spellEnd"/>
      <w:r w:rsidRPr="003331D4">
        <w:rPr>
          <w:rFonts w:ascii="Verdana" w:hAnsi="Verdana" w:cstheme="minorBidi"/>
          <w:sz w:val="20"/>
          <w:szCs w:val="20"/>
        </w:rPr>
        <w:t xml:space="preserve"> PPII a </w:t>
      </w:r>
      <w:proofErr w:type="spellStart"/>
      <w:r w:rsidRPr="003331D4">
        <w:rPr>
          <w:rFonts w:ascii="Verdana" w:hAnsi="Verdana" w:cstheme="minorBidi"/>
          <w:sz w:val="20"/>
          <w:szCs w:val="20"/>
        </w:rPr>
        <w:t>la</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debida</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pre</w:t>
      </w:r>
      <w:proofErr w:type="spellEnd"/>
      <w:r w:rsidRPr="003331D4">
        <w:rPr>
          <w:rFonts w:ascii="Verdana" w:hAnsi="Verdana" w:cstheme="minorBidi"/>
          <w:sz w:val="20"/>
          <w:szCs w:val="20"/>
        </w:rPr>
        <w:t xml:space="preserve"> (y) </w:t>
      </w:r>
      <w:proofErr w:type="spellStart"/>
      <w:r w:rsidRPr="003331D4">
        <w:rPr>
          <w:rFonts w:ascii="Verdana" w:hAnsi="Verdana" w:cstheme="minorBidi"/>
          <w:sz w:val="20"/>
          <w:szCs w:val="20"/>
        </w:rPr>
        <w:t>ocupación</w:t>
      </w:r>
      <w:proofErr w:type="spellEnd"/>
      <w:r w:rsidRPr="003331D4">
        <w:rPr>
          <w:rFonts w:ascii="Verdana" w:hAnsi="Verdana" w:cstheme="minorBidi"/>
          <w:sz w:val="20"/>
          <w:szCs w:val="20"/>
        </w:rPr>
        <w:t xml:space="preserve"> sobre </w:t>
      </w:r>
      <w:proofErr w:type="spellStart"/>
      <w:r w:rsidRPr="003331D4">
        <w:rPr>
          <w:rFonts w:ascii="Verdana" w:hAnsi="Verdana" w:cstheme="minorBidi"/>
          <w:sz w:val="20"/>
          <w:szCs w:val="20"/>
        </w:rPr>
        <w:t>las</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consecuencias</w:t>
      </w:r>
      <w:proofErr w:type="spellEnd"/>
      <w:r w:rsidRPr="003331D4">
        <w:rPr>
          <w:rFonts w:ascii="Verdana" w:hAnsi="Verdana" w:cstheme="minorBidi"/>
          <w:sz w:val="20"/>
          <w:szCs w:val="20"/>
        </w:rPr>
        <w:t xml:space="preserve"> que </w:t>
      </w:r>
      <w:proofErr w:type="spellStart"/>
      <w:r w:rsidRPr="003331D4">
        <w:rPr>
          <w:rFonts w:ascii="Verdana" w:hAnsi="Verdana" w:cstheme="minorBidi"/>
          <w:sz w:val="20"/>
          <w:szCs w:val="20"/>
        </w:rPr>
        <w:t>el</w:t>
      </w:r>
      <w:proofErr w:type="spellEnd"/>
      <w:r w:rsidRPr="003331D4">
        <w:rPr>
          <w:rFonts w:ascii="Verdana" w:hAnsi="Verdana" w:cstheme="minorBidi"/>
          <w:sz w:val="20"/>
          <w:szCs w:val="20"/>
        </w:rPr>
        <w:t xml:space="preserve"> cambio climático </w:t>
      </w:r>
      <w:proofErr w:type="spellStart"/>
      <w:r w:rsidRPr="003331D4">
        <w:rPr>
          <w:rFonts w:ascii="Verdana" w:hAnsi="Verdana" w:cstheme="minorBidi"/>
          <w:sz w:val="20"/>
          <w:szCs w:val="20"/>
        </w:rPr>
        <w:t>tiene</w:t>
      </w:r>
      <w:proofErr w:type="spellEnd"/>
      <w:r w:rsidRPr="003331D4">
        <w:rPr>
          <w:rFonts w:ascii="Verdana" w:hAnsi="Verdana" w:cstheme="minorBidi"/>
          <w:sz w:val="20"/>
          <w:szCs w:val="20"/>
        </w:rPr>
        <w:t xml:space="preserve"> sobre </w:t>
      </w:r>
      <w:proofErr w:type="spellStart"/>
      <w:r w:rsidRPr="003331D4">
        <w:rPr>
          <w:rFonts w:ascii="Verdana" w:hAnsi="Verdana" w:cstheme="minorBidi"/>
          <w:sz w:val="20"/>
          <w:szCs w:val="20"/>
        </w:rPr>
        <w:t>ellos</w:t>
      </w:r>
      <w:proofErr w:type="spellEnd"/>
      <w:r w:rsidRPr="003331D4">
        <w:rPr>
          <w:rFonts w:ascii="Verdana" w:hAnsi="Verdana" w:cstheme="minorBidi"/>
          <w:sz w:val="20"/>
          <w:szCs w:val="20"/>
        </w:rPr>
        <w:t xml:space="preserve"> como </w:t>
      </w:r>
      <w:proofErr w:type="spellStart"/>
      <w:r w:rsidRPr="003331D4">
        <w:rPr>
          <w:rFonts w:ascii="Verdana" w:hAnsi="Verdana" w:cstheme="minorBidi"/>
          <w:sz w:val="20"/>
          <w:szCs w:val="20"/>
        </w:rPr>
        <w:t>afectados</w:t>
      </w:r>
      <w:proofErr w:type="spellEnd"/>
      <w:r w:rsidRPr="003331D4">
        <w:rPr>
          <w:rFonts w:ascii="Verdana" w:hAnsi="Verdana" w:cstheme="minorBidi"/>
          <w:sz w:val="20"/>
          <w:szCs w:val="20"/>
        </w:rPr>
        <w:t xml:space="preserve"> </w:t>
      </w:r>
      <w:proofErr w:type="spellStart"/>
      <w:r w:rsidRPr="003331D4">
        <w:rPr>
          <w:rFonts w:ascii="Verdana" w:hAnsi="Verdana" w:cstheme="minorBidi"/>
          <w:sz w:val="20"/>
          <w:szCs w:val="20"/>
        </w:rPr>
        <w:t>directos</w:t>
      </w:r>
      <w:proofErr w:type="spellEnd"/>
      <w:r w:rsidRPr="003331D4">
        <w:rPr>
          <w:rFonts w:ascii="Verdana" w:hAnsi="Verdana" w:cstheme="minorBidi"/>
          <w:sz w:val="20"/>
          <w:szCs w:val="20"/>
        </w:rPr>
        <w:t xml:space="preserve">. </w:t>
      </w:r>
      <w:proofErr w:type="spellStart"/>
      <w:r w:rsidR="005B7496">
        <w:rPr>
          <w:rFonts w:ascii="Verdana" w:hAnsi="Verdana" w:cstheme="minorBidi"/>
          <w:sz w:val="20"/>
          <w:szCs w:val="20"/>
        </w:rPr>
        <w:t>Señalemos</w:t>
      </w:r>
      <w:proofErr w:type="spellEnd"/>
      <w:r w:rsidR="005B7496">
        <w:rPr>
          <w:rFonts w:ascii="Verdana" w:hAnsi="Verdana" w:cstheme="minorBidi"/>
          <w:sz w:val="20"/>
          <w:szCs w:val="20"/>
        </w:rPr>
        <w:t xml:space="preserve"> </w:t>
      </w:r>
      <w:proofErr w:type="spellStart"/>
      <w:r w:rsidR="005B7496" w:rsidRPr="003331D4">
        <w:rPr>
          <w:rFonts w:ascii="Verdana" w:hAnsi="Verdana" w:cstheme="minorBidi"/>
          <w:sz w:val="20"/>
          <w:szCs w:val="20"/>
        </w:rPr>
        <w:t>la</w:t>
      </w:r>
      <w:proofErr w:type="spellEnd"/>
      <w:r w:rsidR="005B7496" w:rsidRPr="003331D4">
        <w:rPr>
          <w:rFonts w:ascii="Verdana" w:hAnsi="Verdana" w:cstheme="minorBidi"/>
          <w:sz w:val="20"/>
          <w:szCs w:val="20"/>
        </w:rPr>
        <w:t xml:space="preserve"> realizada por </w:t>
      </w:r>
      <w:proofErr w:type="spellStart"/>
      <w:r w:rsidR="005B7496" w:rsidRPr="003331D4">
        <w:rPr>
          <w:rFonts w:ascii="Verdana" w:hAnsi="Verdana" w:cstheme="minorBidi"/>
          <w:sz w:val="20"/>
          <w:szCs w:val="20"/>
        </w:rPr>
        <w:t>un</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inuit</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Kleist</w:t>
      </w:r>
      <w:proofErr w:type="spellEnd"/>
      <w:r w:rsidR="005B7496">
        <w:rPr>
          <w:rStyle w:val="Refdenotaalpie"/>
          <w:rFonts w:ascii="Verdana" w:hAnsi="Verdana" w:cstheme="minorBidi"/>
          <w:sz w:val="20"/>
          <w:szCs w:val="20"/>
        </w:rPr>
        <w:footnoteReference w:id="34"/>
      </w:r>
      <w:r w:rsidR="005B7496" w:rsidRPr="003331D4">
        <w:rPr>
          <w:rFonts w:ascii="Verdana" w:hAnsi="Verdana" w:cstheme="minorBidi"/>
          <w:sz w:val="20"/>
          <w:szCs w:val="20"/>
        </w:rPr>
        <w:t xml:space="preserve">, por </w:t>
      </w:r>
      <w:proofErr w:type="spellStart"/>
      <w:r w:rsidR="005B7496" w:rsidRPr="003331D4">
        <w:rPr>
          <w:rFonts w:ascii="Verdana" w:hAnsi="Verdana" w:cstheme="minorBidi"/>
          <w:sz w:val="20"/>
          <w:szCs w:val="20"/>
        </w:rPr>
        <w:t>el</w:t>
      </w:r>
      <w:proofErr w:type="spellEnd"/>
      <w:r w:rsidR="005B7496" w:rsidRPr="003331D4">
        <w:rPr>
          <w:rFonts w:ascii="Verdana" w:hAnsi="Verdana" w:cstheme="minorBidi"/>
          <w:sz w:val="20"/>
          <w:szCs w:val="20"/>
        </w:rPr>
        <w:t xml:space="preserve"> positivo papel que </w:t>
      </w:r>
      <w:proofErr w:type="spellStart"/>
      <w:r w:rsidR="005B7496" w:rsidRPr="003331D4">
        <w:rPr>
          <w:rFonts w:ascii="Verdana" w:hAnsi="Verdana" w:cstheme="minorBidi"/>
          <w:sz w:val="20"/>
          <w:szCs w:val="20"/>
        </w:rPr>
        <w:t>puede</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desplegar</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en</w:t>
      </w:r>
      <w:proofErr w:type="spellEnd"/>
      <w:r w:rsidR="005B7496" w:rsidRPr="003331D4">
        <w:rPr>
          <w:rFonts w:ascii="Verdana" w:hAnsi="Verdana" w:cstheme="minorBidi"/>
          <w:sz w:val="20"/>
          <w:szCs w:val="20"/>
        </w:rPr>
        <w:t xml:space="preserve"> aras al </w:t>
      </w:r>
      <w:proofErr w:type="spellStart"/>
      <w:r w:rsidR="005B7496" w:rsidRPr="003331D4">
        <w:rPr>
          <w:rFonts w:ascii="Verdana" w:hAnsi="Verdana" w:cstheme="minorBidi"/>
          <w:sz w:val="20"/>
          <w:szCs w:val="20"/>
        </w:rPr>
        <w:t>reconocimiento</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expreso</w:t>
      </w:r>
      <w:proofErr w:type="spellEnd"/>
      <w:r w:rsidR="005B7496" w:rsidRPr="003331D4">
        <w:rPr>
          <w:rFonts w:ascii="Verdana" w:hAnsi="Verdana" w:cstheme="minorBidi"/>
          <w:sz w:val="20"/>
          <w:szCs w:val="20"/>
        </w:rPr>
        <w:t xml:space="preserve"> del </w:t>
      </w:r>
      <w:proofErr w:type="spellStart"/>
      <w:r w:rsidR="005B7496" w:rsidRPr="003331D4">
        <w:rPr>
          <w:rFonts w:ascii="Verdana" w:hAnsi="Verdana" w:cstheme="minorBidi"/>
          <w:sz w:val="20"/>
          <w:szCs w:val="20"/>
        </w:rPr>
        <w:t>derecho</w:t>
      </w:r>
      <w:proofErr w:type="spellEnd"/>
      <w:r w:rsidR="005B7496" w:rsidRPr="003331D4">
        <w:rPr>
          <w:rFonts w:ascii="Verdana" w:hAnsi="Verdana" w:cstheme="minorBidi"/>
          <w:sz w:val="20"/>
          <w:szCs w:val="20"/>
        </w:rPr>
        <w:t xml:space="preserve"> a </w:t>
      </w:r>
      <w:proofErr w:type="spellStart"/>
      <w:r w:rsidR="005B7496" w:rsidRPr="003331D4">
        <w:rPr>
          <w:rFonts w:ascii="Verdana" w:hAnsi="Verdana" w:cstheme="minorBidi"/>
          <w:sz w:val="20"/>
          <w:szCs w:val="20"/>
        </w:rPr>
        <w:t>la</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tierra</w:t>
      </w:r>
      <w:proofErr w:type="spellEnd"/>
      <w:r w:rsidR="005B7496" w:rsidRPr="003331D4">
        <w:rPr>
          <w:rFonts w:ascii="Verdana" w:hAnsi="Verdana" w:cstheme="minorBidi"/>
          <w:sz w:val="20"/>
          <w:szCs w:val="20"/>
        </w:rPr>
        <w:t xml:space="preserve"> de </w:t>
      </w:r>
      <w:proofErr w:type="spellStart"/>
      <w:r w:rsidR="005B7496" w:rsidRPr="003331D4">
        <w:rPr>
          <w:rFonts w:ascii="Verdana" w:hAnsi="Verdana" w:cstheme="minorBidi"/>
          <w:sz w:val="20"/>
          <w:szCs w:val="20"/>
        </w:rPr>
        <w:t>los</w:t>
      </w:r>
      <w:proofErr w:type="spellEnd"/>
      <w:r w:rsidR="005B7496" w:rsidRPr="003331D4">
        <w:rPr>
          <w:rFonts w:ascii="Verdana" w:hAnsi="Verdana" w:cstheme="minorBidi"/>
          <w:sz w:val="20"/>
          <w:szCs w:val="20"/>
        </w:rPr>
        <w:t xml:space="preserve"> PPII </w:t>
      </w:r>
      <w:proofErr w:type="spellStart"/>
      <w:r w:rsidR="005B7496" w:rsidRPr="003331D4">
        <w:rPr>
          <w:rFonts w:ascii="Verdana" w:hAnsi="Verdana" w:cstheme="minorBidi"/>
          <w:sz w:val="20"/>
          <w:szCs w:val="20"/>
        </w:rPr>
        <w:t>en</w:t>
      </w:r>
      <w:proofErr w:type="spellEnd"/>
      <w:r w:rsidR="005B7496" w:rsidRPr="003331D4">
        <w:rPr>
          <w:rFonts w:ascii="Verdana" w:hAnsi="Verdana" w:cstheme="minorBidi"/>
          <w:sz w:val="20"/>
          <w:szCs w:val="20"/>
        </w:rPr>
        <w:t xml:space="preserve"> sede regional </w:t>
      </w:r>
      <w:proofErr w:type="spellStart"/>
      <w:r w:rsidR="005B7496" w:rsidRPr="003331D4">
        <w:rPr>
          <w:rFonts w:ascii="Verdana" w:hAnsi="Verdana" w:cstheme="minorBidi"/>
          <w:sz w:val="20"/>
          <w:szCs w:val="20"/>
        </w:rPr>
        <w:t>europea</w:t>
      </w:r>
      <w:proofErr w:type="spellEnd"/>
      <w:r w:rsidR="005B7496" w:rsidRPr="003331D4">
        <w:rPr>
          <w:rFonts w:ascii="Verdana" w:hAnsi="Verdana" w:cstheme="minorBidi"/>
          <w:sz w:val="20"/>
          <w:szCs w:val="20"/>
        </w:rPr>
        <w:t xml:space="preserve"> (Tribunal </w:t>
      </w:r>
      <w:proofErr w:type="spellStart"/>
      <w:r w:rsidR="005B7496" w:rsidRPr="003331D4">
        <w:rPr>
          <w:rFonts w:ascii="Verdana" w:hAnsi="Verdana" w:cstheme="minorBidi"/>
          <w:sz w:val="20"/>
          <w:szCs w:val="20"/>
        </w:rPr>
        <w:t>Europeo</w:t>
      </w:r>
      <w:proofErr w:type="spellEnd"/>
      <w:r w:rsidR="005B7496" w:rsidRPr="003331D4">
        <w:rPr>
          <w:rFonts w:ascii="Verdana" w:hAnsi="Verdana" w:cstheme="minorBidi"/>
          <w:sz w:val="20"/>
          <w:szCs w:val="20"/>
        </w:rPr>
        <w:t xml:space="preserve"> de </w:t>
      </w:r>
      <w:proofErr w:type="spellStart"/>
      <w:r w:rsidR="005B7496" w:rsidRPr="003331D4">
        <w:rPr>
          <w:rFonts w:ascii="Verdana" w:hAnsi="Verdana" w:cstheme="minorBidi"/>
          <w:sz w:val="20"/>
          <w:szCs w:val="20"/>
        </w:rPr>
        <w:t>Derechos</w:t>
      </w:r>
      <w:proofErr w:type="spellEnd"/>
      <w:r w:rsidR="005B7496" w:rsidRPr="003331D4">
        <w:rPr>
          <w:rFonts w:ascii="Verdana" w:hAnsi="Verdana" w:cstheme="minorBidi"/>
          <w:sz w:val="20"/>
          <w:szCs w:val="20"/>
        </w:rPr>
        <w:t xml:space="preserve"> Humanos o de Estrasburgo), ante </w:t>
      </w:r>
      <w:proofErr w:type="spellStart"/>
      <w:r w:rsidR="005B7496" w:rsidRPr="003331D4">
        <w:rPr>
          <w:rFonts w:ascii="Verdana" w:hAnsi="Verdana" w:cstheme="minorBidi"/>
          <w:sz w:val="20"/>
          <w:szCs w:val="20"/>
        </w:rPr>
        <w:t>la</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ausencia</w:t>
      </w:r>
      <w:proofErr w:type="spellEnd"/>
      <w:r w:rsidR="005B7496" w:rsidRPr="003331D4">
        <w:rPr>
          <w:rFonts w:ascii="Verdana" w:hAnsi="Verdana" w:cstheme="minorBidi"/>
          <w:sz w:val="20"/>
          <w:szCs w:val="20"/>
        </w:rPr>
        <w:t xml:space="preserve"> de </w:t>
      </w:r>
      <w:proofErr w:type="spellStart"/>
      <w:r w:rsidR="005B7496" w:rsidRPr="003331D4">
        <w:rPr>
          <w:rFonts w:ascii="Verdana" w:hAnsi="Verdana" w:cstheme="minorBidi"/>
          <w:sz w:val="20"/>
          <w:szCs w:val="20"/>
        </w:rPr>
        <w:t>jurisprudencia</w:t>
      </w:r>
      <w:proofErr w:type="spellEnd"/>
      <w:r w:rsidR="005B7496" w:rsidRPr="003331D4">
        <w:rPr>
          <w:rFonts w:ascii="Verdana" w:hAnsi="Verdana" w:cstheme="minorBidi"/>
          <w:sz w:val="20"/>
          <w:szCs w:val="20"/>
        </w:rPr>
        <w:t xml:space="preserve"> </w:t>
      </w:r>
      <w:proofErr w:type="spellStart"/>
      <w:r w:rsidR="005B7496" w:rsidRPr="003331D4">
        <w:rPr>
          <w:rFonts w:ascii="Verdana" w:hAnsi="Verdana" w:cstheme="minorBidi"/>
          <w:sz w:val="20"/>
          <w:szCs w:val="20"/>
        </w:rPr>
        <w:t>reconociendo</w:t>
      </w:r>
      <w:proofErr w:type="spellEnd"/>
      <w:r w:rsidR="005B7496" w:rsidRPr="003331D4">
        <w:rPr>
          <w:rFonts w:ascii="Verdana" w:hAnsi="Verdana" w:cstheme="minorBidi"/>
          <w:sz w:val="20"/>
          <w:szCs w:val="20"/>
        </w:rPr>
        <w:t xml:space="preserve"> este </w:t>
      </w:r>
      <w:proofErr w:type="spellStart"/>
      <w:r w:rsidR="005B7496" w:rsidRPr="003331D4">
        <w:rPr>
          <w:rFonts w:ascii="Verdana" w:hAnsi="Verdana" w:cstheme="minorBidi"/>
          <w:sz w:val="20"/>
          <w:szCs w:val="20"/>
        </w:rPr>
        <w:t>derecho</w:t>
      </w:r>
      <w:proofErr w:type="spellEnd"/>
      <w:r w:rsidR="005B7496" w:rsidRPr="003331D4">
        <w:rPr>
          <w:rFonts w:ascii="Verdana" w:hAnsi="Verdana" w:cstheme="minorBidi"/>
          <w:sz w:val="20"/>
          <w:szCs w:val="20"/>
        </w:rPr>
        <w:t xml:space="preserve">: </w:t>
      </w:r>
    </w:p>
    <w:p w14:paraId="61C05646" w14:textId="77777777" w:rsidR="00BE6594" w:rsidRPr="003331D4" w:rsidRDefault="00BE6594" w:rsidP="00E854EE">
      <w:pPr>
        <w:spacing w:after="0" w:line="240" w:lineRule="auto"/>
        <w:ind w:left="720" w:firstLine="720"/>
        <w:jc w:val="both"/>
        <w:rPr>
          <w:rFonts w:ascii="Verdana" w:hAnsi="Verdana" w:cstheme="minorBidi"/>
          <w:sz w:val="20"/>
          <w:szCs w:val="20"/>
        </w:rPr>
      </w:pPr>
      <w:r w:rsidRPr="003331D4">
        <w:rPr>
          <w:rFonts w:ascii="Verdana" w:hAnsi="Verdana"/>
          <w:sz w:val="20"/>
          <w:szCs w:val="20"/>
        </w:rPr>
        <w:t xml:space="preserve">"Los </w:t>
      </w:r>
      <w:proofErr w:type="spellStart"/>
      <w:r w:rsidRPr="003331D4">
        <w:rPr>
          <w:rFonts w:ascii="Verdana" w:hAnsi="Verdana"/>
          <w:sz w:val="20"/>
          <w:szCs w:val="20"/>
        </w:rPr>
        <w:t>inuits</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estado alertando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internacional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calentamiento</w:t>
      </w:r>
      <w:proofErr w:type="spellEnd"/>
      <w:r w:rsidRPr="003331D4">
        <w:rPr>
          <w:rFonts w:ascii="Verdana" w:hAnsi="Verdana"/>
          <w:sz w:val="20"/>
          <w:szCs w:val="20"/>
        </w:rPr>
        <w:t xml:space="preserve"> global desde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primera</w:t>
      </w:r>
      <w:proofErr w:type="spellEnd"/>
      <w:r w:rsidRPr="003331D4">
        <w:rPr>
          <w:rFonts w:ascii="Verdana" w:hAnsi="Verdana"/>
          <w:sz w:val="20"/>
          <w:szCs w:val="20"/>
        </w:rPr>
        <w:t xml:space="preserve"> </w:t>
      </w:r>
      <w:proofErr w:type="spellStart"/>
      <w:r w:rsidRPr="003331D4">
        <w:rPr>
          <w:rFonts w:ascii="Verdana" w:hAnsi="Verdana"/>
          <w:sz w:val="20"/>
          <w:szCs w:val="20"/>
        </w:rPr>
        <w:t>Cumbre</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Tierra </w:t>
      </w:r>
      <w:proofErr w:type="spellStart"/>
      <w:r w:rsidRPr="003331D4">
        <w:rPr>
          <w:rFonts w:ascii="Verdana" w:hAnsi="Verdana"/>
          <w:sz w:val="20"/>
          <w:szCs w:val="20"/>
        </w:rPr>
        <w:t>en</w:t>
      </w:r>
      <w:proofErr w:type="spellEnd"/>
      <w:r w:rsidRPr="003331D4">
        <w:rPr>
          <w:rFonts w:ascii="Verdana" w:hAnsi="Verdana"/>
          <w:sz w:val="20"/>
          <w:szCs w:val="20"/>
        </w:rPr>
        <w:t xml:space="preserve"> Río de Janeiro </w:t>
      </w:r>
      <w:proofErr w:type="spellStart"/>
      <w:r w:rsidRPr="003331D4">
        <w:rPr>
          <w:rFonts w:ascii="Verdana" w:hAnsi="Verdana"/>
          <w:sz w:val="20"/>
          <w:szCs w:val="20"/>
        </w:rPr>
        <w:t>en</w:t>
      </w:r>
      <w:proofErr w:type="spellEnd"/>
      <w:r w:rsidRPr="003331D4">
        <w:rPr>
          <w:rFonts w:ascii="Verdana" w:hAnsi="Verdana"/>
          <w:sz w:val="20"/>
          <w:szCs w:val="20"/>
        </w:rPr>
        <w:t xml:space="preserve"> 1992. Este </w:t>
      </w:r>
      <w:proofErr w:type="spellStart"/>
      <w:r w:rsidRPr="003331D4">
        <w:rPr>
          <w:rFonts w:ascii="Verdana" w:hAnsi="Verdana"/>
          <w:sz w:val="20"/>
          <w:szCs w:val="20"/>
        </w:rPr>
        <w:t>año</w:t>
      </w:r>
      <w:proofErr w:type="spellEnd"/>
      <w:r w:rsidRPr="003331D4">
        <w:rPr>
          <w:rFonts w:ascii="Verdana" w:hAnsi="Verdana"/>
          <w:sz w:val="20"/>
          <w:szCs w:val="20"/>
        </w:rPr>
        <w:t xml:space="preserve"> Alaska </w:t>
      </w:r>
      <w:proofErr w:type="spellStart"/>
      <w:r w:rsidRPr="003331D4">
        <w:rPr>
          <w:rFonts w:ascii="Verdana" w:hAnsi="Verdana"/>
          <w:sz w:val="20"/>
          <w:szCs w:val="20"/>
        </w:rPr>
        <w:t>experimentó</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mes</w:t>
      </w:r>
      <w:proofErr w:type="spellEnd"/>
      <w:r w:rsidRPr="003331D4">
        <w:rPr>
          <w:rFonts w:ascii="Verdana" w:hAnsi="Verdana"/>
          <w:sz w:val="20"/>
          <w:szCs w:val="20"/>
        </w:rPr>
        <w:t xml:space="preserve"> de </w:t>
      </w:r>
      <w:proofErr w:type="spellStart"/>
      <w:r w:rsidRPr="003331D4">
        <w:rPr>
          <w:rFonts w:ascii="Verdana" w:hAnsi="Verdana"/>
          <w:sz w:val="20"/>
          <w:szCs w:val="20"/>
        </w:rPr>
        <w:t>julio</w:t>
      </w:r>
      <w:proofErr w:type="spellEnd"/>
      <w:r w:rsidRPr="003331D4">
        <w:rPr>
          <w:rFonts w:ascii="Verdana" w:hAnsi="Verdana"/>
          <w:sz w:val="20"/>
          <w:szCs w:val="20"/>
        </w:rPr>
        <w:t xml:space="preserve"> más </w:t>
      </w:r>
      <w:proofErr w:type="spellStart"/>
      <w:r w:rsidRPr="003331D4">
        <w:rPr>
          <w:rFonts w:ascii="Verdana" w:hAnsi="Verdana"/>
          <w:sz w:val="20"/>
          <w:szCs w:val="20"/>
        </w:rPr>
        <w:t>caluroso</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lastRenderedPageBreak/>
        <w:t>historia</w:t>
      </w:r>
      <w:proofErr w:type="spellEnd"/>
      <w:r w:rsidRPr="003331D4">
        <w:rPr>
          <w:rFonts w:ascii="Verdana" w:hAnsi="Verdana"/>
          <w:sz w:val="20"/>
          <w:szCs w:val="20"/>
        </w:rPr>
        <w:t xml:space="preserve">, </w:t>
      </w:r>
      <w:proofErr w:type="spellStart"/>
      <w:r w:rsidRPr="003331D4">
        <w:rPr>
          <w:rFonts w:ascii="Verdana" w:hAnsi="Verdana"/>
          <w:sz w:val="20"/>
          <w:szCs w:val="20"/>
        </w:rPr>
        <w:t>Groenlandia</w:t>
      </w:r>
      <w:proofErr w:type="spellEnd"/>
      <w:r w:rsidRPr="003331D4">
        <w:rPr>
          <w:rFonts w:ascii="Verdana" w:hAnsi="Verdana"/>
          <w:sz w:val="20"/>
          <w:szCs w:val="20"/>
        </w:rPr>
        <w:t xml:space="preserve"> se </w:t>
      </w:r>
      <w:proofErr w:type="spellStart"/>
      <w:r w:rsidRPr="003331D4">
        <w:rPr>
          <w:rFonts w:ascii="Verdana" w:hAnsi="Verdana"/>
          <w:sz w:val="20"/>
          <w:szCs w:val="20"/>
        </w:rPr>
        <w:t>enfrentó</w:t>
      </w:r>
      <w:proofErr w:type="spellEnd"/>
      <w:r w:rsidRPr="003331D4">
        <w:rPr>
          <w:rFonts w:ascii="Verdana" w:hAnsi="Verdana"/>
          <w:sz w:val="20"/>
          <w:szCs w:val="20"/>
        </w:rPr>
        <w:t xml:space="preserve"> a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derretimiento</w:t>
      </w:r>
      <w:proofErr w:type="spellEnd"/>
      <w:r w:rsidRPr="003331D4">
        <w:rPr>
          <w:rFonts w:ascii="Verdana" w:hAnsi="Verdana"/>
          <w:sz w:val="20"/>
          <w:szCs w:val="20"/>
        </w:rPr>
        <w:t xml:space="preserve"> de </w:t>
      </w:r>
      <w:proofErr w:type="spellStart"/>
      <w:r w:rsidRPr="003331D4">
        <w:rPr>
          <w:rFonts w:ascii="Verdana" w:hAnsi="Verdana"/>
          <w:sz w:val="20"/>
          <w:szCs w:val="20"/>
        </w:rPr>
        <w:t>hielo</w:t>
      </w:r>
      <w:proofErr w:type="spellEnd"/>
      <w:r w:rsidRPr="003331D4">
        <w:rPr>
          <w:rFonts w:ascii="Verdana" w:hAnsi="Verdana"/>
          <w:sz w:val="20"/>
          <w:szCs w:val="20"/>
        </w:rPr>
        <w:t xml:space="preserve"> </w:t>
      </w:r>
      <w:proofErr w:type="spellStart"/>
      <w:r w:rsidRPr="003331D4">
        <w:rPr>
          <w:rFonts w:ascii="Verdana" w:hAnsi="Verdana"/>
          <w:sz w:val="20"/>
          <w:szCs w:val="20"/>
        </w:rPr>
        <w:t>sin</w:t>
      </w:r>
      <w:proofErr w:type="spellEnd"/>
      <w:r w:rsidRPr="003331D4">
        <w:rPr>
          <w:rFonts w:ascii="Verdana" w:hAnsi="Verdana"/>
          <w:sz w:val="20"/>
          <w:szCs w:val="20"/>
        </w:rPr>
        <w:t xml:space="preserve"> precedentes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incendios</w:t>
      </w:r>
      <w:proofErr w:type="spellEnd"/>
      <w:r w:rsidRPr="003331D4">
        <w:rPr>
          <w:rFonts w:ascii="Verdana" w:hAnsi="Verdana"/>
          <w:sz w:val="20"/>
          <w:szCs w:val="20"/>
        </w:rPr>
        <w:t xml:space="preserve"> </w:t>
      </w:r>
      <w:proofErr w:type="spellStart"/>
      <w:r w:rsidRPr="003331D4">
        <w:rPr>
          <w:rFonts w:ascii="Verdana" w:hAnsi="Verdana"/>
          <w:sz w:val="20"/>
          <w:szCs w:val="20"/>
        </w:rPr>
        <w:t>forestales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Ártico </w:t>
      </w:r>
      <w:proofErr w:type="spellStart"/>
      <w:r w:rsidRPr="003331D4">
        <w:rPr>
          <w:rFonts w:ascii="Verdana" w:hAnsi="Verdana"/>
          <w:sz w:val="20"/>
          <w:szCs w:val="20"/>
        </w:rPr>
        <w:t>canadiense</w:t>
      </w:r>
      <w:proofErr w:type="spellEnd"/>
      <w:r w:rsidRPr="003331D4">
        <w:rPr>
          <w:rFonts w:ascii="Verdana" w:hAnsi="Verdana"/>
          <w:sz w:val="20"/>
          <w:szCs w:val="20"/>
        </w:rPr>
        <w:t xml:space="preserve"> </w:t>
      </w:r>
      <w:proofErr w:type="spellStart"/>
      <w:r w:rsidRPr="003331D4">
        <w:rPr>
          <w:rFonts w:ascii="Verdana" w:hAnsi="Verdana"/>
          <w:sz w:val="20"/>
          <w:szCs w:val="20"/>
        </w:rPr>
        <w:t>rompieron</w:t>
      </w:r>
      <w:proofErr w:type="spellEnd"/>
      <w:r w:rsidRPr="003331D4">
        <w:rPr>
          <w:rFonts w:ascii="Verdana" w:hAnsi="Verdana"/>
          <w:sz w:val="20"/>
          <w:szCs w:val="20"/>
        </w:rPr>
        <w:t xml:space="preserve"> </w:t>
      </w:r>
      <w:proofErr w:type="spellStart"/>
      <w:r w:rsidRPr="003331D4">
        <w:rPr>
          <w:rFonts w:ascii="Verdana" w:hAnsi="Verdana"/>
          <w:sz w:val="20"/>
          <w:szCs w:val="20"/>
        </w:rPr>
        <w:t>récords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número y </w:t>
      </w:r>
      <w:proofErr w:type="spellStart"/>
      <w:r w:rsidRPr="003331D4">
        <w:rPr>
          <w:rFonts w:ascii="Verdana" w:hAnsi="Verdana"/>
          <w:sz w:val="20"/>
          <w:szCs w:val="20"/>
        </w:rPr>
        <w:t>emisiones</w:t>
      </w:r>
      <w:proofErr w:type="spellEnd"/>
      <w:r w:rsidRPr="003331D4">
        <w:rPr>
          <w:rFonts w:ascii="Verdana" w:hAnsi="Verdana"/>
          <w:sz w:val="20"/>
          <w:szCs w:val="20"/>
        </w:rPr>
        <w:t xml:space="preserve">. </w:t>
      </w:r>
      <w:proofErr w:type="spellStart"/>
      <w:r w:rsidRPr="003331D4">
        <w:rPr>
          <w:rFonts w:ascii="Verdana" w:hAnsi="Verdana"/>
          <w:sz w:val="20"/>
          <w:szCs w:val="20"/>
        </w:rPr>
        <w:t>También</w:t>
      </w:r>
      <w:proofErr w:type="spellEnd"/>
      <w:r w:rsidRPr="003331D4">
        <w:rPr>
          <w:rFonts w:ascii="Verdana" w:hAnsi="Verdana"/>
          <w:sz w:val="20"/>
          <w:szCs w:val="20"/>
        </w:rPr>
        <w:t xml:space="preserve"> nos </w:t>
      </w:r>
      <w:proofErr w:type="spellStart"/>
      <w:r w:rsidRPr="003331D4">
        <w:rPr>
          <w:rFonts w:ascii="Verdana" w:hAnsi="Verdana"/>
          <w:sz w:val="20"/>
          <w:szCs w:val="20"/>
        </w:rPr>
        <w:t>hemos</w:t>
      </w:r>
      <w:proofErr w:type="spellEnd"/>
      <w:r w:rsidRPr="003331D4">
        <w:rPr>
          <w:rFonts w:ascii="Verdana" w:hAnsi="Verdana"/>
          <w:sz w:val="20"/>
          <w:szCs w:val="20"/>
        </w:rPr>
        <w:t xml:space="preserve"> solidarizado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Amazonía</w:t>
      </w:r>
      <w:proofErr w:type="spellEnd"/>
      <w:r w:rsidRPr="003331D4">
        <w:rPr>
          <w:rFonts w:ascii="Verdana" w:hAnsi="Verdana"/>
          <w:sz w:val="20"/>
          <w:szCs w:val="20"/>
        </w:rPr>
        <w:t xml:space="preserve"> frente a </w:t>
      </w:r>
      <w:proofErr w:type="spellStart"/>
      <w:r w:rsidRPr="003331D4">
        <w:rPr>
          <w:rFonts w:ascii="Verdana" w:hAnsi="Verdana"/>
          <w:sz w:val="20"/>
          <w:szCs w:val="20"/>
        </w:rPr>
        <w:t>los</w:t>
      </w:r>
      <w:proofErr w:type="spellEnd"/>
      <w:r w:rsidRPr="003331D4">
        <w:rPr>
          <w:rFonts w:ascii="Verdana" w:hAnsi="Verdana"/>
          <w:sz w:val="20"/>
          <w:szCs w:val="20"/>
        </w:rPr>
        <w:t xml:space="preserve"> trágicos </w:t>
      </w:r>
      <w:proofErr w:type="spellStart"/>
      <w:r w:rsidRPr="003331D4">
        <w:rPr>
          <w:rFonts w:ascii="Verdana" w:hAnsi="Verdana"/>
          <w:sz w:val="20"/>
          <w:szCs w:val="20"/>
        </w:rPr>
        <w:t>incendios</w:t>
      </w:r>
      <w:proofErr w:type="spellEnd"/>
      <w:r w:rsidRPr="003331D4">
        <w:rPr>
          <w:rFonts w:ascii="Verdana" w:hAnsi="Verdana"/>
          <w:sz w:val="20"/>
          <w:szCs w:val="20"/>
        </w:rPr>
        <w:t xml:space="preserve"> </w:t>
      </w:r>
      <w:proofErr w:type="spellStart"/>
      <w:r w:rsidRPr="003331D4">
        <w:rPr>
          <w:rFonts w:ascii="Verdana" w:hAnsi="Verdana"/>
          <w:sz w:val="20"/>
          <w:szCs w:val="20"/>
        </w:rPr>
        <w:t>forestales</w:t>
      </w:r>
      <w:proofErr w:type="spellEnd"/>
      <w:r w:rsidRPr="003331D4">
        <w:rPr>
          <w:rFonts w:ascii="Verdana" w:hAnsi="Verdana"/>
          <w:sz w:val="20"/>
          <w:szCs w:val="20"/>
        </w:rPr>
        <w:t xml:space="preserve"> y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irreparables</w:t>
      </w:r>
      <w:proofErr w:type="spellEnd"/>
      <w:r w:rsidRPr="003331D4">
        <w:rPr>
          <w:rFonts w:ascii="Verdana" w:hAnsi="Verdana"/>
          <w:sz w:val="20"/>
          <w:szCs w:val="20"/>
        </w:rPr>
        <w:t xml:space="preserve"> </w:t>
      </w:r>
      <w:proofErr w:type="spellStart"/>
      <w:r w:rsidRPr="003331D4">
        <w:rPr>
          <w:rFonts w:ascii="Verdana" w:hAnsi="Verdana"/>
          <w:sz w:val="20"/>
          <w:szCs w:val="20"/>
        </w:rPr>
        <w:t>implicaciones</w:t>
      </w:r>
      <w:proofErr w:type="spellEnd"/>
      <w:r w:rsidRPr="003331D4">
        <w:rPr>
          <w:rFonts w:ascii="Verdana" w:hAnsi="Verdana"/>
          <w:sz w:val="20"/>
          <w:szCs w:val="20"/>
        </w:rPr>
        <w:t xml:space="preserve"> para todo </w:t>
      </w:r>
      <w:proofErr w:type="spellStart"/>
      <w:r w:rsidRPr="003331D4">
        <w:rPr>
          <w:rFonts w:ascii="Verdana" w:hAnsi="Verdana"/>
          <w:sz w:val="20"/>
          <w:szCs w:val="20"/>
        </w:rPr>
        <w:t>el</w:t>
      </w:r>
      <w:proofErr w:type="spellEnd"/>
      <w:r w:rsidRPr="003331D4">
        <w:rPr>
          <w:rFonts w:ascii="Verdana" w:hAnsi="Verdana"/>
          <w:sz w:val="20"/>
          <w:szCs w:val="20"/>
        </w:rPr>
        <w:t xml:space="preserve"> planeta, </w:t>
      </w:r>
      <w:proofErr w:type="spellStart"/>
      <w:r w:rsidRPr="003331D4">
        <w:rPr>
          <w:rFonts w:ascii="Verdana" w:hAnsi="Verdana"/>
          <w:sz w:val="20"/>
          <w:szCs w:val="20"/>
        </w:rPr>
        <w:t>incluidos</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inuit</w:t>
      </w:r>
      <w:proofErr w:type="spellEnd"/>
      <w:r w:rsidRPr="003331D4">
        <w:rPr>
          <w:rFonts w:ascii="Verdana" w:hAnsi="Verdana"/>
          <w:sz w:val="20"/>
          <w:szCs w:val="20"/>
        </w:rPr>
        <w:t xml:space="preserve"> </w:t>
      </w:r>
      <w:proofErr w:type="spellStart"/>
      <w:r w:rsidRPr="003331D4">
        <w:rPr>
          <w:rFonts w:ascii="Verdana" w:hAnsi="Verdana"/>
          <w:sz w:val="20"/>
          <w:szCs w:val="20"/>
        </w:rPr>
        <w:t>nunaat</w:t>
      </w:r>
      <w:proofErr w:type="spellEnd"/>
      <w:r w:rsidRPr="003331D4">
        <w:rPr>
          <w:rFonts w:ascii="Verdana" w:hAnsi="Verdana"/>
          <w:sz w:val="20"/>
          <w:szCs w:val="20"/>
        </w:rPr>
        <w:t xml:space="preserve">, </w:t>
      </w:r>
      <w:proofErr w:type="spellStart"/>
      <w:r w:rsidRPr="003331D4">
        <w:rPr>
          <w:rFonts w:ascii="Verdana" w:hAnsi="Verdana"/>
          <w:sz w:val="20"/>
          <w:szCs w:val="20"/>
        </w:rPr>
        <w:t>nuestras</w:t>
      </w:r>
      <w:proofErr w:type="spellEnd"/>
      <w:r w:rsidRPr="003331D4">
        <w:rPr>
          <w:rFonts w:ascii="Verdana" w:hAnsi="Verdana"/>
          <w:sz w:val="20"/>
          <w:szCs w:val="20"/>
        </w:rPr>
        <w:t xml:space="preserve"> vidas y </w:t>
      </w:r>
      <w:proofErr w:type="spellStart"/>
      <w:r w:rsidRPr="003331D4">
        <w:rPr>
          <w:rFonts w:ascii="Verdana" w:hAnsi="Verdana"/>
          <w:sz w:val="20"/>
          <w:szCs w:val="20"/>
        </w:rPr>
        <w:t>nuestros</w:t>
      </w:r>
      <w:proofErr w:type="spellEnd"/>
      <w:r w:rsidRPr="003331D4">
        <w:rPr>
          <w:rFonts w:ascii="Verdana" w:hAnsi="Verdana"/>
          <w:sz w:val="20"/>
          <w:szCs w:val="20"/>
        </w:rPr>
        <w:t xml:space="preserve"> </w:t>
      </w:r>
      <w:proofErr w:type="spellStart"/>
      <w:r w:rsidRPr="003331D4">
        <w:rPr>
          <w:rFonts w:ascii="Verdana" w:hAnsi="Verdana"/>
          <w:sz w:val="20"/>
          <w:szCs w:val="20"/>
        </w:rPr>
        <w:t>medios</w:t>
      </w:r>
      <w:proofErr w:type="spellEnd"/>
      <w:r w:rsidRPr="003331D4">
        <w:rPr>
          <w:rFonts w:ascii="Verdana" w:hAnsi="Verdana"/>
          <w:sz w:val="20"/>
          <w:szCs w:val="20"/>
        </w:rPr>
        <w:t xml:space="preserve"> de </w:t>
      </w:r>
      <w:proofErr w:type="spellStart"/>
      <w:r w:rsidRPr="003331D4">
        <w:rPr>
          <w:rFonts w:ascii="Verdana" w:hAnsi="Verdana"/>
          <w:sz w:val="20"/>
          <w:szCs w:val="20"/>
        </w:rPr>
        <w:t>subsistencia</w:t>
      </w:r>
      <w:proofErr w:type="spellEnd"/>
      <w:r w:rsidRPr="003331D4">
        <w:rPr>
          <w:rFonts w:ascii="Verdana" w:hAnsi="Verdana"/>
          <w:sz w:val="20"/>
          <w:szCs w:val="20"/>
        </w:rPr>
        <w:t>"</w:t>
      </w:r>
      <w:r w:rsidRPr="003331D4">
        <w:rPr>
          <w:rFonts w:ascii="Verdana" w:hAnsi="Verdana"/>
          <w:sz w:val="20"/>
          <w:szCs w:val="20"/>
          <w:vertAlign w:val="superscript"/>
        </w:rPr>
        <w:footnoteReference w:id="35"/>
      </w:r>
      <w:r w:rsidRPr="003331D4">
        <w:rPr>
          <w:rFonts w:ascii="Verdana" w:hAnsi="Verdana" w:cstheme="minorBidi"/>
          <w:sz w:val="20"/>
          <w:szCs w:val="20"/>
        </w:rPr>
        <w:t>.</w:t>
      </w:r>
    </w:p>
    <w:p w14:paraId="56F9BBD4" w14:textId="0D9C0704" w:rsidR="00BE6594" w:rsidRPr="00114922"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2012, </w:t>
      </w:r>
      <w:proofErr w:type="spellStart"/>
      <w:r w:rsidRPr="003331D4">
        <w:rPr>
          <w:rFonts w:ascii="Verdana" w:hAnsi="Verdana"/>
          <w:sz w:val="20"/>
          <w:szCs w:val="20"/>
        </w:rPr>
        <w:t>la</w:t>
      </w:r>
      <w:proofErr w:type="spellEnd"/>
      <w:r w:rsidRPr="003331D4">
        <w:rPr>
          <w:rFonts w:ascii="Verdana" w:hAnsi="Verdana"/>
          <w:sz w:val="20"/>
          <w:szCs w:val="20"/>
        </w:rPr>
        <w:t xml:space="preserve"> ONU </w:t>
      </w:r>
      <w:proofErr w:type="spellStart"/>
      <w:r w:rsidRPr="003331D4">
        <w:rPr>
          <w:rFonts w:ascii="Verdana" w:hAnsi="Verdana"/>
          <w:sz w:val="20"/>
          <w:szCs w:val="20"/>
        </w:rPr>
        <w:t>organizó</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tercera</w:t>
      </w:r>
      <w:proofErr w:type="spellEnd"/>
      <w:r w:rsidRPr="003331D4">
        <w:rPr>
          <w:rFonts w:ascii="Verdana" w:hAnsi="Verdana"/>
          <w:sz w:val="20"/>
          <w:szCs w:val="20"/>
        </w:rPr>
        <w:t xml:space="preserve"> Conferencia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sz w:val="20"/>
          <w:szCs w:val="20"/>
        </w:rPr>
        <w:t>conocida</w:t>
      </w:r>
      <w:proofErr w:type="spellEnd"/>
      <w:r w:rsidRPr="003331D4">
        <w:rPr>
          <w:rFonts w:ascii="Verdana" w:hAnsi="Verdana"/>
          <w:sz w:val="20"/>
          <w:szCs w:val="20"/>
        </w:rPr>
        <w:t xml:space="preserve"> como </w:t>
      </w:r>
      <w:r w:rsidRPr="003331D4">
        <w:rPr>
          <w:rFonts w:ascii="Verdana" w:eastAsiaTheme="majorEastAsia" w:hAnsi="Verdana"/>
          <w:sz w:val="20"/>
          <w:szCs w:val="20"/>
        </w:rPr>
        <w:t>Río + 20</w:t>
      </w:r>
      <w:r w:rsidRPr="003331D4">
        <w:rPr>
          <w:rFonts w:ascii="Verdana" w:hAnsi="Verdana"/>
          <w:sz w:val="20"/>
          <w:szCs w:val="20"/>
        </w:rPr>
        <w:t xml:space="preserve">, </w:t>
      </w:r>
      <w:proofErr w:type="spellStart"/>
      <w:r w:rsidRPr="003331D4">
        <w:rPr>
          <w:rFonts w:ascii="Verdana" w:hAnsi="Verdana"/>
          <w:sz w:val="20"/>
          <w:szCs w:val="20"/>
        </w:rPr>
        <w:t>cuyo</w:t>
      </w:r>
      <w:proofErr w:type="spellEnd"/>
      <w:r w:rsidRPr="003331D4">
        <w:rPr>
          <w:rFonts w:ascii="Verdana" w:hAnsi="Verdana"/>
          <w:sz w:val="20"/>
          <w:szCs w:val="20"/>
        </w:rPr>
        <w:t xml:space="preserve"> principal resultado </w:t>
      </w:r>
      <w:proofErr w:type="spellStart"/>
      <w:r w:rsidRPr="003331D4">
        <w:rPr>
          <w:rFonts w:ascii="Verdana" w:hAnsi="Verdana"/>
          <w:sz w:val="20"/>
          <w:szCs w:val="20"/>
        </w:rPr>
        <w:t>fue</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documento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fuerza</w:t>
      </w:r>
      <w:proofErr w:type="spellEnd"/>
      <w:r w:rsidRPr="003331D4">
        <w:rPr>
          <w:rFonts w:ascii="Verdana" w:hAnsi="Verdana"/>
          <w:sz w:val="20"/>
          <w:szCs w:val="20"/>
        </w:rPr>
        <w:t xml:space="preserve"> vinculante) </w:t>
      </w:r>
      <w:bookmarkStart w:id="10" w:name="_Hlk86923007"/>
      <w:r w:rsidR="003210F3">
        <w:rPr>
          <w:rFonts w:ascii="Verdana" w:hAnsi="Verdana"/>
          <w:sz w:val="20"/>
          <w:szCs w:val="20"/>
        </w:rPr>
        <w:t>“</w:t>
      </w:r>
      <w:hyperlink r:id="rId19" w:tgtFrame="_blank" w:history="1">
        <w:r w:rsidRPr="003331D4">
          <w:rPr>
            <w:rStyle w:val="HTMLconformatoprevioCar"/>
            <w:rFonts w:eastAsia="Calibri"/>
          </w:rPr>
          <w:t>El Futuro que Queremos</w:t>
        </w:r>
      </w:hyperlink>
      <w:bookmarkEnd w:id="10"/>
      <w:r w:rsidR="003210F3">
        <w:rPr>
          <w:rStyle w:val="HTMLconformatoprevioCar"/>
          <w:rFonts w:eastAsia="Calibri"/>
        </w:rPr>
        <w:t>”</w:t>
      </w:r>
      <w:r w:rsidRPr="003331D4">
        <w:rPr>
          <w:rFonts w:ascii="Verdana" w:hAnsi="Verdana"/>
          <w:sz w:val="20"/>
          <w:szCs w:val="20"/>
        </w:rPr>
        <w:t>.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él</w:t>
      </w:r>
      <w:proofErr w:type="spellEnd"/>
      <w:r w:rsidRPr="003331D4">
        <w:rPr>
          <w:rFonts w:ascii="Verdana" w:hAnsi="Verdana"/>
          <w:sz w:val="20"/>
          <w:szCs w:val="20"/>
        </w:rPr>
        <w:t xml:space="preserve"> se </w:t>
      </w:r>
      <w:proofErr w:type="spellStart"/>
      <w:r w:rsidRPr="003331D4">
        <w:rPr>
          <w:rFonts w:ascii="Verdana" w:hAnsi="Verdana"/>
          <w:sz w:val="20"/>
          <w:szCs w:val="20"/>
        </w:rPr>
        <w:t>reconoce</w:t>
      </w:r>
      <w:proofErr w:type="spellEnd"/>
      <w:r w:rsidRPr="003331D4">
        <w:rPr>
          <w:rFonts w:ascii="Verdana" w:hAnsi="Verdana"/>
          <w:sz w:val="20"/>
          <w:szCs w:val="20"/>
        </w:rPr>
        <w:t xml:space="preserve">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sz w:val="20"/>
          <w:szCs w:val="20"/>
        </w:rPr>
        <w:t>requiere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implicación</w:t>
      </w:r>
      <w:proofErr w:type="spellEnd"/>
      <w:r w:rsidRPr="003331D4">
        <w:rPr>
          <w:rFonts w:ascii="Verdana" w:hAnsi="Verdana"/>
          <w:sz w:val="20"/>
          <w:szCs w:val="20"/>
        </w:rPr>
        <w:t xml:space="preserve"> </w:t>
      </w:r>
      <w:proofErr w:type="spellStart"/>
      <w:r w:rsidRPr="003331D4">
        <w:rPr>
          <w:rFonts w:ascii="Verdana" w:hAnsi="Verdana"/>
          <w:sz w:val="20"/>
          <w:szCs w:val="20"/>
        </w:rPr>
        <w:t>efectiva</w:t>
      </w:r>
      <w:proofErr w:type="spellEnd"/>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participación</w:t>
      </w:r>
      <w:proofErr w:type="spellEnd"/>
      <w:r w:rsidRPr="003331D4">
        <w:rPr>
          <w:rFonts w:ascii="Verdana" w:hAnsi="Verdana"/>
          <w:sz w:val="20"/>
          <w:szCs w:val="20"/>
        </w:rPr>
        <w:t xml:space="preserve"> </w:t>
      </w:r>
      <w:proofErr w:type="spellStart"/>
      <w:r w:rsidRPr="003331D4">
        <w:rPr>
          <w:rFonts w:ascii="Verdana" w:hAnsi="Verdana"/>
          <w:sz w:val="20"/>
          <w:szCs w:val="20"/>
        </w:rPr>
        <w:t>activa</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autoridades legislativas y </w:t>
      </w:r>
      <w:proofErr w:type="spellStart"/>
      <w:r w:rsidRPr="003331D4">
        <w:rPr>
          <w:rFonts w:ascii="Verdana" w:hAnsi="Verdana"/>
          <w:sz w:val="20"/>
          <w:szCs w:val="20"/>
        </w:rPr>
        <w:t>judiciales</w:t>
      </w:r>
      <w:proofErr w:type="spellEnd"/>
      <w:r w:rsidRPr="003331D4">
        <w:rPr>
          <w:rFonts w:ascii="Verdana" w:hAnsi="Verdana"/>
          <w:sz w:val="20"/>
          <w:szCs w:val="20"/>
        </w:rPr>
        <w:t xml:space="preserve"> </w:t>
      </w:r>
      <w:proofErr w:type="spellStart"/>
      <w:r w:rsidRPr="003331D4">
        <w:rPr>
          <w:rFonts w:ascii="Verdana" w:hAnsi="Verdana"/>
          <w:sz w:val="20"/>
          <w:szCs w:val="20"/>
        </w:rPr>
        <w:t>regionales</w:t>
      </w:r>
      <w:proofErr w:type="spellEnd"/>
      <w:r w:rsidRPr="003331D4">
        <w:rPr>
          <w:rFonts w:ascii="Verdana" w:hAnsi="Verdana"/>
          <w:sz w:val="20"/>
          <w:szCs w:val="20"/>
        </w:rPr>
        <w:t xml:space="preserve">, </w:t>
      </w:r>
      <w:proofErr w:type="spellStart"/>
      <w:r w:rsidRPr="003331D4">
        <w:rPr>
          <w:rFonts w:ascii="Verdana" w:hAnsi="Verdana"/>
          <w:sz w:val="20"/>
          <w:szCs w:val="20"/>
        </w:rPr>
        <w:t>nacionales</w:t>
      </w:r>
      <w:proofErr w:type="spellEnd"/>
      <w:r w:rsidRPr="003331D4">
        <w:rPr>
          <w:rFonts w:ascii="Verdana" w:hAnsi="Verdana"/>
          <w:sz w:val="20"/>
          <w:szCs w:val="20"/>
        </w:rPr>
        <w:t xml:space="preserve"> y </w:t>
      </w:r>
      <w:proofErr w:type="spellStart"/>
      <w:r w:rsidRPr="003331D4">
        <w:rPr>
          <w:rFonts w:ascii="Verdana" w:hAnsi="Verdana"/>
          <w:sz w:val="20"/>
          <w:szCs w:val="20"/>
        </w:rPr>
        <w:t>subnacionales</w:t>
      </w:r>
      <w:proofErr w:type="spellEnd"/>
      <w:r w:rsidRPr="003331D4">
        <w:rPr>
          <w:rFonts w:ascii="Verdana" w:hAnsi="Verdana"/>
          <w:sz w:val="20"/>
          <w:szCs w:val="20"/>
        </w:rPr>
        <w:t xml:space="preserve">, </w:t>
      </w:r>
      <w:proofErr w:type="spellStart"/>
      <w:r w:rsidRPr="003331D4">
        <w:rPr>
          <w:rFonts w:ascii="Verdana" w:hAnsi="Verdana"/>
          <w:sz w:val="20"/>
          <w:szCs w:val="20"/>
        </w:rPr>
        <w:t>así</w:t>
      </w:r>
      <w:proofErr w:type="spellEnd"/>
      <w:r w:rsidRPr="003331D4">
        <w:rPr>
          <w:rFonts w:ascii="Verdana" w:hAnsi="Verdana"/>
          <w:sz w:val="20"/>
          <w:szCs w:val="20"/>
        </w:rPr>
        <w:t xml:space="preserve"> como de todos </w:t>
      </w:r>
      <w:proofErr w:type="spellStart"/>
      <w:r w:rsidRPr="003331D4">
        <w:rPr>
          <w:rFonts w:ascii="Verdana" w:hAnsi="Verdana"/>
          <w:sz w:val="20"/>
          <w:szCs w:val="20"/>
        </w:rPr>
        <w:t>los</w:t>
      </w:r>
      <w:proofErr w:type="spellEnd"/>
      <w:r w:rsidRPr="003331D4">
        <w:rPr>
          <w:rFonts w:ascii="Verdana" w:hAnsi="Verdana"/>
          <w:sz w:val="20"/>
          <w:szCs w:val="20"/>
        </w:rPr>
        <w:t xml:space="preserve"> grupos </w:t>
      </w:r>
      <w:proofErr w:type="spellStart"/>
      <w:r w:rsidRPr="003331D4">
        <w:rPr>
          <w:rFonts w:ascii="Verdana" w:hAnsi="Verdana"/>
          <w:sz w:val="20"/>
          <w:szCs w:val="20"/>
        </w:rPr>
        <w:t>principales</w:t>
      </w:r>
      <w:proofErr w:type="spellEnd"/>
      <w:r w:rsidRPr="003331D4">
        <w:rPr>
          <w:rFonts w:ascii="Verdana" w:hAnsi="Verdana"/>
          <w:sz w:val="20"/>
          <w:szCs w:val="20"/>
        </w:rPr>
        <w:t xml:space="preserve">, mencionado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varios</w:t>
      </w:r>
      <w:proofErr w:type="spellEnd"/>
      <w:r w:rsidRPr="003331D4">
        <w:rPr>
          <w:rFonts w:ascii="Verdana" w:hAnsi="Verdana"/>
          <w:sz w:val="20"/>
          <w:szCs w:val="20"/>
        </w:rPr>
        <w:t xml:space="preserve"> </w:t>
      </w:r>
      <w:proofErr w:type="spellStart"/>
      <w:r w:rsidRPr="003331D4">
        <w:rPr>
          <w:rFonts w:ascii="Verdana" w:hAnsi="Verdana"/>
          <w:sz w:val="20"/>
          <w:szCs w:val="20"/>
        </w:rPr>
        <w:t>puntos</w:t>
      </w:r>
      <w:proofErr w:type="spellEnd"/>
      <w:r w:rsidRPr="003331D4">
        <w:rPr>
          <w:rFonts w:ascii="Verdana" w:hAnsi="Verdana"/>
          <w:sz w:val="20"/>
          <w:szCs w:val="20"/>
        </w:rPr>
        <w:t xml:space="preserve">, como </w:t>
      </w:r>
      <w:proofErr w:type="spellStart"/>
      <w:r w:rsidRPr="003331D4">
        <w:rPr>
          <w:rFonts w:ascii="Verdana" w:hAnsi="Verdana"/>
          <w:sz w:val="20"/>
          <w:szCs w:val="20"/>
        </w:rPr>
        <w:t>el</w:t>
      </w:r>
      <w:proofErr w:type="spellEnd"/>
      <w:r w:rsidRPr="003331D4">
        <w:rPr>
          <w:rFonts w:ascii="Verdana" w:hAnsi="Verdana"/>
          <w:b/>
          <w:bCs/>
          <w:sz w:val="20"/>
          <w:szCs w:val="20"/>
        </w:rPr>
        <w:t xml:space="preserve"> </w:t>
      </w:r>
      <w:r w:rsidRPr="003331D4">
        <w:rPr>
          <w:rFonts w:ascii="Verdana" w:hAnsi="Verdana"/>
          <w:sz w:val="20"/>
          <w:szCs w:val="20"/>
        </w:rPr>
        <w:t xml:space="preserve">43; </w:t>
      </w:r>
      <w:proofErr w:type="spellStart"/>
      <w:r w:rsidRPr="003331D4">
        <w:rPr>
          <w:rFonts w:ascii="Verdana" w:hAnsi="Verdana"/>
          <w:sz w:val="20"/>
          <w:szCs w:val="20"/>
        </w:rPr>
        <w:t>el</w:t>
      </w:r>
      <w:proofErr w:type="spellEnd"/>
      <w:r w:rsidRPr="003331D4">
        <w:rPr>
          <w:rFonts w:ascii="Verdana" w:hAnsi="Verdana"/>
          <w:sz w:val="20"/>
          <w:szCs w:val="20"/>
        </w:rPr>
        <w:t xml:space="preserve"> 49 (“</w:t>
      </w:r>
      <w:proofErr w:type="spellStart"/>
      <w:r w:rsidRPr="003331D4">
        <w:rPr>
          <w:rFonts w:ascii="Verdana" w:hAnsi="Verdana"/>
          <w:sz w:val="20"/>
          <w:szCs w:val="20"/>
        </w:rPr>
        <w:t>reconocemos</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importancia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contexto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aplicación</w:t>
      </w:r>
      <w:proofErr w:type="spellEnd"/>
      <w:r w:rsidRPr="003331D4">
        <w:rPr>
          <w:rFonts w:ascii="Verdana" w:hAnsi="Verdana"/>
          <w:sz w:val="20"/>
          <w:szCs w:val="20"/>
        </w:rPr>
        <w:t xml:space="preserve"> de </w:t>
      </w:r>
      <w:proofErr w:type="spellStart"/>
      <w:r w:rsidRPr="003331D4">
        <w:rPr>
          <w:rFonts w:ascii="Verdana" w:hAnsi="Verdana"/>
          <w:sz w:val="20"/>
          <w:szCs w:val="20"/>
        </w:rPr>
        <w:t>estrategias</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planos mundial, regional, nacional y subnacional.”); </w:t>
      </w:r>
      <w:proofErr w:type="spellStart"/>
      <w:r w:rsidRPr="003331D4">
        <w:rPr>
          <w:rFonts w:ascii="Verdana" w:hAnsi="Verdana"/>
          <w:sz w:val="20"/>
          <w:szCs w:val="20"/>
        </w:rPr>
        <w:t>el</w:t>
      </w:r>
      <w:proofErr w:type="spellEnd"/>
      <w:r w:rsidRPr="003331D4">
        <w:rPr>
          <w:rFonts w:ascii="Verdana" w:hAnsi="Verdana"/>
          <w:sz w:val="20"/>
          <w:szCs w:val="20"/>
        </w:rPr>
        <w:t xml:space="preserve"> 58 (“que </w:t>
      </w:r>
      <w:proofErr w:type="spellStart"/>
      <w:r w:rsidRPr="003331D4">
        <w:rPr>
          <w:rFonts w:ascii="Verdana" w:hAnsi="Verdana"/>
          <w:sz w:val="20"/>
          <w:szCs w:val="20"/>
        </w:rPr>
        <w:t>las</w:t>
      </w:r>
      <w:proofErr w:type="spellEnd"/>
      <w:r w:rsidRPr="003331D4">
        <w:rPr>
          <w:rFonts w:ascii="Verdana" w:hAnsi="Verdana"/>
          <w:sz w:val="20"/>
          <w:szCs w:val="20"/>
        </w:rPr>
        <w:t xml:space="preserve"> políticas de </w:t>
      </w:r>
      <w:proofErr w:type="spellStart"/>
      <w:r w:rsidRPr="003331D4">
        <w:rPr>
          <w:rFonts w:ascii="Verdana" w:hAnsi="Verdana"/>
          <w:sz w:val="20"/>
          <w:szCs w:val="20"/>
        </w:rPr>
        <w:t>economía</w:t>
      </w:r>
      <w:proofErr w:type="spellEnd"/>
      <w:r w:rsidRPr="003331D4">
        <w:rPr>
          <w:rFonts w:ascii="Verdana" w:hAnsi="Verdana"/>
          <w:sz w:val="20"/>
          <w:szCs w:val="20"/>
        </w:rPr>
        <w:t xml:space="preserve"> verde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contexto del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erradicación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pobreza </w:t>
      </w:r>
      <w:proofErr w:type="spellStart"/>
      <w:r w:rsidRPr="003331D4">
        <w:rPr>
          <w:rFonts w:ascii="Verdana" w:hAnsi="Verdana"/>
          <w:sz w:val="20"/>
          <w:szCs w:val="20"/>
        </w:rPr>
        <w:t>deben</w:t>
      </w:r>
      <w:proofErr w:type="spellEnd"/>
      <w:r w:rsidRPr="003331D4">
        <w:rPr>
          <w:rFonts w:ascii="Verdana" w:hAnsi="Verdana"/>
          <w:sz w:val="20"/>
          <w:szCs w:val="20"/>
        </w:rPr>
        <w:t xml:space="preserve">: j) </w:t>
      </w:r>
      <w:proofErr w:type="spellStart"/>
      <w:r w:rsidRPr="003331D4">
        <w:rPr>
          <w:rFonts w:ascii="Verdana" w:hAnsi="Verdana"/>
          <w:sz w:val="20"/>
          <w:szCs w:val="20"/>
        </w:rPr>
        <w:t>Mejorar</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bienestar</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sus comunidades,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demás</w:t>
      </w:r>
      <w:proofErr w:type="spellEnd"/>
      <w:r w:rsidRPr="003331D4">
        <w:rPr>
          <w:rFonts w:ascii="Verdana" w:hAnsi="Verdana"/>
          <w:sz w:val="20"/>
          <w:szCs w:val="20"/>
        </w:rPr>
        <w:t xml:space="preserve"> comunidades </w:t>
      </w:r>
      <w:proofErr w:type="spellStart"/>
      <w:r w:rsidRPr="003331D4">
        <w:rPr>
          <w:rFonts w:ascii="Verdana" w:hAnsi="Verdana"/>
          <w:sz w:val="20"/>
          <w:szCs w:val="20"/>
        </w:rPr>
        <w:t>locales</w:t>
      </w:r>
      <w:proofErr w:type="spellEnd"/>
      <w:r w:rsidRPr="003331D4">
        <w:rPr>
          <w:rFonts w:ascii="Verdana" w:hAnsi="Verdana"/>
          <w:sz w:val="20"/>
          <w:szCs w:val="20"/>
        </w:rPr>
        <w:t xml:space="preserve"> y </w:t>
      </w:r>
      <w:proofErr w:type="spellStart"/>
      <w:r w:rsidRPr="003331D4">
        <w:rPr>
          <w:rFonts w:ascii="Verdana" w:hAnsi="Verdana"/>
          <w:sz w:val="20"/>
          <w:szCs w:val="20"/>
        </w:rPr>
        <w:t>tradicionales</w:t>
      </w:r>
      <w:proofErr w:type="spellEnd"/>
      <w:r w:rsidRPr="003331D4">
        <w:rPr>
          <w:rFonts w:ascii="Verdana" w:hAnsi="Verdana"/>
          <w:sz w:val="20"/>
          <w:szCs w:val="20"/>
        </w:rPr>
        <w:t xml:space="preserve"> y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minorías</w:t>
      </w:r>
      <w:proofErr w:type="spellEnd"/>
      <w:r w:rsidRPr="003331D4">
        <w:rPr>
          <w:rFonts w:ascii="Verdana" w:hAnsi="Verdana"/>
          <w:sz w:val="20"/>
          <w:szCs w:val="20"/>
        </w:rPr>
        <w:t xml:space="preserve"> étnicas, </w:t>
      </w:r>
      <w:proofErr w:type="spellStart"/>
      <w:r w:rsidRPr="003331D4">
        <w:rPr>
          <w:rFonts w:ascii="Verdana" w:hAnsi="Verdana"/>
          <w:sz w:val="20"/>
          <w:szCs w:val="20"/>
        </w:rPr>
        <w:t>reconociendo</w:t>
      </w:r>
      <w:proofErr w:type="spellEnd"/>
      <w:r w:rsidRPr="003331D4">
        <w:rPr>
          <w:rFonts w:ascii="Verdana" w:hAnsi="Verdana"/>
          <w:sz w:val="20"/>
          <w:szCs w:val="20"/>
        </w:rPr>
        <w:t xml:space="preserve"> y </w:t>
      </w:r>
      <w:proofErr w:type="spellStart"/>
      <w:r w:rsidRPr="003331D4">
        <w:rPr>
          <w:rFonts w:ascii="Verdana" w:hAnsi="Verdana"/>
          <w:sz w:val="20"/>
          <w:szCs w:val="20"/>
        </w:rPr>
        <w:t>apoyando</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identidad</w:t>
      </w:r>
      <w:proofErr w:type="spellEnd"/>
      <w:r w:rsidRPr="003331D4">
        <w:rPr>
          <w:rFonts w:ascii="Verdana" w:hAnsi="Verdana"/>
          <w:sz w:val="20"/>
          <w:szCs w:val="20"/>
        </w:rPr>
        <w:t xml:space="preserve">, cultura e </w:t>
      </w:r>
      <w:proofErr w:type="spellStart"/>
      <w:r w:rsidRPr="003331D4">
        <w:rPr>
          <w:rFonts w:ascii="Verdana" w:hAnsi="Verdana"/>
          <w:sz w:val="20"/>
          <w:szCs w:val="20"/>
        </w:rPr>
        <w:t>intereses</w:t>
      </w:r>
      <w:proofErr w:type="spellEnd"/>
      <w:r w:rsidRPr="003331D4">
        <w:rPr>
          <w:rFonts w:ascii="Verdana" w:hAnsi="Verdana"/>
          <w:sz w:val="20"/>
          <w:szCs w:val="20"/>
        </w:rPr>
        <w:t xml:space="preserve">, y evitar </w:t>
      </w:r>
      <w:proofErr w:type="spellStart"/>
      <w:r w:rsidRPr="003331D4">
        <w:rPr>
          <w:rFonts w:ascii="Verdana" w:hAnsi="Verdana"/>
          <w:sz w:val="20"/>
          <w:szCs w:val="20"/>
        </w:rPr>
        <w:t>poner</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peligro</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patrimonio</w:t>
      </w:r>
      <w:proofErr w:type="spellEnd"/>
      <w:r w:rsidRPr="003331D4">
        <w:rPr>
          <w:rFonts w:ascii="Verdana" w:hAnsi="Verdana"/>
          <w:sz w:val="20"/>
          <w:szCs w:val="20"/>
        </w:rPr>
        <w:t xml:space="preserve"> cultural, sus </w:t>
      </w:r>
      <w:proofErr w:type="spellStart"/>
      <w:r w:rsidRPr="003331D4">
        <w:rPr>
          <w:rFonts w:ascii="Verdana" w:hAnsi="Verdana"/>
          <w:sz w:val="20"/>
          <w:szCs w:val="20"/>
        </w:rPr>
        <w:t>prácticas</w:t>
      </w:r>
      <w:proofErr w:type="spellEnd"/>
      <w:r w:rsidRPr="003331D4">
        <w:rPr>
          <w:rFonts w:ascii="Verdana" w:hAnsi="Verdana"/>
          <w:sz w:val="20"/>
          <w:szCs w:val="20"/>
        </w:rPr>
        <w:t xml:space="preserve"> y sus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preservando y </w:t>
      </w:r>
      <w:proofErr w:type="spellStart"/>
      <w:r w:rsidRPr="003331D4">
        <w:rPr>
          <w:rFonts w:ascii="Verdana" w:hAnsi="Verdana"/>
          <w:sz w:val="20"/>
          <w:szCs w:val="20"/>
        </w:rPr>
        <w:t>respetando</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enfoques no orientados al mercado que </w:t>
      </w:r>
      <w:proofErr w:type="spellStart"/>
      <w:r w:rsidRPr="003331D4">
        <w:rPr>
          <w:rFonts w:ascii="Verdana" w:hAnsi="Verdana"/>
          <w:sz w:val="20"/>
          <w:szCs w:val="20"/>
        </w:rPr>
        <w:t>contribuyan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erradicación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pobreza); </w:t>
      </w:r>
      <w:proofErr w:type="spellStart"/>
      <w:r w:rsidRPr="003331D4">
        <w:rPr>
          <w:rFonts w:ascii="Verdana" w:hAnsi="Verdana"/>
          <w:sz w:val="20"/>
          <w:szCs w:val="20"/>
        </w:rPr>
        <w:t>el</w:t>
      </w:r>
      <w:proofErr w:type="spellEnd"/>
      <w:r w:rsidRPr="003331D4">
        <w:rPr>
          <w:rFonts w:ascii="Verdana" w:hAnsi="Verdana"/>
          <w:sz w:val="20"/>
          <w:szCs w:val="20"/>
        </w:rPr>
        <w:t xml:space="preserve"> 109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importancia</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agrícolas </w:t>
      </w:r>
      <w:proofErr w:type="spellStart"/>
      <w:r w:rsidRPr="003331D4">
        <w:rPr>
          <w:rFonts w:ascii="Verdana" w:hAnsi="Verdana"/>
          <w:sz w:val="20"/>
          <w:szCs w:val="20"/>
        </w:rPr>
        <w:t>tradicionales</w:t>
      </w:r>
      <w:proofErr w:type="spellEnd"/>
      <w:r w:rsidRPr="003331D4">
        <w:rPr>
          <w:rFonts w:ascii="Verdana" w:hAnsi="Verdana"/>
          <w:sz w:val="20"/>
          <w:szCs w:val="20"/>
        </w:rPr>
        <w:t xml:space="preserve"> </w:t>
      </w:r>
      <w:proofErr w:type="spellStart"/>
      <w:r w:rsidRPr="003331D4">
        <w:rPr>
          <w:rFonts w:ascii="Verdana" w:hAnsi="Verdana"/>
          <w:sz w:val="20"/>
          <w:szCs w:val="20"/>
        </w:rPr>
        <w:t>sostenibles</w:t>
      </w:r>
      <w:proofErr w:type="spellEnd"/>
      <w:r w:rsidRPr="003331D4">
        <w:rPr>
          <w:rFonts w:ascii="Verdana" w:hAnsi="Verdana"/>
          <w:sz w:val="20"/>
          <w:szCs w:val="20"/>
        </w:rPr>
        <w:t xml:space="preserve">, como </w:t>
      </w:r>
      <w:proofErr w:type="spellStart"/>
      <w:r w:rsidRPr="003331D4">
        <w:rPr>
          <w:rFonts w:ascii="Verdana" w:hAnsi="Verdana"/>
          <w:sz w:val="20"/>
          <w:szCs w:val="20"/>
        </w:rPr>
        <w:t>los</w:t>
      </w:r>
      <w:proofErr w:type="spellEnd"/>
      <w:r w:rsidRPr="003331D4">
        <w:rPr>
          <w:rFonts w:ascii="Verdana" w:hAnsi="Verdana"/>
          <w:sz w:val="20"/>
          <w:szCs w:val="20"/>
        </w:rPr>
        <w:t xml:space="preserve"> sistemas </w:t>
      </w:r>
      <w:proofErr w:type="spellStart"/>
      <w:r w:rsidRPr="003331D4">
        <w:rPr>
          <w:rFonts w:ascii="Verdana" w:hAnsi="Verdana"/>
          <w:sz w:val="20"/>
          <w:szCs w:val="20"/>
        </w:rPr>
        <w:t>tradicionales</w:t>
      </w:r>
      <w:proofErr w:type="spellEnd"/>
      <w:r w:rsidRPr="003331D4">
        <w:rPr>
          <w:rFonts w:ascii="Verdana" w:hAnsi="Verdana"/>
          <w:sz w:val="20"/>
          <w:szCs w:val="20"/>
        </w:rPr>
        <w:t xml:space="preserve"> de </w:t>
      </w:r>
      <w:proofErr w:type="spellStart"/>
      <w:r w:rsidRPr="003331D4">
        <w:rPr>
          <w:rFonts w:ascii="Verdana" w:hAnsi="Verdana"/>
          <w:sz w:val="20"/>
          <w:szCs w:val="20"/>
        </w:rPr>
        <w:t>suministro</w:t>
      </w:r>
      <w:proofErr w:type="spellEnd"/>
      <w:r w:rsidRPr="003331D4">
        <w:rPr>
          <w:rFonts w:ascii="Verdana" w:hAnsi="Verdana"/>
          <w:sz w:val="20"/>
          <w:szCs w:val="20"/>
        </w:rPr>
        <w:t xml:space="preserve"> de </w:t>
      </w:r>
      <w:proofErr w:type="spellStart"/>
      <w:r w:rsidRPr="003331D4">
        <w:rPr>
          <w:rFonts w:ascii="Verdana" w:hAnsi="Verdana"/>
          <w:sz w:val="20"/>
          <w:szCs w:val="20"/>
        </w:rPr>
        <w:t>semillas</w:t>
      </w:r>
      <w:proofErr w:type="spellEnd"/>
      <w:r w:rsidRPr="003331D4">
        <w:rPr>
          <w:rFonts w:ascii="Verdana" w:hAnsi="Verdana"/>
          <w:sz w:val="20"/>
          <w:szCs w:val="20"/>
        </w:rPr>
        <w:t xml:space="preserve">, sobre todo para </w:t>
      </w:r>
      <w:proofErr w:type="spellStart"/>
      <w:r w:rsidRPr="003331D4">
        <w:rPr>
          <w:rFonts w:ascii="Verdana" w:hAnsi="Verdana"/>
          <w:sz w:val="20"/>
          <w:szCs w:val="20"/>
        </w:rPr>
        <w:t>muchos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comunidades </w:t>
      </w:r>
      <w:proofErr w:type="spellStart"/>
      <w:r w:rsidRPr="003331D4">
        <w:rPr>
          <w:rFonts w:ascii="Verdana" w:hAnsi="Verdana"/>
          <w:sz w:val="20"/>
          <w:szCs w:val="20"/>
        </w:rPr>
        <w:t>locales</w:t>
      </w:r>
      <w:proofErr w:type="spellEnd"/>
      <w:r w:rsidRPr="003331D4">
        <w:rPr>
          <w:rFonts w:ascii="Verdana" w:hAnsi="Verdana"/>
          <w:sz w:val="20"/>
          <w:szCs w:val="20"/>
        </w:rPr>
        <w:t xml:space="preserve">.”, o </w:t>
      </w:r>
      <w:proofErr w:type="spellStart"/>
      <w:r w:rsidRPr="003331D4">
        <w:rPr>
          <w:rFonts w:ascii="Verdana" w:hAnsi="Verdana"/>
          <w:sz w:val="20"/>
          <w:szCs w:val="20"/>
        </w:rPr>
        <w:t>el</w:t>
      </w:r>
      <w:proofErr w:type="spellEnd"/>
      <w:r w:rsidRPr="003331D4">
        <w:rPr>
          <w:rFonts w:ascii="Verdana" w:hAnsi="Verdana"/>
          <w:sz w:val="20"/>
          <w:szCs w:val="20"/>
        </w:rPr>
        <w:t xml:space="preserve"> 197 (“somos conscientes de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conocimientos</w:t>
      </w:r>
      <w:proofErr w:type="spellEnd"/>
      <w:r w:rsidRPr="003331D4">
        <w:rPr>
          <w:rFonts w:ascii="Verdana" w:hAnsi="Verdana"/>
          <w:sz w:val="20"/>
          <w:szCs w:val="20"/>
        </w:rPr>
        <w:t xml:space="preserve"> </w:t>
      </w:r>
      <w:proofErr w:type="spellStart"/>
      <w:r w:rsidRPr="003331D4">
        <w:rPr>
          <w:rFonts w:ascii="Verdana" w:hAnsi="Verdana"/>
          <w:sz w:val="20"/>
          <w:szCs w:val="20"/>
        </w:rPr>
        <w:t>tradicionales</w:t>
      </w:r>
      <w:proofErr w:type="spellEnd"/>
      <w:r w:rsidRPr="003331D4">
        <w:rPr>
          <w:rFonts w:ascii="Verdana" w:hAnsi="Verdana"/>
          <w:sz w:val="20"/>
          <w:szCs w:val="20"/>
        </w:rPr>
        <w:t xml:space="preserve">, </w:t>
      </w:r>
      <w:proofErr w:type="spellStart"/>
      <w:r w:rsidRPr="003331D4">
        <w:rPr>
          <w:rFonts w:ascii="Verdana" w:hAnsi="Verdana"/>
          <w:sz w:val="20"/>
          <w:szCs w:val="20"/>
        </w:rPr>
        <w:t>innovaciones</w:t>
      </w:r>
      <w:proofErr w:type="spellEnd"/>
      <w:r w:rsidRPr="003331D4">
        <w:rPr>
          <w:rFonts w:ascii="Verdana" w:hAnsi="Verdana"/>
          <w:sz w:val="20"/>
          <w:szCs w:val="20"/>
        </w:rPr>
        <w:t xml:space="preserve"> y </w:t>
      </w:r>
      <w:proofErr w:type="spellStart"/>
      <w:r w:rsidRPr="003331D4">
        <w:rPr>
          <w:rFonts w:ascii="Verdana" w:hAnsi="Verdana"/>
          <w:sz w:val="20"/>
          <w:szCs w:val="20"/>
        </w:rPr>
        <w:t>prácticas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las</w:t>
      </w:r>
      <w:proofErr w:type="spellEnd"/>
      <w:r w:rsidRPr="003331D4">
        <w:rPr>
          <w:rFonts w:ascii="Verdana" w:hAnsi="Verdana"/>
          <w:sz w:val="20"/>
          <w:szCs w:val="20"/>
        </w:rPr>
        <w:t xml:space="preserve"> comunidades </w:t>
      </w:r>
      <w:proofErr w:type="spellStart"/>
      <w:r w:rsidRPr="003331D4">
        <w:rPr>
          <w:rFonts w:ascii="Verdana" w:hAnsi="Verdana"/>
          <w:sz w:val="20"/>
          <w:szCs w:val="20"/>
        </w:rPr>
        <w:t>locales</w:t>
      </w:r>
      <w:proofErr w:type="spellEnd"/>
      <w:r w:rsidRPr="003331D4">
        <w:rPr>
          <w:rFonts w:ascii="Verdana" w:hAnsi="Verdana"/>
          <w:sz w:val="20"/>
          <w:szCs w:val="20"/>
        </w:rPr>
        <w:t xml:space="preserve"> </w:t>
      </w:r>
      <w:proofErr w:type="spellStart"/>
      <w:r w:rsidRPr="003331D4">
        <w:rPr>
          <w:rFonts w:ascii="Verdana" w:hAnsi="Verdana"/>
          <w:sz w:val="20"/>
          <w:szCs w:val="20"/>
        </w:rPr>
        <w:t>aportan</w:t>
      </w:r>
      <w:proofErr w:type="spellEnd"/>
      <w:r w:rsidRPr="003331D4">
        <w:rPr>
          <w:rFonts w:ascii="Verdana" w:hAnsi="Verdana"/>
          <w:sz w:val="20"/>
          <w:szCs w:val="20"/>
        </w:rPr>
        <w:t xml:space="preserve"> </w:t>
      </w:r>
      <w:r w:rsidRPr="00114922">
        <w:rPr>
          <w:rFonts w:ascii="Verdana" w:hAnsi="Verdana"/>
          <w:sz w:val="20"/>
          <w:szCs w:val="20"/>
        </w:rPr>
        <w:t xml:space="preserve">una </w:t>
      </w:r>
      <w:proofErr w:type="spellStart"/>
      <w:r w:rsidRPr="00114922">
        <w:rPr>
          <w:rFonts w:ascii="Verdana" w:hAnsi="Verdana"/>
          <w:sz w:val="20"/>
          <w:szCs w:val="20"/>
        </w:rPr>
        <w:t>contribución</w:t>
      </w:r>
      <w:proofErr w:type="spellEnd"/>
      <w:r w:rsidRPr="00114922">
        <w:rPr>
          <w:rFonts w:ascii="Verdana" w:hAnsi="Verdana"/>
          <w:sz w:val="20"/>
          <w:szCs w:val="20"/>
        </w:rPr>
        <w:t xml:space="preserve"> importante a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conservación</w:t>
      </w:r>
      <w:proofErr w:type="spellEnd"/>
      <w:r w:rsidRPr="00114922">
        <w:rPr>
          <w:rFonts w:ascii="Verdana" w:hAnsi="Verdana"/>
          <w:sz w:val="20"/>
          <w:szCs w:val="20"/>
        </w:rPr>
        <w:t xml:space="preserve"> y </w:t>
      </w:r>
      <w:proofErr w:type="spellStart"/>
      <w:r w:rsidRPr="00114922">
        <w:rPr>
          <w:rFonts w:ascii="Verdana" w:hAnsi="Verdana"/>
          <w:sz w:val="20"/>
          <w:szCs w:val="20"/>
        </w:rPr>
        <w:t>el</w:t>
      </w:r>
      <w:proofErr w:type="spellEnd"/>
      <w:r w:rsidRPr="00114922">
        <w:rPr>
          <w:rFonts w:ascii="Verdana" w:hAnsi="Verdana"/>
          <w:sz w:val="20"/>
          <w:szCs w:val="20"/>
        </w:rPr>
        <w:t xml:space="preserve"> uso </w:t>
      </w:r>
      <w:proofErr w:type="spellStart"/>
      <w:r w:rsidRPr="00114922">
        <w:rPr>
          <w:rFonts w:ascii="Verdana" w:hAnsi="Verdana"/>
          <w:sz w:val="20"/>
          <w:szCs w:val="20"/>
        </w:rPr>
        <w:t>sostenible</w:t>
      </w:r>
      <w:proofErr w:type="spellEnd"/>
      <w:r w:rsidRPr="00114922">
        <w:rPr>
          <w:rFonts w:ascii="Verdana" w:hAnsi="Verdana"/>
          <w:sz w:val="20"/>
          <w:szCs w:val="20"/>
        </w:rPr>
        <w:t xml:space="preserve"> de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diversidad</w:t>
      </w:r>
      <w:proofErr w:type="spellEnd"/>
      <w:r w:rsidRPr="00114922">
        <w:rPr>
          <w:rFonts w:ascii="Verdana" w:hAnsi="Verdana"/>
          <w:sz w:val="20"/>
          <w:szCs w:val="20"/>
        </w:rPr>
        <w:t xml:space="preserve"> biológica y </w:t>
      </w:r>
      <w:proofErr w:type="spellStart"/>
      <w:r w:rsidRPr="00114922">
        <w:rPr>
          <w:rFonts w:ascii="Verdana" w:hAnsi="Verdana"/>
          <w:sz w:val="20"/>
          <w:szCs w:val="20"/>
        </w:rPr>
        <w:t>su</w:t>
      </w:r>
      <w:proofErr w:type="spellEnd"/>
      <w:r w:rsidRPr="00114922">
        <w:rPr>
          <w:rFonts w:ascii="Verdana" w:hAnsi="Verdana"/>
          <w:sz w:val="20"/>
          <w:szCs w:val="20"/>
        </w:rPr>
        <w:t xml:space="preserve"> </w:t>
      </w:r>
      <w:proofErr w:type="spellStart"/>
      <w:r w:rsidRPr="00114922">
        <w:rPr>
          <w:rFonts w:ascii="Verdana" w:hAnsi="Verdana"/>
          <w:sz w:val="20"/>
          <w:szCs w:val="20"/>
        </w:rPr>
        <w:t>aplicación</w:t>
      </w:r>
      <w:proofErr w:type="spellEnd"/>
      <w:r w:rsidRPr="00114922">
        <w:rPr>
          <w:rFonts w:ascii="Verdana" w:hAnsi="Verdana"/>
          <w:sz w:val="20"/>
          <w:szCs w:val="20"/>
        </w:rPr>
        <w:t xml:space="preserve"> más amplia </w:t>
      </w:r>
      <w:proofErr w:type="spellStart"/>
      <w:r w:rsidRPr="00114922">
        <w:rPr>
          <w:rFonts w:ascii="Verdana" w:hAnsi="Verdana"/>
          <w:sz w:val="20"/>
          <w:szCs w:val="20"/>
        </w:rPr>
        <w:t>puede</w:t>
      </w:r>
      <w:proofErr w:type="spellEnd"/>
      <w:r w:rsidRPr="00114922">
        <w:rPr>
          <w:rFonts w:ascii="Verdana" w:hAnsi="Verdana"/>
          <w:sz w:val="20"/>
          <w:szCs w:val="20"/>
        </w:rPr>
        <w:t xml:space="preserve"> impulsar </w:t>
      </w:r>
      <w:proofErr w:type="spellStart"/>
      <w:r w:rsidRPr="00114922">
        <w:rPr>
          <w:rFonts w:ascii="Verdana" w:hAnsi="Verdana"/>
          <w:sz w:val="20"/>
          <w:szCs w:val="20"/>
        </w:rPr>
        <w:t>el</w:t>
      </w:r>
      <w:proofErr w:type="spellEnd"/>
      <w:r w:rsidRPr="00114922">
        <w:rPr>
          <w:rFonts w:ascii="Verdana" w:hAnsi="Verdana"/>
          <w:sz w:val="20"/>
          <w:szCs w:val="20"/>
        </w:rPr>
        <w:t xml:space="preserve"> </w:t>
      </w:r>
      <w:proofErr w:type="spellStart"/>
      <w:r w:rsidRPr="00114922">
        <w:rPr>
          <w:rFonts w:ascii="Verdana" w:hAnsi="Verdana"/>
          <w:sz w:val="20"/>
          <w:szCs w:val="20"/>
        </w:rPr>
        <w:t>bienestar</w:t>
      </w:r>
      <w:proofErr w:type="spellEnd"/>
      <w:r w:rsidRPr="00114922">
        <w:rPr>
          <w:rFonts w:ascii="Verdana" w:hAnsi="Verdana"/>
          <w:sz w:val="20"/>
          <w:szCs w:val="20"/>
        </w:rPr>
        <w:t xml:space="preserve"> social y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medios</w:t>
      </w:r>
      <w:proofErr w:type="spellEnd"/>
      <w:r w:rsidRPr="00114922">
        <w:rPr>
          <w:rFonts w:ascii="Verdana" w:hAnsi="Verdana"/>
          <w:sz w:val="20"/>
          <w:szCs w:val="20"/>
        </w:rPr>
        <w:t xml:space="preserve"> de vida </w:t>
      </w:r>
      <w:proofErr w:type="spellStart"/>
      <w:r w:rsidRPr="00114922">
        <w:rPr>
          <w:rFonts w:ascii="Verdana" w:hAnsi="Verdana"/>
          <w:sz w:val="20"/>
          <w:szCs w:val="20"/>
        </w:rPr>
        <w:t>sostenibles</w:t>
      </w:r>
      <w:proofErr w:type="spellEnd"/>
      <w:r w:rsidRPr="00114922">
        <w:rPr>
          <w:rFonts w:ascii="Verdana" w:hAnsi="Verdana"/>
          <w:sz w:val="20"/>
          <w:szCs w:val="20"/>
        </w:rPr>
        <w:t xml:space="preserve">. </w:t>
      </w:r>
      <w:proofErr w:type="spellStart"/>
      <w:r w:rsidRPr="00114922">
        <w:rPr>
          <w:rFonts w:ascii="Verdana" w:hAnsi="Verdana"/>
          <w:sz w:val="20"/>
          <w:szCs w:val="20"/>
        </w:rPr>
        <w:t>Reconocemos</w:t>
      </w:r>
      <w:proofErr w:type="spellEnd"/>
      <w:r w:rsidRPr="00114922">
        <w:rPr>
          <w:rFonts w:ascii="Verdana" w:hAnsi="Verdana"/>
          <w:sz w:val="20"/>
          <w:szCs w:val="20"/>
        </w:rPr>
        <w:t xml:space="preserve"> que a menudo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pueblos</w:t>
      </w:r>
      <w:proofErr w:type="spellEnd"/>
      <w:r w:rsidRPr="00114922">
        <w:rPr>
          <w:rFonts w:ascii="Verdana" w:hAnsi="Verdana"/>
          <w:sz w:val="20"/>
          <w:szCs w:val="20"/>
        </w:rPr>
        <w:t xml:space="preserve"> indígenas y </w:t>
      </w:r>
      <w:proofErr w:type="spellStart"/>
      <w:r w:rsidRPr="00114922">
        <w:rPr>
          <w:rFonts w:ascii="Verdana" w:hAnsi="Verdana"/>
          <w:sz w:val="20"/>
          <w:szCs w:val="20"/>
        </w:rPr>
        <w:t>las</w:t>
      </w:r>
      <w:proofErr w:type="spellEnd"/>
      <w:r w:rsidRPr="00114922">
        <w:rPr>
          <w:rFonts w:ascii="Verdana" w:hAnsi="Verdana"/>
          <w:sz w:val="20"/>
          <w:szCs w:val="20"/>
        </w:rPr>
        <w:t xml:space="preserve"> comunidades </w:t>
      </w:r>
      <w:proofErr w:type="spellStart"/>
      <w:r w:rsidRPr="00114922">
        <w:rPr>
          <w:rFonts w:ascii="Verdana" w:hAnsi="Verdana"/>
          <w:sz w:val="20"/>
          <w:szCs w:val="20"/>
        </w:rPr>
        <w:t>locales</w:t>
      </w:r>
      <w:proofErr w:type="spellEnd"/>
      <w:r w:rsidRPr="00114922">
        <w:rPr>
          <w:rFonts w:ascii="Verdana" w:hAnsi="Verdana"/>
          <w:sz w:val="20"/>
          <w:szCs w:val="20"/>
        </w:rPr>
        <w:t xml:space="preserve"> </w:t>
      </w:r>
      <w:proofErr w:type="spellStart"/>
      <w:r w:rsidRPr="00114922">
        <w:rPr>
          <w:rFonts w:ascii="Verdana" w:hAnsi="Verdana"/>
          <w:sz w:val="20"/>
          <w:szCs w:val="20"/>
        </w:rPr>
        <w:t>son</w:t>
      </w:r>
      <w:proofErr w:type="spellEnd"/>
      <w:r w:rsidRPr="00114922">
        <w:rPr>
          <w:rFonts w:ascii="Verdana" w:hAnsi="Verdana"/>
          <w:sz w:val="20"/>
          <w:szCs w:val="20"/>
        </w:rPr>
        <w:t xml:space="preserve"> </w:t>
      </w:r>
      <w:proofErr w:type="spellStart"/>
      <w:r w:rsidRPr="00114922">
        <w:rPr>
          <w:rFonts w:ascii="Verdana" w:hAnsi="Verdana"/>
          <w:sz w:val="20"/>
          <w:szCs w:val="20"/>
        </w:rPr>
        <w:t>los</w:t>
      </w:r>
      <w:proofErr w:type="spellEnd"/>
      <w:r w:rsidRPr="00114922">
        <w:rPr>
          <w:rFonts w:ascii="Verdana" w:hAnsi="Verdana"/>
          <w:sz w:val="20"/>
          <w:szCs w:val="20"/>
        </w:rPr>
        <w:t xml:space="preserve"> que más </w:t>
      </w:r>
      <w:proofErr w:type="spellStart"/>
      <w:r w:rsidRPr="00114922">
        <w:rPr>
          <w:rFonts w:ascii="Verdana" w:hAnsi="Verdana"/>
          <w:sz w:val="20"/>
          <w:szCs w:val="20"/>
        </w:rPr>
        <w:t>directamente</w:t>
      </w:r>
      <w:proofErr w:type="spellEnd"/>
      <w:r w:rsidRPr="00114922">
        <w:rPr>
          <w:rFonts w:ascii="Verdana" w:hAnsi="Verdana"/>
          <w:sz w:val="20"/>
          <w:szCs w:val="20"/>
        </w:rPr>
        <w:t xml:space="preserve"> </w:t>
      </w:r>
      <w:proofErr w:type="spellStart"/>
      <w:r w:rsidRPr="00114922">
        <w:rPr>
          <w:rFonts w:ascii="Verdana" w:hAnsi="Verdana"/>
          <w:sz w:val="20"/>
          <w:szCs w:val="20"/>
        </w:rPr>
        <w:t>dependen</w:t>
      </w:r>
      <w:proofErr w:type="spellEnd"/>
      <w:r w:rsidRPr="00114922">
        <w:rPr>
          <w:rFonts w:ascii="Verdana" w:hAnsi="Verdana"/>
          <w:sz w:val="20"/>
          <w:szCs w:val="20"/>
        </w:rPr>
        <w:t xml:space="preserve"> de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diversidad</w:t>
      </w:r>
      <w:proofErr w:type="spellEnd"/>
      <w:r w:rsidRPr="00114922">
        <w:rPr>
          <w:rFonts w:ascii="Verdana" w:hAnsi="Verdana"/>
          <w:sz w:val="20"/>
          <w:szCs w:val="20"/>
        </w:rPr>
        <w:t xml:space="preserve"> biológica y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ecosistemas</w:t>
      </w:r>
      <w:proofErr w:type="spellEnd"/>
      <w:r w:rsidRPr="00114922">
        <w:rPr>
          <w:rFonts w:ascii="Verdana" w:hAnsi="Verdana"/>
          <w:sz w:val="20"/>
          <w:szCs w:val="20"/>
        </w:rPr>
        <w:t xml:space="preserve">, y, por tanto, </w:t>
      </w:r>
      <w:proofErr w:type="spellStart"/>
      <w:r w:rsidRPr="00114922">
        <w:rPr>
          <w:rFonts w:ascii="Verdana" w:hAnsi="Verdana"/>
          <w:sz w:val="20"/>
          <w:szCs w:val="20"/>
        </w:rPr>
        <w:t>con</w:t>
      </w:r>
      <w:proofErr w:type="spellEnd"/>
      <w:r w:rsidRPr="00114922">
        <w:rPr>
          <w:rFonts w:ascii="Verdana" w:hAnsi="Verdana"/>
          <w:sz w:val="20"/>
          <w:szCs w:val="20"/>
        </w:rPr>
        <w:t xml:space="preserve"> </w:t>
      </w:r>
      <w:proofErr w:type="spellStart"/>
      <w:r w:rsidRPr="00114922">
        <w:rPr>
          <w:rFonts w:ascii="Verdana" w:hAnsi="Verdana"/>
          <w:sz w:val="20"/>
          <w:szCs w:val="20"/>
        </w:rPr>
        <w:t>frecuencia</w:t>
      </w:r>
      <w:proofErr w:type="spellEnd"/>
      <w:r w:rsidRPr="00114922">
        <w:rPr>
          <w:rFonts w:ascii="Verdana" w:hAnsi="Verdana"/>
          <w:sz w:val="20"/>
          <w:szCs w:val="20"/>
        </w:rPr>
        <w:t xml:space="preserve"> </w:t>
      </w:r>
      <w:proofErr w:type="spellStart"/>
      <w:r w:rsidRPr="00114922">
        <w:rPr>
          <w:rFonts w:ascii="Verdana" w:hAnsi="Verdana"/>
          <w:sz w:val="20"/>
          <w:szCs w:val="20"/>
        </w:rPr>
        <w:t>son</w:t>
      </w:r>
      <w:proofErr w:type="spellEnd"/>
      <w:r w:rsidRPr="00114922">
        <w:rPr>
          <w:rFonts w:ascii="Verdana" w:hAnsi="Verdana"/>
          <w:sz w:val="20"/>
          <w:szCs w:val="20"/>
        </w:rPr>
        <w:t xml:space="preserve"> </w:t>
      </w:r>
      <w:proofErr w:type="spellStart"/>
      <w:r w:rsidRPr="00114922">
        <w:rPr>
          <w:rFonts w:ascii="Verdana" w:hAnsi="Verdana"/>
          <w:sz w:val="20"/>
          <w:szCs w:val="20"/>
        </w:rPr>
        <w:t>los</w:t>
      </w:r>
      <w:proofErr w:type="spellEnd"/>
      <w:r w:rsidRPr="00114922">
        <w:rPr>
          <w:rFonts w:ascii="Verdana" w:hAnsi="Verdana"/>
          <w:sz w:val="20"/>
          <w:szCs w:val="20"/>
        </w:rPr>
        <w:t xml:space="preserve"> más </w:t>
      </w:r>
      <w:proofErr w:type="spellStart"/>
      <w:r w:rsidRPr="00114922">
        <w:rPr>
          <w:rFonts w:ascii="Verdana" w:hAnsi="Verdana"/>
          <w:sz w:val="20"/>
          <w:szCs w:val="20"/>
        </w:rPr>
        <w:t>inmediatamente</w:t>
      </w:r>
      <w:proofErr w:type="spellEnd"/>
      <w:r w:rsidRPr="00114922">
        <w:rPr>
          <w:rFonts w:ascii="Verdana" w:hAnsi="Verdana"/>
          <w:sz w:val="20"/>
          <w:szCs w:val="20"/>
        </w:rPr>
        <w:t xml:space="preserve"> </w:t>
      </w:r>
      <w:proofErr w:type="spellStart"/>
      <w:r w:rsidRPr="00114922">
        <w:rPr>
          <w:rFonts w:ascii="Verdana" w:hAnsi="Verdana"/>
          <w:sz w:val="20"/>
          <w:szCs w:val="20"/>
        </w:rPr>
        <w:t>afectados</w:t>
      </w:r>
      <w:proofErr w:type="spellEnd"/>
      <w:r w:rsidRPr="00114922">
        <w:rPr>
          <w:rFonts w:ascii="Verdana" w:hAnsi="Verdana"/>
          <w:sz w:val="20"/>
          <w:szCs w:val="20"/>
        </w:rPr>
        <w:t xml:space="preserve"> por </w:t>
      </w:r>
      <w:proofErr w:type="spellStart"/>
      <w:r w:rsidRPr="00114922">
        <w:rPr>
          <w:rFonts w:ascii="Verdana" w:hAnsi="Verdana"/>
          <w:sz w:val="20"/>
          <w:szCs w:val="20"/>
        </w:rPr>
        <w:t>su</w:t>
      </w:r>
      <w:proofErr w:type="spellEnd"/>
      <w:r w:rsidRPr="00114922">
        <w:rPr>
          <w:rFonts w:ascii="Verdana" w:hAnsi="Verdana"/>
          <w:sz w:val="20"/>
          <w:szCs w:val="20"/>
        </w:rPr>
        <w:t xml:space="preserve"> </w:t>
      </w:r>
      <w:proofErr w:type="spellStart"/>
      <w:r w:rsidRPr="00114922">
        <w:rPr>
          <w:rFonts w:ascii="Verdana" w:hAnsi="Verdana"/>
          <w:sz w:val="20"/>
          <w:szCs w:val="20"/>
        </w:rPr>
        <w:t>pérdida</w:t>
      </w:r>
      <w:proofErr w:type="spellEnd"/>
      <w:r w:rsidRPr="00114922">
        <w:rPr>
          <w:rFonts w:ascii="Verdana" w:hAnsi="Verdana"/>
          <w:sz w:val="20"/>
          <w:szCs w:val="20"/>
        </w:rPr>
        <w:t xml:space="preserve"> y </w:t>
      </w:r>
      <w:proofErr w:type="spellStart"/>
      <w:r w:rsidRPr="00114922">
        <w:rPr>
          <w:rFonts w:ascii="Verdana" w:hAnsi="Verdana"/>
          <w:sz w:val="20"/>
          <w:szCs w:val="20"/>
        </w:rPr>
        <w:t>degradación</w:t>
      </w:r>
      <w:proofErr w:type="spellEnd"/>
      <w:r w:rsidRPr="00114922">
        <w:rPr>
          <w:rFonts w:ascii="Verdana" w:hAnsi="Verdana"/>
          <w:sz w:val="20"/>
          <w:szCs w:val="20"/>
        </w:rPr>
        <w:t xml:space="preserve">.”). </w:t>
      </w:r>
    </w:p>
    <w:p w14:paraId="45A7883C" w14:textId="0A8F5385"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114922">
        <w:rPr>
          <w:rFonts w:ascii="Verdana" w:hAnsi="Verdana"/>
          <w:sz w:val="20"/>
          <w:szCs w:val="20"/>
        </w:rPr>
        <w:t>En</w:t>
      </w:r>
      <w:proofErr w:type="spellEnd"/>
      <w:r w:rsidRPr="00114922">
        <w:rPr>
          <w:rFonts w:ascii="Verdana" w:hAnsi="Verdana"/>
          <w:sz w:val="20"/>
          <w:szCs w:val="20"/>
        </w:rPr>
        <w:t xml:space="preserve"> </w:t>
      </w:r>
      <w:proofErr w:type="spellStart"/>
      <w:r w:rsidRPr="00114922">
        <w:rPr>
          <w:rFonts w:ascii="Verdana" w:hAnsi="Verdana"/>
          <w:sz w:val="20"/>
          <w:szCs w:val="20"/>
        </w:rPr>
        <w:t>el</w:t>
      </w:r>
      <w:proofErr w:type="spellEnd"/>
      <w:r w:rsidRPr="00114922">
        <w:rPr>
          <w:rFonts w:ascii="Verdana" w:hAnsi="Verdana"/>
          <w:sz w:val="20"/>
          <w:szCs w:val="20"/>
        </w:rPr>
        <w:t xml:space="preserve"> </w:t>
      </w:r>
      <w:hyperlink r:id="rId20" w:history="1">
        <w:r w:rsidRPr="00114922">
          <w:rPr>
            <w:rFonts w:ascii="Verdana" w:hAnsi="Verdana"/>
            <w:sz w:val="20"/>
            <w:szCs w:val="20"/>
          </w:rPr>
          <w:t>documento final</w:t>
        </w:r>
      </w:hyperlink>
      <w:r w:rsidR="003210F3" w:rsidRPr="00114922">
        <w:rPr>
          <w:rFonts w:ascii="Verdana" w:hAnsi="Verdana"/>
          <w:sz w:val="20"/>
          <w:szCs w:val="20"/>
        </w:rPr>
        <w:t xml:space="preserve"> </w:t>
      </w:r>
      <w:r w:rsidRPr="00114922">
        <w:rPr>
          <w:rFonts w:ascii="Verdana" w:hAnsi="Verdana"/>
          <w:sz w:val="20"/>
          <w:szCs w:val="20"/>
        </w:rPr>
        <w:t xml:space="preserve">de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Conferencia</w:t>
      </w:r>
      <w:proofErr w:type="spellEnd"/>
      <w:r w:rsidRPr="00114922">
        <w:rPr>
          <w:rFonts w:ascii="Verdana" w:hAnsi="Verdana"/>
          <w:sz w:val="20"/>
          <w:szCs w:val="20"/>
        </w:rPr>
        <w:t xml:space="preserve"> mundial sobre </w:t>
      </w:r>
      <w:proofErr w:type="spellStart"/>
      <w:r w:rsidRPr="00114922">
        <w:rPr>
          <w:rFonts w:ascii="Verdana" w:hAnsi="Verdana"/>
          <w:sz w:val="20"/>
          <w:szCs w:val="20"/>
        </w:rPr>
        <w:t>los</w:t>
      </w:r>
      <w:proofErr w:type="spellEnd"/>
      <w:r w:rsidRPr="00114922">
        <w:rPr>
          <w:rFonts w:ascii="Verdana" w:hAnsi="Verdana"/>
          <w:sz w:val="20"/>
          <w:szCs w:val="20"/>
        </w:rPr>
        <w:t xml:space="preserve"> PPII </w:t>
      </w:r>
      <w:r w:rsidR="003210F3" w:rsidRPr="00114922">
        <w:rPr>
          <w:rFonts w:ascii="Verdana" w:hAnsi="Verdana"/>
          <w:sz w:val="20"/>
          <w:szCs w:val="20"/>
          <w:vertAlign w:val="superscript"/>
        </w:rPr>
        <w:footnoteReference w:id="36"/>
      </w:r>
      <w:r w:rsidR="003210F3" w:rsidRPr="00114922">
        <w:rPr>
          <w:rFonts w:ascii="Verdana" w:hAnsi="Verdana"/>
          <w:sz w:val="20"/>
          <w:szCs w:val="20"/>
          <w:vertAlign w:val="superscript"/>
        </w:rPr>
        <w:t>,</w:t>
      </w:r>
      <w:r w:rsidR="003210F3" w:rsidRPr="00114922">
        <w:rPr>
          <w:rFonts w:ascii="Verdana" w:hAnsi="Verdana"/>
          <w:sz w:val="20"/>
          <w:szCs w:val="20"/>
        </w:rPr>
        <w:t xml:space="preserve"> </w:t>
      </w:r>
      <w:r w:rsidRPr="00114922">
        <w:rPr>
          <w:rFonts w:ascii="Verdana" w:hAnsi="Verdana"/>
          <w:sz w:val="20"/>
          <w:szCs w:val="20"/>
          <w:vertAlign w:val="superscript"/>
        </w:rPr>
        <w:footnoteReference w:id="37"/>
      </w:r>
      <w:r w:rsidRPr="00114922">
        <w:rPr>
          <w:rFonts w:ascii="Verdana" w:hAnsi="Verdana"/>
          <w:sz w:val="20"/>
          <w:szCs w:val="20"/>
        </w:rPr>
        <w:t xml:space="preserve">, </w:t>
      </w:r>
      <w:proofErr w:type="spellStart"/>
      <w:r w:rsidRPr="00114922">
        <w:rPr>
          <w:rFonts w:ascii="Verdana" w:hAnsi="Verdana"/>
          <w:sz w:val="20"/>
          <w:szCs w:val="20"/>
        </w:rPr>
        <w:t>después</w:t>
      </w:r>
      <w:proofErr w:type="spellEnd"/>
      <w:r w:rsidRPr="00114922">
        <w:rPr>
          <w:rFonts w:ascii="Verdana" w:hAnsi="Verdana"/>
          <w:sz w:val="20"/>
          <w:szCs w:val="20"/>
        </w:rPr>
        <w:t xml:space="preserve"> de </w:t>
      </w:r>
      <w:proofErr w:type="spellStart"/>
      <w:r w:rsidRPr="00114922">
        <w:rPr>
          <w:rFonts w:ascii="Verdana" w:hAnsi="Verdana"/>
          <w:sz w:val="20"/>
          <w:szCs w:val="20"/>
        </w:rPr>
        <w:t>referirse</w:t>
      </w:r>
      <w:proofErr w:type="spellEnd"/>
      <w:r w:rsidRPr="00114922">
        <w:rPr>
          <w:rFonts w:ascii="Verdana" w:hAnsi="Verdana"/>
          <w:sz w:val="20"/>
          <w:szCs w:val="20"/>
        </w:rPr>
        <w:t xml:space="preserve"> a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responsabilidad</w:t>
      </w:r>
      <w:proofErr w:type="spellEnd"/>
      <w:r w:rsidRPr="00114922">
        <w:rPr>
          <w:rFonts w:ascii="Verdana" w:hAnsi="Verdana"/>
          <w:sz w:val="20"/>
          <w:szCs w:val="20"/>
        </w:rPr>
        <w:t xml:space="preserve"> de </w:t>
      </w:r>
      <w:proofErr w:type="spellStart"/>
      <w:r w:rsidRPr="00114922">
        <w:rPr>
          <w:rFonts w:ascii="Verdana" w:hAnsi="Verdana"/>
          <w:sz w:val="20"/>
          <w:szCs w:val="20"/>
        </w:rPr>
        <w:t>las</w:t>
      </w:r>
      <w:proofErr w:type="spellEnd"/>
      <w:r w:rsidRPr="00114922">
        <w:rPr>
          <w:rFonts w:ascii="Verdana" w:hAnsi="Verdana"/>
          <w:sz w:val="20"/>
          <w:szCs w:val="20"/>
        </w:rPr>
        <w:t xml:space="preserve"> empresas </w:t>
      </w:r>
      <w:proofErr w:type="spellStart"/>
      <w:r w:rsidRPr="00114922">
        <w:rPr>
          <w:rFonts w:ascii="Verdana" w:hAnsi="Verdana"/>
          <w:sz w:val="20"/>
          <w:szCs w:val="20"/>
        </w:rPr>
        <w:t>transnacionales</w:t>
      </w:r>
      <w:proofErr w:type="spellEnd"/>
      <w:r w:rsidRPr="00114922">
        <w:rPr>
          <w:rFonts w:ascii="Verdana" w:hAnsi="Verdana"/>
          <w:sz w:val="20"/>
          <w:szCs w:val="20"/>
        </w:rPr>
        <w:t xml:space="preserve"> y </w:t>
      </w:r>
      <w:proofErr w:type="spellStart"/>
      <w:r w:rsidRPr="00114922">
        <w:rPr>
          <w:rFonts w:ascii="Verdana" w:hAnsi="Verdana"/>
          <w:sz w:val="20"/>
          <w:szCs w:val="20"/>
        </w:rPr>
        <w:t>otras</w:t>
      </w:r>
      <w:proofErr w:type="spellEnd"/>
      <w:r w:rsidRPr="00114922">
        <w:rPr>
          <w:rFonts w:ascii="Verdana" w:hAnsi="Verdana"/>
          <w:sz w:val="20"/>
          <w:szCs w:val="20"/>
        </w:rPr>
        <w:t xml:space="preserve"> empresas de </w:t>
      </w:r>
      <w:proofErr w:type="spellStart"/>
      <w:r w:rsidRPr="00114922">
        <w:rPr>
          <w:rFonts w:ascii="Verdana" w:hAnsi="Verdana"/>
          <w:sz w:val="20"/>
          <w:szCs w:val="20"/>
        </w:rPr>
        <w:t>respetar</w:t>
      </w:r>
      <w:proofErr w:type="spellEnd"/>
      <w:r w:rsidRPr="00114922">
        <w:rPr>
          <w:rFonts w:ascii="Verdana" w:hAnsi="Verdana"/>
          <w:sz w:val="20"/>
          <w:szCs w:val="20"/>
        </w:rPr>
        <w:t xml:space="preserve"> todas </w:t>
      </w:r>
      <w:proofErr w:type="spellStart"/>
      <w:r w:rsidRPr="00114922">
        <w:rPr>
          <w:rFonts w:ascii="Verdana" w:hAnsi="Verdana"/>
          <w:sz w:val="20"/>
          <w:szCs w:val="20"/>
        </w:rPr>
        <w:t>las</w:t>
      </w:r>
      <w:proofErr w:type="spellEnd"/>
      <w:r w:rsidRPr="00114922">
        <w:rPr>
          <w:rFonts w:ascii="Verdana" w:hAnsi="Verdana"/>
          <w:sz w:val="20"/>
          <w:szCs w:val="20"/>
        </w:rPr>
        <w:t xml:space="preserve"> </w:t>
      </w:r>
      <w:proofErr w:type="spellStart"/>
      <w:r w:rsidRPr="00114922">
        <w:rPr>
          <w:rFonts w:ascii="Verdana" w:hAnsi="Verdana"/>
          <w:sz w:val="20"/>
          <w:szCs w:val="20"/>
        </w:rPr>
        <w:t>leyes</w:t>
      </w:r>
      <w:proofErr w:type="spellEnd"/>
      <w:r w:rsidRPr="00114922">
        <w:rPr>
          <w:rFonts w:ascii="Verdana" w:hAnsi="Verdana"/>
          <w:sz w:val="20"/>
          <w:szCs w:val="20"/>
        </w:rPr>
        <w:t xml:space="preserve"> y todos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principios</w:t>
      </w:r>
      <w:proofErr w:type="spellEnd"/>
      <w:r w:rsidRPr="00114922">
        <w:rPr>
          <w:rFonts w:ascii="Verdana" w:hAnsi="Verdana"/>
          <w:sz w:val="20"/>
          <w:szCs w:val="20"/>
        </w:rPr>
        <w:t xml:space="preserve"> </w:t>
      </w:r>
      <w:proofErr w:type="spellStart"/>
      <w:r w:rsidRPr="00114922">
        <w:rPr>
          <w:rFonts w:ascii="Verdana" w:hAnsi="Verdana"/>
          <w:sz w:val="20"/>
          <w:szCs w:val="20"/>
        </w:rPr>
        <w:t>internacionales</w:t>
      </w:r>
      <w:proofErr w:type="spellEnd"/>
      <w:r w:rsidRPr="00114922">
        <w:rPr>
          <w:rFonts w:ascii="Verdana" w:hAnsi="Verdana"/>
          <w:sz w:val="20"/>
          <w:szCs w:val="20"/>
        </w:rPr>
        <w:t xml:space="preserve"> </w:t>
      </w:r>
      <w:proofErr w:type="spellStart"/>
      <w:r w:rsidRPr="00114922">
        <w:rPr>
          <w:rFonts w:ascii="Verdana" w:hAnsi="Verdana"/>
          <w:sz w:val="20"/>
          <w:szCs w:val="20"/>
        </w:rPr>
        <w:t>aplicables</w:t>
      </w:r>
      <w:proofErr w:type="spellEnd"/>
      <w:r w:rsidRPr="00114922">
        <w:rPr>
          <w:rFonts w:ascii="Verdana" w:hAnsi="Verdana"/>
          <w:sz w:val="20"/>
          <w:szCs w:val="20"/>
        </w:rPr>
        <w:t xml:space="preserve">, </w:t>
      </w:r>
      <w:proofErr w:type="spellStart"/>
      <w:r w:rsidRPr="00114922">
        <w:rPr>
          <w:rFonts w:ascii="Verdana" w:hAnsi="Verdana"/>
          <w:sz w:val="20"/>
          <w:szCs w:val="20"/>
        </w:rPr>
        <w:t>incluidos</w:t>
      </w:r>
      <w:proofErr w:type="spellEnd"/>
      <w:r w:rsidRPr="00114922">
        <w:rPr>
          <w:rFonts w:ascii="Verdana" w:hAnsi="Verdana"/>
          <w:sz w:val="20"/>
          <w:szCs w:val="20"/>
        </w:rPr>
        <w:t xml:space="preserve">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Principios</w:t>
      </w:r>
      <w:proofErr w:type="spellEnd"/>
      <w:r w:rsidRPr="00114922">
        <w:rPr>
          <w:rFonts w:ascii="Verdana" w:hAnsi="Verdana"/>
          <w:sz w:val="20"/>
          <w:szCs w:val="20"/>
        </w:rPr>
        <w:t xml:space="preserve"> </w:t>
      </w:r>
      <w:proofErr w:type="spellStart"/>
      <w:r w:rsidRPr="00114922">
        <w:rPr>
          <w:rFonts w:ascii="Verdana" w:hAnsi="Verdana"/>
          <w:sz w:val="20"/>
          <w:szCs w:val="20"/>
        </w:rPr>
        <w:t>rectores</w:t>
      </w:r>
      <w:proofErr w:type="spellEnd"/>
      <w:r w:rsidRPr="00114922">
        <w:rPr>
          <w:rFonts w:ascii="Verdana" w:hAnsi="Verdana"/>
          <w:sz w:val="20"/>
          <w:szCs w:val="20"/>
        </w:rPr>
        <w:t xml:space="preserve"> sobre </w:t>
      </w:r>
      <w:proofErr w:type="spellStart"/>
      <w:r w:rsidRPr="00114922">
        <w:rPr>
          <w:rFonts w:ascii="Verdana" w:hAnsi="Verdana"/>
          <w:sz w:val="20"/>
          <w:szCs w:val="20"/>
        </w:rPr>
        <w:t>las</w:t>
      </w:r>
      <w:proofErr w:type="spellEnd"/>
      <w:r w:rsidRPr="00114922">
        <w:rPr>
          <w:rFonts w:ascii="Verdana" w:hAnsi="Verdana"/>
          <w:sz w:val="20"/>
          <w:szCs w:val="20"/>
        </w:rPr>
        <w:t xml:space="preserve"> empresas y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derechos</w:t>
      </w:r>
      <w:proofErr w:type="spellEnd"/>
      <w:r w:rsidRPr="00114922">
        <w:rPr>
          <w:rFonts w:ascii="Verdana" w:hAnsi="Verdana"/>
          <w:sz w:val="20"/>
          <w:szCs w:val="20"/>
        </w:rPr>
        <w:t xml:space="preserve"> humanos…” (</w:t>
      </w:r>
      <w:proofErr w:type="spellStart"/>
      <w:r w:rsidRPr="00114922">
        <w:rPr>
          <w:rFonts w:ascii="Verdana" w:hAnsi="Verdana"/>
          <w:sz w:val="20"/>
          <w:szCs w:val="20"/>
        </w:rPr>
        <w:t>punto</w:t>
      </w:r>
      <w:proofErr w:type="spellEnd"/>
      <w:r w:rsidRPr="00114922">
        <w:rPr>
          <w:rFonts w:ascii="Verdana" w:hAnsi="Verdana"/>
          <w:sz w:val="20"/>
          <w:szCs w:val="20"/>
        </w:rPr>
        <w:t xml:space="preserve"> 24), se </w:t>
      </w:r>
      <w:proofErr w:type="spellStart"/>
      <w:r w:rsidRPr="00114922">
        <w:rPr>
          <w:rFonts w:ascii="Verdana" w:hAnsi="Verdana"/>
          <w:sz w:val="20"/>
          <w:szCs w:val="20"/>
        </w:rPr>
        <w:t>reconoce</w:t>
      </w:r>
      <w:proofErr w:type="spellEnd"/>
      <w:r w:rsidRPr="00114922">
        <w:rPr>
          <w:rFonts w:ascii="Verdana" w:hAnsi="Verdana"/>
          <w:sz w:val="20"/>
          <w:szCs w:val="20"/>
        </w:rPr>
        <w:t xml:space="preserve">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importancia</w:t>
      </w:r>
      <w:proofErr w:type="spellEnd"/>
      <w:r w:rsidRPr="00114922">
        <w:rPr>
          <w:rFonts w:ascii="Verdana" w:hAnsi="Verdana"/>
          <w:sz w:val="20"/>
          <w:szCs w:val="20"/>
        </w:rPr>
        <w:t xml:space="preserve"> de </w:t>
      </w:r>
      <w:proofErr w:type="spellStart"/>
      <w:r w:rsidRPr="00114922">
        <w:rPr>
          <w:rFonts w:ascii="Verdana" w:hAnsi="Verdana"/>
          <w:sz w:val="20"/>
          <w:szCs w:val="20"/>
        </w:rPr>
        <w:t>la</w:t>
      </w:r>
      <w:proofErr w:type="spellEnd"/>
      <w:r w:rsidRPr="00114922">
        <w:rPr>
          <w:rFonts w:ascii="Verdana" w:hAnsi="Verdana"/>
          <w:sz w:val="20"/>
          <w:szCs w:val="20"/>
        </w:rPr>
        <w:t xml:space="preserve"> </w:t>
      </w:r>
      <w:proofErr w:type="spellStart"/>
      <w:r w:rsidRPr="00114922">
        <w:rPr>
          <w:rFonts w:ascii="Verdana" w:hAnsi="Verdana"/>
          <w:sz w:val="20"/>
          <w:szCs w:val="20"/>
        </w:rPr>
        <w:t>contribución</w:t>
      </w:r>
      <w:proofErr w:type="spellEnd"/>
      <w:r w:rsidRPr="00114922">
        <w:rPr>
          <w:rFonts w:ascii="Verdana" w:hAnsi="Verdana"/>
          <w:sz w:val="20"/>
          <w:szCs w:val="20"/>
        </w:rPr>
        <w:t xml:space="preserve"> que </w:t>
      </w:r>
      <w:proofErr w:type="spellStart"/>
      <w:r w:rsidRPr="00114922">
        <w:rPr>
          <w:rFonts w:ascii="Verdana" w:hAnsi="Verdana"/>
          <w:sz w:val="20"/>
          <w:szCs w:val="20"/>
        </w:rPr>
        <w:t>los</w:t>
      </w:r>
      <w:proofErr w:type="spellEnd"/>
      <w:r w:rsidRPr="00114922">
        <w:rPr>
          <w:rFonts w:ascii="Verdana" w:hAnsi="Verdana"/>
          <w:sz w:val="20"/>
          <w:szCs w:val="20"/>
        </w:rPr>
        <w:t xml:space="preserve"> </w:t>
      </w:r>
      <w:proofErr w:type="spellStart"/>
      <w:r w:rsidRPr="00114922">
        <w:rPr>
          <w:rFonts w:ascii="Verdana" w:hAnsi="Verdana"/>
          <w:sz w:val="20"/>
          <w:szCs w:val="20"/>
        </w:rPr>
        <w:t>pueblos</w:t>
      </w:r>
      <w:proofErr w:type="spellEnd"/>
      <w:r w:rsidRPr="00114922">
        <w:rPr>
          <w:rFonts w:ascii="Verdana" w:hAnsi="Verdana"/>
          <w:sz w:val="20"/>
          <w:szCs w:val="20"/>
        </w:rPr>
        <w:t xml:space="preserve"> indígenas</w:t>
      </w:r>
      <w:r w:rsidRPr="003331D4">
        <w:rPr>
          <w:rFonts w:ascii="Verdana" w:hAnsi="Verdana"/>
          <w:sz w:val="20"/>
          <w:szCs w:val="20"/>
        </w:rPr>
        <w:t xml:space="preserve"> </w:t>
      </w:r>
      <w:proofErr w:type="spellStart"/>
      <w:r w:rsidRPr="003331D4">
        <w:rPr>
          <w:rFonts w:ascii="Verdana" w:hAnsi="Verdana"/>
          <w:sz w:val="20"/>
          <w:szCs w:val="20"/>
        </w:rPr>
        <w:t>pueden</w:t>
      </w:r>
      <w:proofErr w:type="spellEnd"/>
      <w:r w:rsidRPr="003331D4">
        <w:rPr>
          <w:rFonts w:ascii="Verdana" w:hAnsi="Verdana"/>
          <w:sz w:val="20"/>
          <w:szCs w:val="20"/>
        </w:rPr>
        <w:t xml:space="preserve"> </w:t>
      </w:r>
      <w:proofErr w:type="spellStart"/>
      <w:r w:rsidRPr="003331D4">
        <w:rPr>
          <w:rFonts w:ascii="Verdana" w:hAnsi="Verdana"/>
          <w:sz w:val="20"/>
          <w:szCs w:val="20"/>
        </w:rPr>
        <w:t>hacer</w:t>
      </w:r>
      <w:proofErr w:type="spellEnd"/>
      <w:r w:rsidRPr="003331D4">
        <w:rPr>
          <w:rFonts w:ascii="Verdana" w:hAnsi="Verdana"/>
          <w:sz w:val="20"/>
          <w:szCs w:val="20"/>
        </w:rPr>
        <w:t xml:space="preserve"> al </w:t>
      </w:r>
      <w:proofErr w:type="spellStart"/>
      <w:r w:rsidRPr="003331D4">
        <w:rPr>
          <w:rFonts w:ascii="Verdana" w:hAnsi="Verdana"/>
          <w:sz w:val="20"/>
          <w:szCs w:val="20"/>
        </w:rPr>
        <w:t>desarrollo</w:t>
      </w:r>
      <w:proofErr w:type="spellEnd"/>
      <w:r w:rsidRPr="003331D4">
        <w:rPr>
          <w:rFonts w:ascii="Verdana" w:hAnsi="Verdana"/>
          <w:sz w:val="20"/>
          <w:szCs w:val="20"/>
        </w:rPr>
        <w:t xml:space="preserve"> económico, social y ambiental por </w:t>
      </w:r>
      <w:proofErr w:type="spellStart"/>
      <w:r w:rsidRPr="003331D4">
        <w:rPr>
          <w:rFonts w:ascii="Verdana" w:hAnsi="Verdana"/>
          <w:sz w:val="20"/>
          <w:szCs w:val="20"/>
        </w:rPr>
        <w:t>medio</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agrícolas </w:t>
      </w:r>
      <w:proofErr w:type="spellStart"/>
      <w:r w:rsidRPr="003331D4">
        <w:rPr>
          <w:rFonts w:ascii="Verdana" w:hAnsi="Verdana"/>
          <w:sz w:val="20"/>
          <w:szCs w:val="20"/>
        </w:rPr>
        <w:t>tradicionales</w:t>
      </w:r>
      <w:proofErr w:type="spellEnd"/>
      <w:r w:rsidRPr="003331D4">
        <w:rPr>
          <w:rFonts w:ascii="Verdana" w:hAnsi="Verdana"/>
          <w:sz w:val="20"/>
          <w:szCs w:val="20"/>
        </w:rPr>
        <w:t xml:space="preserve"> </w:t>
      </w:r>
      <w:proofErr w:type="spellStart"/>
      <w:r w:rsidRPr="003331D4">
        <w:rPr>
          <w:rFonts w:ascii="Verdana" w:hAnsi="Verdana"/>
          <w:sz w:val="20"/>
          <w:szCs w:val="20"/>
        </w:rPr>
        <w:t>sostenibles</w:t>
      </w:r>
      <w:proofErr w:type="spellEnd"/>
      <w:r w:rsidRPr="003331D4">
        <w:rPr>
          <w:rFonts w:ascii="Verdana" w:hAnsi="Verdana"/>
          <w:sz w:val="20"/>
          <w:szCs w:val="20"/>
        </w:rPr>
        <w:t xml:space="preserve"> (</w:t>
      </w:r>
      <w:proofErr w:type="spellStart"/>
      <w:r w:rsidRPr="003331D4">
        <w:rPr>
          <w:rFonts w:ascii="Verdana" w:hAnsi="Verdana"/>
          <w:sz w:val="20"/>
          <w:szCs w:val="20"/>
        </w:rPr>
        <w:t>punto</w:t>
      </w:r>
      <w:proofErr w:type="spellEnd"/>
      <w:r w:rsidRPr="003331D4">
        <w:rPr>
          <w:rFonts w:ascii="Verdana" w:hAnsi="Verdana"/>
          <w:sz w:val="20"/>
          <w:szCs w:val="20"/>
        </w:rPr>
        <w:t xml:space="preserve"> 26)</w:t>
      </w:r>
      <w:r w:rsidRPr="003331D4">
        <w:rPr>
          <w:rFonts w:ascii="Verdana" w:hAnsi="Verdana"/>
          <w:b/>
          <w:bCs/>
          <w:sz w:val="20"/>
          <w:szCs w:val="20"/>
        </w:rPr>
        <w:t>.</w:t>
      </w:r>
      <w:r w:rsidRPr="003331D4">
        <w:rPr>
          <w:rFonts w:ascii="Verdana" w:hAnsi="Verdana"/>
          <w:sz w:val="20"/>
          <w:szCs w:val="20"/>
        </w:rPr>
        <w:t xml:space="preserve"> </w:t>
      </w:r>
    </w:p>
    <w:p w14:paraId="0FB02E4E" w14:textId="77777777" w:rsidR="00C62FB9"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Percibimos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textos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una positiva </w:t>
      </w:r>
      <w:proofErr w:type="spellStart"/>
      <w:r w:rsidRPr="003331D4">
        <w:rPr>
          <w:rFonts w:ascii="Verdana" w:hAnsi="Verdana"/>
          <w:sz w:val="20"/>
          <w:szCs w:val="20"/>
        </w:rPr>
        <w:t>atención</w:t>
      </w:r>
      <w:proofErr w:type="spellEnd"/>
      <w:r w:rsidRPr="003331D4">
        <w:rPr>
          <w:rFonts w:ascii="Verdana" w:hAnsi="Verdana"/>
          <w:sz w:val="20"/>
          <w:szCs w:val="20"/>
        </w:rPr>
        <w:t xml:space="preserve"> y </w:t>
      </w:r>
      <w:proofErr w:type="spellStart"/>
      <w:r w:rsidRPr="003331D4">
        <w:rPr>
          <w:rFonts w:ascii="Verdana" w:hAnsi="Verdana"/>
          <w:sz w:val="20"/>
          <w:szCs w:val="20"/>
        </w:rPr>
        <w:t>percepción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actividad</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a </w:t>
      </w:r>
      <w:proofErr w:type="spellStart"/>
      <w:r w:rsidRPr="003331D4">
        <w:rPr>
          <w:rFonts w:ascii="Verdana" w:hAnsi="Verdana"/>
          <w:sz w:val="20"/>
          <w:szCs w:val="20"/>
        </w:rPr>
        <w:t>la</w:t>
      </w:r>
      <w:proofErr w:type="spellEnd"/>
      <w:r w:rsidRPr="003331D4">
        <w:rPr>
          <w:rFonts w:ascii="Verdana" w:hAnsi="Verdana"/>
          <w:sz w:val="20"/>
          <w:szCs w:val="20"/>
        </w:rPr>
        <w:t xml:space="preserve"> vez que se </w:t>
      </w:r>
      <w:proofErr w:type="spellStart"/>
      <w:r w:rsidRPr="003331D4">
        <w:rPr>
          <w:rFonts w:ascii="Verdana" w:hAnsi="Verdana"/>
          <w:sz w:val="20"/>
          <w:szCs w:val="20"/>
        </w:rPr>
        <w:t>pone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evidencia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peligro</w:t>
      </w:r>
      <w:proofErr w:type="spellEnd"/>
      <w:r w:rsidRPr="003331D4">
        <w:rPr>
          <w:rFonts w:ascii="Verdana" w:hAnsi="Verdana"/>
          <w:sz w:val="20"/>
          <w:szCs w:val="20"/>
        </w:rPr>
        <w:t xml:space="preserve"> que representa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degradación</w:t>
      </w:r>
      <w:proofErr w:type="spellEnd"/>
      <w:r w:rsidRPr="003331D4">
        <w:rPr>
          <w:rFonts w:ascii="Verdana" w:hAnsi="Verdana"/>
          <w:sz w:val="20"/>
          <w:szCs w:val="20"/>
        </w:rPr>
        <w:t xml:space="preserve"> del entorno </w:t>
      </w:r>
      <w:proofErr w:type="spellStart"/>
      <w:r w:rsidRPr="003331D4">
        <w:rPr>
          <w:rFonts w:ascii="Verdana" w:hAnsi="Verdana"/>
          <w:sz w:val="20"/>
          <w:szCs w:val="20"/>
        </w:rPr>
        <w:t>ya</w:t>
      </w:r>
      <w:proofErr w:type="spellEnd"/>
      <w:r w:rsidRPr="003331D4">
        <w:rPr>
          <w:rFonts w:ascii="Verdana" w:hAnsi="Verdana"/>
          <w:sz w:val="20"/>
          <w:szCs w:val="20"/>
        </w:rPr>
        <w:t xml:space="preserve"> que </w:t>
      </w:r>
      <w:proofErr w:type="spellStart"/>
      <w:r w:rsidRPr="003331D4">
        <w:rPr>
          <w:rFonts w:ascii="Verdana" w:hAnsi="Verdana"/>
          <w:sz w:val="20"/>
          <w:szCs w:val="20"/>
        </w:rPr>
        <w:t>afecta</w:t>
      </w:r>
      <w:proofErr w:type="spellEnd"/>
      <w:r w:rsidRPr="003331D4">
        <w:rPr>
          <w:rFonts w:ascii="Verdana" w:hAnsi="Verdana"/>
          <w:sz w:val="20"/>
          <w:szCs w:val="20"/>
        </w:rPr>
        <w:t xml:space="preserve"> </w:t>
      </w:r>
      <w:proofErr w:type="spellStart"/>
      <w:r w:rsidRPr="003331D4">
        <w:rPr>
          <w:rFonts w:ascii="Verdana" w:hAnsi="Verdana"/>
          <w:sz w:val="20"/>
          <w:szCs w:val="20"/>
        </w:rPr>
        <w:t>directamente</w:t>
      </w:r>
      <w:proofErr w:type="spellEnd"/>
      <w:r w:rsidRPr="003331D4">
        <w:rPr>
          <w:rFonts w:ascii="Verdana" w:hAnsi="Verdana"/>
          <w:sz w:val="20"/>
          <w:szCs w:val="20"/>
        </w:rPr>
        <w:t xml:space="preserve"> a sus vidas y a sus culturas. </w:t>
      </w:r>
      <w:proofErr w:type="spellStart"/>
      <w:r w:rsidRPr="003331D4">
        <w:rPr>
          <w:rFonts w:ascii="Verdana" w:hAnsi="Verdana"/>
          <w:sz w:val="20"/>
          <w:szCs w:val="20"/>
        </w:rPr>
        <w:t>En</w:t>
      </w:r>
      <w:proofErr w:type="spellEnd"/>
      <w:r w:rsidRPr="003331D4">
        <w:rPr>
          <w:rFonts w:ascii="Verdana" w:hAnsi="Verdana"/>
          <w:sz w:val="20"/>
          <w:szCs w:val="20"/>
        </w:rPr>
        <w:t xml:space="preserve"> este sentido,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participación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proyectos</w:t>
      </w:r>
      <w:proofErr w:type="spellEnd"/>
      <w:r w:rsidRPr="003331D4">
        <w:rPr>
          <w:rFonts w:ascii="Verdana" w:hAnsi="Verdana"/>
          <w:sz w:val="20"/>
          <w:szCs w:val="20"/>
        </w:rPr>
        <w:t xml:space="preserve"> que </w:t>
      </w:r>
      <w:proofErr w:type="spellStart"/>
      <w:r w:rsidRPr="003331D4">
        <w:rPr>
          <w:rFonts w:ascii="Verdana" w:hAnsi="Verdana"/>
          <w:sz w:val="20"/>
          <w:szCs w:val="20"/>
        </w:rPr>
        <w:t>tienen</w:t>
      </w:r>
      <w:proofErr w:type="spellEnd"/>
      <w:r w:rsidRPr="003331D4">
        <w:rPr>
          <w:rFonts w:ascii="Verdana" w:hAnsi="Verdana"/>
          <w:sz w:val="20"/>
          <w:szCs w:val="20"/>
        </w:rPr>
        <w:t xml:space="preserve"> como </w:t>
      </w:r>
      <w:proofErr w:type="spellStart"/>
      <w:r w:rsidRPr="003331D4">
        <w:rPr>
          <w:rFonts w:ascii="Verdana" w:hAnsi="Verdana"/>
          <w:sz w:val="20"/>
          <w:szCs w:val="20"/>
        </w:rPr>
        <w:t>escenario</w:t>
      </w:r>
      <w:proofErr w:type="spellEnd"/>
      <w:r w:rsidRPr="003331D4">
        <w:rPr>
          <w:rFonts w:ascii="Verdana" w:hAnsi="Verdana"/>
          <w:sz w:val="20"/>
          <w:szCs w:val="20"/>
        </w:rPr>
        <w:t xml:space="preserve"> físico </w:t>
      </w:r>
      <w:r w:rsidRPr="003331D4">
        <w:rPr>
          <w:rFonts w:ascii="Verdana" w:hAnsi="Verdana"/>
          <w:sz w:val="20"/>
          <w:szCs w:val="20"/>
        </w:rPr>
        <w:lastRenderedPageBreak/>
        <w:t xml:space="preserve">sus </w:t>
      </w:r>
      <w:proofErr w:type="spellStart"/>
      <w:r w:rsidRPr="003331D4">
        <w:rPr>
          <w:rFonts w:ascii="Verdana" w:hAnsi="Verdana"/>
          <w:sz w:val="20"/>
          <w:szCs w:val="20"/>
        </w:rPr>
        <w:t>tierras</w:t>
      </w:r>
      <w:proofErr w:type="spellEnd"/>
      <w:r w:rsidRPr="003331D4">
        <w:rPr>
          <w:rFonts w:ascii="Verdana" w:hAnsi="Verdana"/>
          <w:sz w:val="20"/>
          <w:szCs w:val="20"/>
        </w:rPr>
        <w:t xml:space="preserve">, es </w:t>
      </w:r>
      <w:proofErr w:type="spellStart"/>
      <w:r w:rsidRPr="003331D4">
        <w:rPr>
          <w:rFonts w:ascii="Verdana" w:hAnsi="Verdana"/>
          <w:sz w:val="20"/>
          <w:szCs w:val="20"/>
        </w:rPr>
        <w:t>indispensable</w:t>
      </w:r>
      <w:proofErr w:type="spellEnd"/>
      <w:r w:rsidRPr="003331D4">
        <w:rPr>
          <w:rFonts w:ascii="Verdana" w:hAnsi="Verdana"/>
          <w:sz w:val="20"/>
          <w:szCs w:val="20"/>
        </w:rPr>
        <w:t xml:space="preserve">. </w:t>
      </w:r>
      <w:proofErr w:type="spellStart"/>
      <w:r w:rsidRPr="003331D4">
        <w:rPr>
          <w:rFonts w:ascii="Verdana" w:hAnsi="Verdana"/>
          <w:sz w:val="20"/>
          <w:szCs w:val="20"/>
        </w:rPr>
        <w:t>Ciertamente</w:t>
      </w:r>
      <w:proofErr w:type="spellEnd"/>
      <w:r w:rsidRPr="003331D4">
        <w:rPr>
          <w:rFonts w:ascii="Verdana" w:hAnsi="Verdana"/>
          <w:sz w:val="20"/>
          <w:szCs w:val="20"/>
        </w:rPr>
        <w:t xml:space="preserve"> existe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de </w:t>
      </w:r>
      <w:proofErr w:type="spellStart"/>
      <w:r w:rsidRPr="003331D4">
        <w:rPr>
          <w:rFonts w:ascii="Verdana" w:hAnsi="Verdana"/>
          <w:sz w:val="20"/>
          <w:szCs w:val="20"/>
        </w:rPr>
        <w:t>información</w:t>
      </w:r>
      <w:proofErr w:type="spellEnd"/>
      <w:r w:rsidRPr="003331D4">
        <w:rPr>
          <w:rFonts w:ascii="Verdana" w:hAnsi="Verdana"/>
          <w:sz w:val="20"/>
          <w:szCs w:val="20"/>
        </w:rPr>
        <w:t xml:space="preserve"> previa, de consulta (previa, libre e informada) pero </w:t>
      </w:r>
      <w:proofErr w:type="spellStart"/>
      <w:r w:rsidRPr="003331D4">
        <w:rPr>
          <w:rFonts w:ascii="Verdana" w:hAnsi="Verdana"/>
          <w:sz w:val="20"/>
          <w:szCs w:val="20"/>
        </w:rPr>
        <w:t>el</w:t>
      </w:r>
      <w:proofErr w:type="spellEnd"/>
      <w:r w:rsidRPr="003331D4">
        <w:rPr>
          <w:rFonts w:ascii="Verdana" w:hAnsi="Verdana"/>
          <w:sz w:val="20"/>
          <w:szCs w:val="20"/>
        </w:rPr>
        <w:t xml:space="preserve"> problema, sabemos, </w:t>
      </w:r>
      <w:proofErr w:type="spellStart"/>
      <w:r w:rsidRPr="003331D4">
        <w:rPr>
          <w:rFonts w:ascii="Verdana" w:hAnsi="Verdana"/>
          <w:sz w:val="20"/>
          <w:szCs w:val="20"/>
        </w:rPr>
        <w:t>deviene</w:t>
      </w:r>
      <w:proofErr w:type="spellEnd"/>
      <w:r w:rsidRPr="003331D4">
        <w:rPr>
          <w:rFonts w:ascii="Verdana" w:hAnsi="Verdana"/>
          <w:sz w:val="20"/>
          <w:szCs w:val="20"/>
        </w:rPr>
        <w:t xml:space="preserve"> por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incumplimiento</w:t>
      </w:r>
      <w:proofErr w:type="spellEnd"/>
      <w:r w:rsidRPr="003331D4">
        <w:rPr>
          <w:rFonts w:ascii="Verdana" w:hAnsi="Verdana"/>
          <w:sz w:val="20"/>
          <w:szCs w:val="20"/>
        </w:rPr>
        <w:t xml:space="preserve"> de esta </w:t>
      </w:r>
      <w:proofErr w:type="spellStart"/>
      <w:r w:rsidRPr="003331D4">
        <w:rPr>
          <w:rFonts w:ascii="Verdana" w:hAnsi="Verdana"/>
          <w:sz w:val="20"/>
          <w:szCs w:val="20"/>
        </w:rPr>
        <w:t>obligación</w:t>
      </w:r>
      <w:proofErr w:type="spellEnd"/>
      <w:r w:rsidRPr="003331D4">
        <w:rPr>
          <w:rFonts w:ascii="Verdana" w:hAnsi="Verdana"/>
          <w:sz w:val="20"/>
          <w:szCs w:val="20"/>
        </w:rPr>
        <w:t>.</w:t>
      </w:r>
    </w:p>
    <w:p w14:paraId="4ED765F7" w14:textId="0D289083" w:rsidR="00C62FB9" w:rsidRPr="003331D4" w:rsidRDefault="00BE6594" w:rsidP="00E854EE">
      <w:pPr>
        <w:spacing w:after="0" w:line="240" w:lineRule="auto"/>
        <w:ind w:firstLine="720"/>
        <w:jc w:val="both"/>
        <w:rPr>
          <w:rFonts w:ascii="Verdana" w:hAnsi="Verdana"/>
          <w:b/>
          <w:bCs/>
          <w:sz w:val="20"/>
          <w:szCs w:val="20"/>
          <w:lang w:val="en-US"/>
        </w:rPr>
      </w:pPr>
      <w:proofErr w:type="spellStart"/>
      <w:r w:rsidRPr="003331D4">
        <w:rPr>
          <w:rFonts w:ascii="Verdana" w:hAnsi="Verdana"/>
          <w:sz w:val="20"/>
          <w:szCs w:val="20"/>
        </w:rPr>
        <w:t>Recientemente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COP 26 de Glasgow se </w:t>
      </w:r>
      <w:proofErr w:type="spellStart"/>
      <w:r w:rsidRPr="003331D4">
        <w:rPr>
          <w:rFonts w:ascii="Verdana" w:hAnsi="Verdana"/>
          <w:sz w:val="20"/>
          <w:szCs w:val="20"/>
        </w:rPr>
        <w:t>ha</w:t>
      </w:r>
      <w:proofErr w:type="spellEnd"/>
      <w:r w:rsidRPr="003331D4">
        <w:rPr>
          <w:rFonts w:ascii="Verdana" w:hAnsi="Verdana"/>
          <w:sz w:val="20"/>
          <w:szCs w:val="20"/>
        </w:rPr>
        <w:t xml:space="preserve"> aludido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afectación</w:t>
      </w:r>
      <w:proofErr w:type="spellEnd"/>
      <w:r w:rsidRPr="003331D4">
        <w:rPr>
          <w:rFonts w:ascii="Verdana" w:hAnsi="Verdana"/>
          <w:sz w:val="20"/>
          <w:szCs w:val="20"/>
        </w:rPr>
        <w:t xml:space="preserve"> que </w:t>
      </w:r>
      <w:proofErr w:type="spellStart"/>
      <w:r w:rsidRPr="003331D4">
        <w:rPr>
          <w:rFonts w:ascii="Verdana" w:hAnsi="Verdana"/>
          <w:sz w:val="20"/>
          <w:szCs w:val="20"/>
        </w:rPr>
        <w:t>el</w:t>
      </w:r>
      <w:proofErr w:type="spellEnd"/>
      <w:r w:rsidRPr="003331D4">
        <w:rPr>
          <w:rFonts w:ascii="Verdana" w:hAnsi="Verdana"/>
          <w:sz w:val="20"/>
          <w:szCs w:val="20"/>
        </w:rPr>
        <w:t xml:space="preserve"> cambio</w:t>
      </w:r>
      <w:r w:rsidRPr="003331D4">
        <w:rPr>
          <w:rFonts w:ascii="Verdana" w:hAnsi="Verdana"/>
          <w:caps/>
          <w:sz w:val="20"/>
          <w:szCs w:val="20"/>
        </w:rPr>
        <w:t xml:space="preserve"> </w:t>
      </w:r>
      <w:r w:rsidRPr="003331D4">
        <w:rPr>
          <w:rFonts w:ascii="Verdana" w:hAnsi="Verdana"/>
          <w:sz w:val="20"/>
          <w:szCs w:val="20"/>
        </w:rPr>
        <w:t xml:space="preserve">climático </w:t>
      </w:r>
      <w:proofErr w:type="spellStart"/>
      <w:r w:rsidRPr="003331D4">
        <w:rPr>
          <w:rFonts w:ascii="Verdana" w:hAnsi="Verdana"/>
          <w:sz w:val="20"/>
          <w:szCs w:val="20"/>
        </w:rPr>
        <w:t>tiene</w:t>
      </w:r>
      <w:proofErr w:type="spellEnd"/>
      <w:r w:rsidRPr="003331D4">
        <w:rPr>
          <w:rFonts w:ascii="Verdana" w:hAnsi="Verdana"/>
          <w:sz w:val="20"/>
          <w:szCs w:val="20"/>
        </w:rPr>
        <w:t xml:space="preserve"> sobre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viven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lang w:val="en-US"/>
        </w:rPr>
        <w:t>En</w:t>
      </w:r>
      <w:proofErr w:type="spellEnd"/>
      <w:r w:rsidRPr="003331D4">
        <w:rPr>
          <w:rFonts w:ascii="Verdana" w:hAnsi="Verdana"/>
          <w:sz w:val="20"/>
          <w:szCs w:val="20"/>
          <w:lang w:val="en-US"/>
        </w:rPr>
        <w:t xml:space="preserve"> </w:t>
      </w:r>
      <w:proofErr w:type="spellStart"/>
      <w:r w:rsidRPr="003331D4">
        <w:rPr>
          <w:rFonts w:ascii="Verdana" w:hAnsi="Verdana"/>
          <w:sz w:val="20"/>
          <w:szCs w:val="20"/>
          <w:lang w:val="en-US"/>
        </w:rPr>
        <w:t>el</w:t>
      </w:r>
      <w:proofErr w:type="spellEnd"/>
      <w:r w:rsidRPr="003331D4">
        <w:rPr>
          <w:rFonts w:ascii="Verdana" w:hAnsi="Verdana"/>
          <w:sz w:val="20"/>
          <w:szCs w:val="20"/>
          <w:lang w:val="en-US"/>
        </w:rPr>
        <w:t xml:space="preserve"> MDI Joint Statement</w:t>
      </w:r>
      <w:r w:rsidRPr="003331D4">
        <w:rPr>
          <w:rFonts w:ascii="Verdana" w:hAnsi="Verdana"/>
          <w:caps/>
          <w:sz w:val="20"/>
          <w:szCs w:val="20"/>
          <w:lang w:val="en-US"/>
        </w:rPr>
        <w:t xml:space="preserve"> </w:t>
      </w:r>
      <w:r w:rsidRPr="003331D4">
        <w:rPr>
          <w:rFonts w:ascii="Verdana" w:hAnsi="Verdana"/>
          <w:sz w:val="20"/>
          <w:szCs w:val="20"/>
          <w:lang w:val="en-US"/>
        </w:rPr>
        <w:t>“Joint Statement by the multilateral development banks: nature, people and planet</w:t>
      </w:r>
      <w:r w:rsidRPr="003331D4">
        <w:rPr>
          <w:rFonts w:ascii="Verdana" w:hAnsi="Verdana"/>
          <w:caps/>
          <w:sz w:val="20"/>
          <w:szCs w:val="20"/>
          <w:lang w:val="en-US"/>
        </w:rPr>
        <w:t>”</w:t>
      </w:r>
      <w:r w:rsidRPr="003331D4">
        <w:rPr>
          <w:rFonts w:ascii="Verdana" w:hAnsi="Verdana"/>
          <w:sz w:val="20"/>
          <w:szCs w:val="20"/>
          <w:lang w:val="en-US"/>
        </w:rPr>
        <w:t>, se dice</w:t>
      </w:r>
      <w:r w:rsidR="00C62FB9" w:rsidRPr="003331D4">
        <w:rPr>
          <w:rFonts w:ascii="Verdana" w:hAnsi="Verdana"/>
          <w:b/>
          <w:bCs/>
          <w:sz w:val="20"/>
          <w:szCs w:val="20"/>
          <w:lang w:val="en-US"/>
        </w:rPr>
        <w:t>:</w:t>
      </w:r>
    </w:p>
    <w:p w14:paraId="516B99AB" w14:textId="5A25DA6E" w:rsidR="00BE6594" w:rsidRPr="003331D4" w:rsidRDefault="00BE6594" w:rsidP="00E854EE">
      <w:pPr>
        <w:spacing w:after="0" w:line="240" w:lineRule="auto"/>
        <w:ind w:left="708" w:firstLine="12"/>
        <w:jc w:val="both"/>
        <w:rPr>
          <w:rFonts w:ascii="Verdana" w:hAnsi="Verdana"/>
          <w:sz w:val="20"/>
          <w:szCs w:val="20"/>
          <w:lang w:val="en-US"/>
        </w:rPr>
      </w:pPr>
      <w:r w:rsidRPr="003331D4">
        <w:rPr>
          <w:rFonts w:ascii="Verdana" w:hAnsi="Verdana"/>
          <w:b/>
          <w:bCs/>
          <w:caps/>
          <w:sz w:val="20"/>
          <w:szCs w:val="20"/>
          <w:lang w:val="en-US"/>
        </w:rPr>
        <w:t>“</w:t>
      </w:r>
      <w:r w:rsidRPr="003331D4">
        <w:rPr>
          <w:rFonts w:ascii="Verdana" w:hAnsi="Verdana"/>
          <w:sz w:val="20"/>
          <w:szCs w:val="20"/>
          <w:lang w:val="en-US"/>
        </w:rPr>
        <w:t> 1.3. We will continue to systematically integrate a gender perspective and consider the different needs of women and men, especially traditional and indigenous communities, in designing and undertaking actions on the use, management and protection of nature and environmental sustainability. 1.4 We will continue to meaningfully engage with traditional and indigenous communities as experts in protecting and managing biodiversity and natural resources, while respecting their rights to their lands, culture and spirituality.</w:t>
      </w:r>
      <w:r w:rsidR="00114922">
        <w:rPr>
          <w:rStyle w:val="Refdenotaalpie"/>
          <w:rFonts w:ascii="Verdana" w:hAnsi="Verdana"/>
          <w:sz w:val="20"/>
          <w:szCs w:val="20"/>
          <w:lang w:val="en-US"/>
        </w:rPr>
        <w:footnoteReference w:id="38"/>
      </w:r>
      <w:r w:rsidRPr="003331D4">
        <w:rPr>
          <w:rFonts w:ascii="Verdana" w:hAnsi="Verdana"/>
          <w:sz w:val="20"/>
          <w:szCs w:val="20"/>
          <w:lang w:val="en-US"/>
        </w:rPr>
        <w:t>” </w:t>
      </w:r>
    </w:p>
    <w:p w14:paraId="2B2D63AB" w14:textId="77777777" w:rsidR="00C62FB9" w:rsidRPr="003331D4" w:rsidRDefault="00C62FB9" w:rsidP="00BE6594">
      <w:pPr>
        <w:autoSpaceDE w:val="0"/>
        <w:autoSpaceDN w:val="0"/>
        <w:adjustRightInd w:val="0"/>
        <w:spacing w:after="0"/>
        <w:ind w:firstLine="720"/>
        <w:jc w:val="both"/>
        <w:rPr>
          <w:rFonts w:ascii="Verdana" w:hAnsi="Verdana"/>
          <w:b/>
          <w:bCs/>
          <w:sz w:val="20"/>
          <w:szCs w:val="20"/>
        </w:rPr>
      </w:pPr>
    </w:p>
    <w:p w14:paraId="72B34C5B" w14:textId="09316C38" w:rsidR="00C62FB9" w:rsidRPr="003210F3" w:rsidRDefault="00BE6594" w:rsidP="003210F3">
      <w:pPr>
        <w:pStyle w:val="Prrafodelista"/>
        <w:numPr>
          <w:ilvl w:val="0"/>
          <w:numId w:val="36"/>
        </w:numPr>
        <w:autoSpaceDE w:val="0"/>
        <w:autoSpaceDN w:val="0"/>
        <w:adjustRightInd w:val="0"/>
        <w:jc w:val="both"/>
        <w:rPr>
          <w:rFonts w:ascii="Verdana" w:hAnsi="Verdana"/>
          <w:sz w:val="20"/>
          <w:szCs w:val="20"/>
        </w:rPr>
      </w:pPr>
      <w:r w:rsidRPr="003210F3">
        <w:rPr>
          <w:rFonts w:ascii="Verdana" w:hAnsi="Verdana"/>
          <w:b/>
          <w:bCs/>
          <w:sz w:val="20"/>
          <w:szCs w:val="20"/>
        </w:rPr>
        <w:t xml:space="preserve">La </w:t>
      </w:r>
      <w:proofErr w:type="spellStart"/>
      <w:r w:rsidRPr="003210F3">
        <w:rPr>
          <w:rFonts w:ascii="Verdana" w:hAnsi="Verdana"/>
          <w:b/>
          <w:bCs/>
          <w:sz w:val="20"/>
          <w:szCs w:val="20"/>
        </w:rPr>
        <w:t>protección</w:t>
      </w:r>
      <w:proofErr w:type="spellEnd"/>
      <w:r w:rsidRPr="003210F3">
        <w:rPr>
          <w:rFonts w:ascii="Verdana" w:hAnsi="Verdana"/>
          <w:b/>
          <w:bCs/>
          <w:sz w:val="20"/>
          <w:szCs w:val="20"/>
        </w:rPr>
        <w:t xml:space="preserve"> del </w:t>
      </w:r>
      <w:proofErr w:type="spellStart"/>
      <w:r w:rsidRPr="003210F3">
        <w:rPr>
          <w:rFonts w:ascii="Verdana" w:hAnsi="Verdana"/>
          <w:b/>
          <w:bCs/>
          <w:sz w:val="20"/>
          <w:szCs w:val="20"/>
        </w:rPr>
        <w:t>medio</w:t>
      </w:r>
      <w:proofErr w:type="spellEnd"/>
      <w:r w:rsidRPr="003210F3">
        <w:rPr>
          <w:rFonts w:ascii="Verdana" w:hAnsi="Verdana"/>
          <w:b/>
          <w:bCs/>
          <w:sz w:val="20"/>
          <w:szCs w:val="20"/>
        </w:rPr>
        <w:t xml:space="preserve"> ambiente y </w:t>
      </w:r>
      <w:proofErr w:type="spellStart"/>
      <w:r w:rsidRPr="003210F3">
        <w:rPr>
          <w:rFonts w:ascii="Verdana" w:hAnsi="Verdana"/>
          <w:b/>
          <w:bCs/>
          <w:sz w:val="20"/>
          <w:szCs w:val="20"/>
        </w:rPr>
        <w:t>pueblos</w:t>
      </w:r>
      <w:proofErr w:type="spellEnd"/>
      <w:r w:rsidRPr="003210F3">
        <w:rPr>
          <w:rFonts w:ascii="Verdana" w:hAnsi="Verdana"/>
          <w:b/>
          <w:bCs/>
          <w:sz w:val="20"/>
          <w:szCs w:val="20"/>
        </w:rPr>
        <w:t xml:space="preserve"> indígenas ante </w:t>
      </w:r>
      <w:proofErr w:type="spellStart"/>
      <w:r w:rsidRPr="003210F3">
        <w:rPr>
          <w:rFonts w:ascii="Verdana" w:hAnsi="Verdana"/>
          <w:b/>
          <w:bCs/>
          <w:sz w:val="20"/>
          <w:szCs w:val="20"/>
        </w:rPr>
        <w:t>los</w:t>
      </w:r>
      <w:proofErr w:type="spellEnd"/>
      <w:r w:rsidRPr="003210F3">
        <w:rPr>
          <w:rFonts w:ascii="Verdana" w:hAnsi="Verdana"/>
          <w:b/>
          <w:bCs/>
          <w:sz w:val="20"/>
          <w:szCs w:val="20"/>
        </w:rPr>
        <w:t xml:space="preserve"> </w:t>
      </w:r>
      <w:proofErr w:type="spellStart"/>
      <w:r w:rsidRPr="003210F3">
        <w:rPr>
          <w:rFonts w:ascii="Verdana" w:hAnsi="Verdana"/>
          <w:b/>
          <w:bCs/>
          <w:sz w:val="20"/>
          <w:szCs w:val="20"/>
        </w:rPr>
        <w:t>tribunales</w:t>
      </w:r>
      <w:proofErr w:type="spellEnd"/>
    </w:p>
    <w:p w14:paraId="358B82C5" w14:textId="0755693F"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Una vez constatado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w:t>
      </w:r>
      <w:proofErr w:type="spellStart"/>
      <w:r w:rsidRPr="003331D4">
        <w:rPr>
          <w:rFonts w:ascii="Verdana" w:hAnsi="Verdana"/>
          <w:sz w:val="20"/>
          <w:szCs w:val="20"/>
        </w:rPr>
        <w:t>sí</w:t>
      </w:r>
      <w:proofErr w:type="spellEnd"/>
      <w:r w:rsidRPr="003331D4">
        <w:rPr>
          <w:rFonts w:ascii="Verdana" w:hAnsi="Verdana"/>
          <w:sz w:val="20"/>
          <w:szCs w:val="20"/>
        </w:rPr>
        <w:t xml:space="preserve"> </w:t>
      </w:r>
      <w:proofErr w:type="spellStart"/>
      <w:r w:rsidRPr="003331D4">
        <w:rPr>
          <w:rFonts w:ascii="Verdana" w:hAnsi="Verdana"/>
          <w:sz w:val="20"/>
          <w:szCs w:val="20"/>
        </w:rPr>
        <w:t>reconoce</w:t>
      </w:r>
      <w:proofErr w:type="spellEnd"/>
      <w:r w:rsidRPr="003331D4">
        <w:rPr>
          <w:rFonts w:ascii="Verdana" w:hAnsi="Verdana"/>
          <w:sz w:val="20"/>
          <w:szCs w:val="20"/>
        </w:rPr>
        <w:t xml:space="preserve"> y que </w:t>
      </w:r>
      <w:proofErr w:type="spellStart"/>
      <w:r w:rsidRPr="003331D4">
        <w:rPr>
          <w:rFonts w:ascii="Verdana" w:hAnsi="Verdana"/>
          <w:sz w:val="20"/>
          <w:szCs w:val="20"/>
        </w:rPr>
        <w:t>progresivamente</w:t>
      </w:r>
      <w:proofErr w:type="spellEnd"/>
      <w:r w:rsidRPr="003331D4">
        <w:rPr>
          <w:rFonts w:ascii="Verdana" w:hAnsi="Verdana"/>
          <w:sz w:val="20"/>
          <w:szCs w:val="20"/>
        </w:rPr>
        <w:t xml:space="preserve"> </w:t>
      </w:r>
      <w:proofErr w:type="spellStart"/>
      <w:r w:rsidRPr="003331D4">
        <w:rPr>
          <w:rFonts w:ascii="Verdana" w:hAnsi="Verdana"/>
          <w:sz w:val="20"/>
          <w:szCs w:val="20"/>
        </w:rPr>
        <w:t>plantea</w:t>
      </w:r>
      <w:proofErr w:type="spellEnd"/>
      <w:r w:rsidRPr="003331D4">
        <w:rPr>
          <w:rFonts w:ascii="Verdana" w:hAnsi="Verdana"/>
          <w:sz w:val="20"/>
          <w:szCs w:val="20"/>
        </w:rPr>
        <w:t xml:space="preserve"> que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sean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actores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procede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análisis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asuntos</w:t>
      </w:r>
      <w:proofErr w:type="spellEnd"/>
      <w:r w:rsidRPr="003331D4">
        <w:rPr>
          <w:rFonts w:ascii="Verdana" w:hAnsi="Verdana"/>
          <w:sz w:val="20"/>
          <w:szCs w:val="20"/>
        </w:rPr>
        <w:t xml:space="preserve"> tratados ante </w:t>
      </w:r>
      <w:proofErr w:type="spellStart"/>
      <w:r w:rsidRPr="003331D4">
        <w:rPr>
          <w:rFonts w:ascii="Verdana" w:hAnsi="Verdana"/>
          <w:sz w:val="20"/>
          <w:szCs w:val="20"/>
        </w:rPr>
        <w:t>las</w:t>
      </w:r>
      <w:proofErr w:type="spellEnd"/>
      <w:r w:rsidRPr="003331D4">
        <w:rPr>
          <w:rFonts w:ascii="Verdana" w:hAnsi="Verdana"/>
          <w:sz w:val="20"/>
          <w:szCs w:val="20"/>
        </w:rPr>
        <w:t xml:space="preserve"> cortes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nuestra</w:t>
      </w:r>
      <w:proofErr w:type="spellEnd"/>
      <w:r w:rsidRPr="003331D4">
        <w:rPr>
          <w:rFonts w:ascii="Verdana" w:hAnsi="Verdana"/>
          <w:sz w:val="20"/>
          <w:szCs w:val="20"/>
        </w:rPr>
        <w:t xml:space="preserve"> </w:t>
      </w:r>
      <w:proofErr w:type="spellStart"/>
      <w:r w:rsidRPr="003331D4">
        <w:rPr>
          <w:rFonts w:ascii="Verdana" w:hAnsi="Verdana"/>
          <w:sz w:val="20"/>
          <w:szCs w:val="20"/>
        </w:rPr>
        <w:t>indagación</w:t>
      </w:r>
      <w:proofErr w:type="spellEnd"/>
      <w:r w:rsidRPr="003331D4">
        <w:rPr>
          <w:rFonts w:ascii="Verdana" w:hAnsi="Verdana"/>
          <w:sz w:val="20"/>
          <w:szCs w:val="20"/>
        </w:rPr>
        <w:t xml:space="preserve"> de </w:t>
      </w:r>
      <w:proofErr w:type="spellStart"/>
      <w:r w:rsidRPr="003331D4">
        <w:rPr>
          <w:rFonts w:ascii="Verdana" w:hAnsi="Verdana"/>
          <w:sz w:val="20"/>
          <w:szCs w:val="20"/>
        </w:rPr>
        <w:t>afirmaciones</w:t>
      </w:r>
      <w:proofErr w:type="spellEnd"/>
      <w:r w:rsidRPr="003331D4">
        <w:rPr>
          <w:rFonts w:ascii="Verdana" w:hAnsi="Verdana"/>
          <w:sz w:val="20"/>
          <w:szCs w:val="20"/>
        </w:rPr>
        <w:t xml:space="preserve"> </w:t>
      </w:r>
      <w:proofErr w:type="spellStart"/>
      <w:r w:rsidRPr="003331D4">
        <w:rPr>
          <w:rFonts w:ascii="Verdana" w:hAnsi="Verdana"/>
          <w:sz w:val="20"/>
          <w:szCs w:val="20"/>
        </w:rPr>
        <w:t>respecto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preservación</w:t>
      </w:r>
      <w:proofErr w:type="spellEnd"/>
      <w:r w:rsidRPr="003331D4">
        <w:rPr>
          <w:rFonts w:ascii="Verdana" w:hAnsi="Verdana"/>
          <w:sz w:val="20"/>
          <w:szCs w:val="20"/>
        </w:rPr>
        <w:t xml:space="preserve"> del </w:t>
      </w:r>
      <w:proofErr w:type="spellStart"/>
      <w:r w:rsidRPr="003331D4">
        <w:rPr>
          <w:rFonts w:ascii="Verdana" w:hAnsi="Verdana"/>
          <w:sz w:val="20"/>
          <w:szCs w:val="20"/>
        </w:rPr>
        <w:t>medioambiente</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Asimismo</w:t>
      </w:r>
      <w:proofErr w:type="spellEnd"/>
      <w:r w:rsidRPr="003331D4">
        <w:rPr>
          <w:rFonts w:ascii="Verdana" w:hAnsi="Verdana"/>
          <w:sz w:val="20"/>
          <w:szCs w:val="20"/>
        </w:rPr>
        <w:t xml:space="preserve">, se </w:t>
      </w:r>
      <w:proofErr w:type="spellStart"/>
      <w:r w:rsidRPr="003331D4">
        <w:rPr>
          <w:rFonts w:ascii="Verdana" w:hAnsi="Verdana"/>
          <w:sz w:val="20"/>
          <w:szCs w:val="20"/>
        </w:rPr>
        <w:t>hará</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 </w:t>
      </w:r>
      <w:proofErr w:type="spellStart"/>
      <w:r w:rsidRPr="003331D4">
        <w:rPr>
          <w:rFonts w:ascii="Verdana" w:hAnsi="Verdana"/>
          <w:sz w:val="20"/>
          <w:szCs w:val="20"/>
        </w:rPr>
        <w:t>asuntos</w:t>
      </w:r>
      <w:proofErr w:type="spellEnd"/>
      <w:r w:rsidRPr="003331D4">
        <w:rPr>
          <w:rFonts w:ascii="Verdana" w:hAnsi="Verdana"/>
          <w:sz w:val="20"/>
          <w:szCs w:val="20"/>
        </w:rPr>
        <w:t xml:space="preserve"> domésticos de </w:t>
      </w:r>
      <w:proofErr w:type="spellStart"/>
      <w:r w:rsidRPr="003331D4">
        <w:rPr>
          <w:rFonts w:ascii="Verdana" w:hAnsi="Verdana"/>
          <w:sz w:val="20"/>
          <w:szCs w:val="20"/>
        </w:rPr>
        <w:t>relevancia</w:t>
      </w:r>
      <w:proofErr w:type="spellEnd"/>
      <w:r w:rsidRPr="003331D4">
        <w:rPr>
          <w:rFonts w:ascii="Verdana" w:hAnsi="Verdana"/>
          <w:sz w:val="20"/>
          <w:szCs w:val="20"/>
        </w:rPr>
        <w:t>.</w:t>
      </w:r>
    </w:p>
    <w:p w14:paraId="4424870C" w14:textId="077125BC"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Una </w:t>
      </w:r>
      <w:proofErr w:type="spellStart"/>
      <w:r w:rsidRPr="003331D4">
        <w:rPr>
          <w:rFonts w:ascii="Verdana" w:hAnsi="Verdana"/>
          <w:sz w:val="20"/>
          <w:szCs w:val="20"/>
        </w:rPr>
        <w:t>búsqueda</w:t>
      </w:r>
      <w:proofErr w:type="spellEnd"/>
      <w:r w:rsidRPr="003331D4">
        <w:rPr>
          <w:rFonts w:ascii="Verdana" w:hAnsi="Verdana"/>
          <w:sz w:val="20"/>
          <w:szCs w:val="20"/>
        </w:rPr>
        <w:t xml:space="preserve"> </w:t>
      </w:r>
      <w:proofErr w:type="spellStart"/>
      <w:r w:rsidRPr="003331D4">
        <w:rPr>
          <w:rFonts w:ascii="Verdana" w:hAnsi="Verdana"/>
          <w:sz w:val="20"/>
          <w:szCs w:val="20"/>
        </w:rPr>
        <w:t>actualizada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marco </w:t>
      </w:r>
      <w:proofErr w:type="spellStart"/>
      <w:r w:rsidRPr="003331D4">
        <w:rPr>
          <w:rFonts w:ascii="Verdana" w:hAnsi="Verdana"/>
          <w:sz w:val="20"/>
          <w:szCs w:val="20"/>
        </w:rPr>
        <w:t>europeo</w:t>
      </w:r>
      <w:proofErr w:type="spellEnd"/>
      <w:r w:rsidRPr="003331D4">
        <w:rPr>
          <w:rFonts w:ascii="Verdana" w:hAnsi="Verdana"/>
          <w:sz w:val="20"/>
          <w:szCs w:val="20"/>
        </w:rPr>
        <w:t xml:space="preserve"> nos </w:t>
      </w:r>
      <w:proofErr w:type="spellStart"/>
      <w:r w:rsidRPr="003331D4">
        <w:rPr>
          <w:rFonts w:ascii="Verdana" w:hAnsi="Verdana"/>
          <w:sz w:val="20"/>
          <w:szCs w:val="20"/>
        </w:rPr>
        <w:t>sigue</w:t>
      </w:r>
      <w:proofErr w:type="spellEnd"/>
      <w:r w:rsidRPr="003331D4">
        <w:rPr>
          <w:rFonts w:ascii="Verdana" w:hAnsi="Verdana"/>
          <w:sz w:val="20"/>
          <w:szCs w:val="20"/>
        </w:rPr>
        <w:t xml:space="preserve"> mostrando </w:t>
      </w:r>
      <w:proofErr w:type="spellStart"/>
      <w:r w:rsidRPr="003331D4">
        <w:rPr>
          <w:rFonts w:ascii="Verdana" w:hAnsi="Verdana"/>
          <w:sz w:val="20"/>
          <w:szCs w:val="20"/>
        </w:rPr>
        <w:t>la</w:t>
      </w:r>
      <w:proofErr w:type="spellEnd"/>
      <w:r w:rsidRPr="003331D4">
        <w:rPr>
          <w:rFonts w:ascii="Verdana" w:hAnsi="Verdana"/>
          <w:sz w:val="20"/>
          <w:szCs w:val="20"/>
        </w:rPr>
        <w:t xml:space="preserve"> falta de </w:t>
      </w:r>
      <w:proofErr w:type="spellStart"/>
      <w:r w:rsidRPr="003331D4">
        <w:rPr>
          <w:rFonts w:ascii="Verdana" w:hAnsi="Verdana"/>
          <w:sz w:val="20"/>
          <w:szCs w:val="20"/>
        </w:rPr>
        <w:t>atención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subcontinente al </w:t>
      </w:r>
      <w:proofErr w:type="spellStart"/>
      <w:r w:rsidRPr="003331D4">
        <w:rPr>
          <w:rFonts w:ascii="Verdana" w:hAnsi="Verdana"/>
          <w:sz w:val="20"/>
          <w:szCs w:val="20"/>
        </w:rPr>
        <w:t>hecho</w:t>
      </w:r>
      <w:proofErr w:type="spellEnd"/>
      <w:r w:rsidRPr="003331D4">
        <w:rPr>
          <w:rFonts w:ascii="Verdana" w:hAnsi="Verdana"/>
          <w:sz w:val="20"/>
          <w:szCs w:val="20"/>
        </w:rPr>
        <w:t xml:space="preserve"> indígena. No nos referimos a que no </w:t>
      </w:r>
      <w:proofErr w:type="spellStart"/>
      <w:r w:rsidRPr="003331D4">
        <w:rPr>
          <w:rFonts w:ascii="Verdana" w:hAnsi="Verdana"/>
          <w:sz w:val="20"/>
          <w:szCs w:val="20"/>
        </w:rPr>
        <w:t>existan</w:t>
      </w:r>
      <w:proofErr w:type="spellEnd"/>
      <w:r w:rsidRPr="003331D4">
        <w:rPr>
          <w:rFonts w:ascii="Verdana" w:hAnsi="Verdana"/>
          <w:sz w:val="20"/>
          <w:szCs w:val="20"/>
        </w:rPr>
        <w:t xml:space="preserve"> </w:t>
      </w:r>
      <w:proofErr w:type="spellStart"/>
      <w:r w:rsidRPr="003331D4">
        <w:rPr>
          <w:rFonts w:ascii="Verdana" w:hAnsi="Verdana"/>
          <w:sz w:val="20"/>
          <w:szCs w:val="20"/>
        </w:rPr>
        <w:t>asuntos</w:t>
      </w:r>
      <w:proofErr w:type="spellEnd"/>
      <w:r w:rsidRPr="003331D4">
        <w:rPr>
          <w:rFonts w:ascii="Verdana" w:hAnsi="Verdana"/>
          <w:sz w:val="20"/>
          <w:szCs w:val="20"/>
        </w:rPr>
        <w:t xml:space="preserve"> planteados por PPII ante Estrasburgo, sino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dictados</w:t>
      </w:r>
      <w:proofErr w:type="spellEnd"/>
      <w:r w:rsidRPr="003331D4">
        <w:rPr>
          <w:rFonts w:ascii="Verdana" w:hAnsi="Verdana"/>
          <w:sz w:val="20"/>
          <w:szCs w:val="20"/>
        </w:rPr>
        <w:t xml:space="preserve"> de este no </w:t>
      </w:r>
      <w:proofErr w:type="spellStart"/>
      <w:r w:rsidRPr="003331D4">
        <w:rPr>
          <w:rFonts w:ascii="Verdana" w:hAnsi="Verdana"/>
          <w:sz w:val="20"/>
          <w:szCs w:val="20"/>
        </w:rPr>
        <w:t>vienen</w:t>
      </w:r>
      <w:proofErr w:type="spellEnd"/>
      <w:r w:rsidRPr="003331D4">
        <w:rPr>
          <w:rFonts w:ascii="Verdana" w:hAnsi="Verdana"/>
          <w:sz w:val="20"/>
          <w:szCs w:val="20"/>
        </w:rPr>
        <w:t xml:space="preserve"> a </w:t>
      </w:r>
      <w:proofErr w:type="spellStart"/>
      <w:r w:rsidRPr="003331D4">
        <w:rPr>
          <w:rFonts w:ascii="Verdana" w:hAnsi="Verdana"/>
          <w:sz w:val="20"/>
          <w:szCs w:val="20"/>
        </w:rPr>
        <w:t>reconocer</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propiedad</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w:t>
      </w:r>
      <w:proofErr w:type="spellStart"/>
      <w:r w:rsidRPr="003331D4">
        <w:rPr>
          <w:rFonts w:ascii="Verdana" w:hAnsi="Verdana"/>
          <w:sz w:val="20"/>
          <w:szCs w:val="20"/>
        </w:rPr>
        <w:t>ni</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PPII </w:t>
      </w:r>
      <w:proofErr w:type="spellStart"/>
      <w:r w:rsidRPr="003331D4">
        <w:rPr>
          <w:rFonts w:ascii="Verdana" w:hAnsi="Verdana"/>
          <w:sz w:val="20"/>
          <w:szCs w:val="20"/>
        </w:rPr>
        <w:t>europeos</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planteado sus demandas de igual forma que </w:t>
      </w:r>
      <w:proofErr w:type="spellStart"/>
      <w:r w:rsidRPr="003331D4">
        <w:rPr>
          <w:rFonts w:ascii="Verdana" w:hAnsi="Verdana"/>
          <w:sz w:val="20"/>
          <w:szCs w:val="20"/>
        </w:rPr>
        <w:t>en</w:t>
      </w:r>
      <w:proofErr w:type="spellEnd"/>
      <w:r w:rsidRPr="003331D4">
        <w:rPr>
          <w:rFonts w:ascii="Verdana" w:hAnsi="Verdana"/>
          <w:sz w:val="20"/>
          <w:szCs w:val="20"/>
        </w:rPr>
        <w:t xml:space="preserve"> África o </w:t>
      </w:r>
      <w:proofErr w:type="spellStart"/>
      <w:r w:rsidRPr="003331D4">
        <w:rPr>
          <w:rFonts w:ascii="Verdana" w:hAnsi="Verdana"/>
          <w:sz w:val="20"/>
          <w:szCs w:val="20"/>
        </w:rPr>
        <w:t>en</w:t>
      </w:r>
      <w:proofErr w:type="spellEnd"/>
      <w:r w:rsidRPr="003331D4">
        <w:rPr>
          <w:rFonts w:ascii="Verdana" w:hAnsi="Verdana"/>
          <w:sz w:val="20"/>
          <w:szCs w:val="20"/>
        </w:rPr>
        <w:t xml:space="preserve"> América.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dijimos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motivo del </w:t>
      </w:r>
      <w:proofErr w:type="spellStart"/>
      <w:r w:rsidRPr="003331D4">
        <w:rPr>
          <w:rFonts w:ascii="Verdana" w:hAnsi="Verdana"/>
          <w:sz w:val="20"/>
          <w:szCs w:val="20"/>
        </w:rPr>
        <w:t>análisis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jurisprudencia</w:t>
      </w:r>
      <w:proofErr w:type="spellEnd"/>
      <w:r w:rsidRPr="003331D4">
        <w:rPr>
          <w:rFonts w:ascii="Verdana" w:hAnsi="Verdana"/>
          <w:sz w:val="20"/>
          <w:szCs w:val="20"/>
        </w:rPr>
        <w:t xml:space="preserve"> de la Corte Interamericana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materia</w:t>
      </w:r>
      <w:proofErr w:type="spellEnd"/>
      <w:r w:rsidRPr="003331D4">
        <w:rPr>
          <w:rFonts w:ascii="Verdana" w:hAnsi="Verdana"/>
          <w:sz w:val="20"/>
          <w:szCs w:val="20"/>
        </w:rPr>
        <w:t xml:space="preserve">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que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vulneración</w:t>
      </w:r>
      <w:proofErr w:type="spellEnd"/>
      <w:r w:rsidRPr="003331D4">
        <w:rPr>
          <w:rFonts w:ascii="Verdana" w:hAnsi="Verdana"/>
          <w:sz w:val="20"/>
          <w:szCs w:val="20"/>
        </w:rPr>
        <w:t xml:space="preserve"> del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propiedad</w:t>
      </w:r>
      <w:proofErr w:type="spellEnd"/>
      <w:r w:rsidRPr="003331D4">
        <w:rPr>
          <w:rFonts w:ascii="Verdana" w:hAnsi="Verdana"/>
          <w:sz w:val="20"/>
          <w:szCs w:val="20"/>
        </w:rPr>
        <w:t xml:space="preserve"> y sus recursos </w:t>
      </w:r>
      <w:proofErr w:type="spellStart"/>
      <w:r w:rsidRPr="003331D4">
        <w:rPr>
          <w:rFonts w:ascii="Verdana" w:hAnsi="Verdana"/>
          <w:sz w:val="20"/>
          <w:szCs w:val="20"/>
        </w:rPr>
        <w:t>produce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cascada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violación</w:t>
      </w:r>
      <w:proofErr w:type="spellEnd"/>
      <w:r w:rsidRPr="003331D4">
        <w:rPr>
          <w:rFonts w:ascii="Verdana" w:hAnsi="Verdana"/>
          <w:sz w:val="20"/>
          <w:szCs w:val="20"/>
        </w:rPr>
        <w:t xml:space="preserve"> de </w:t>
      </w:r>
      <w:proofErr w:type="spellStart"/>
      <w:r w:rsidRPr="003331D4">
        <w:rPr>
          <w:rFonts w:ascii="Verdana" w:hAnsi="Verdana"/>
          <w:sz w:val="20"/>
          <w:szCs w:val="20"/>
        </w:rPr>
        <w:t>otros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fundamentales</w:t>
      </w:r>
      <w:proofErr w:type="spellEnd"/>
      <w:r w:rsidRPr="003331D4">
        <w:rPr>
          <w:rFonts w:ascii="Verdana" w:hAnsi="Verdana"/>
          <w:sz w:val="20"/>
          <w:szCs w:val="20"/>
        </w:rPr>
        <w:t>”</w:t>
      </w:r>
      <w:r w:rsidR="008132D5">
        <w:rPr>
          <w:rStyle w:val="Refdenotaalpie"/>
          <w:rFonts w:ascii="Verdana" w:hAnsi="Verdana"/>
          <w:sz w:val="20"/>
          <w:szCs w:val="20"/>
        </w:rPr>
        <w:footnoteReference w:id="39"/>
      </w:r>
      <w:r w:rsidR="00842507" w:rsidRPr="003331D4">
        <w:rPr>
          <w:rFonts w:ascii="Verdana" w:hAnsi="Verdana"/>
          <w:sz w:val="20"/>
          <w:szCs w:val="20"/>
        </w:rPr>
        <w:t>.</w:t>
      </w:r>
    </w:p>
    <w:p w14:paraId="485DBC23" w14:textId="77777777" w:rsidR="00BE6594" w:rsidRPr="003331D4" w:rsidRDefault="00BE6594" w:rsidP="00E854EE">
      <w:pPr>
        <w:spacing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cualquier</w:t>
      </w:r>
      <w:proofErr w:type="spellEnd"/>
      <w:r w:rsidRPr="003331D4">
        <w:rPr>
          <w:rFonts w:ascii="Verdana" w:hAnsi="Verdana"/>
          <w:sz w:val="20"/>
          <w:szCs w:val="20"/>
        </w:rPr>
        <w:t xml:space="preserve"> caso, buscamos, </w:t>
      </w:r>
      <w:proofErr w:type="spellStart"/>
      <w:r w:rsidRPr="003331D4">
        <w:rPr>
          <w:rFonts w:ascii="Verdana" w:hAnsi="Verdana"/>
          <w:sz w:val="20"/>
          <w:szCs w:val="20"/>
        </w:rPr>
        <w:t>ahora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diferentes </w:t>
      </w:r>
      <w:proofErr w:type="spellStart"/>
      <w:r w:rsidRPr="003331D4">
        <w:rPr>
          <w:rFonts w:ascii="Verdana" w:hAnsi="Verdana"/>
          <w:sz w:val="20"/>
          <w:szCs w:val="20"/>
        </w:rPr>
        <w:t>decisiones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Corte IDH 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CAfDHP</w:t>
      </w:r>
      <w:proofErr w:type="spellEnd"/>
      <w:r w:rsidRPr="003331D4">
        <w:rPr>
          <w:rFonts w:ascii="Verdana" w:hAnsi="Verdana"/>
          <w:sz w:val="20"/>
          <w:szCs w:val="20"/>
        </w:rPr>
        <w:t xml:space="preserve"> </w:t>
      </w:r>
      <w:proofErr w:type="spellStart"/>
      <w:r w:rsidRPr="003331D4">
        <w:rPr>
          <w:rFonts w:ascii="Verdana" w:hAnsi="Verdana"/>
          <w:sz w:val="20"/>
          <w:szCs w:val="20"/>
        </w:rPr>
        <w:t>ese</w:t>
      </w:r>
      <w:proofErr w:type="spellEnd"/>
      <w:r w:rsidRPr="003331D4">
        <w:rPr>
          <w:rFonts w:ascii="Verdana" w:hAnsi="Verdana"/>
          <w:sz w:val="20"/>
          <w:szCs w:val="20"/>
        </w:rPr>
        <w:t xml:space="preserve">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aportación</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que </w:t>
      </w:r>
      <w:proofErr w:type="spellStart"/>
      <w:r w:rsidRPr="003331D4">
        <w:rPr>
          <w:rFonts w:ascii="Verdana" w:hAnsi="Verdana"/>
          <w:sz w:val="20"/>
          <w:szCs w:val="20"/>
        </w:rPr>
        <w:t>hacíamos</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antes.  </w:t>
      </w:r>
      <w:proofErr w:type="spellStart"/>
      <w:r w:rsidRPr="003331D4">
        <w:rPr>
          <w:rFonts w:ascii="Verdana" w:hAnsi="Verdana"/>
          <w:sz w:val="20"/>
          <w:szCs w:val="20"/>
        </w:rPr>
        <w:t>Ello</w:t>
      </w:r>
      <w:proofErr w:type="spellEnd"/>
      <w:r w:rsidRPr="003331D4">
        <w:rPr>
          <w:rFonts w:ascii="Verdana" w:hAnsi="Verdana"/>
          <w:sz w:val="20"/>
          <w:szCs w:val="20"/>
        </w:rPr>
        <w:t xml:space="preserve"> </w:t>
      </w:r>
      <w:proofErr w:type="spellStart"/>
      <w:r w:rsidRPr="003331D4">
        <w:rPr>
          <w:rFonts w:ascii="Verdana" w:hAnsi="Verdana"/>
          <w:sz w:val="20"/>
          <w:szCs w:val="20"/>
        </w:rPr>
        <w:t>pasa</w:t>
      </w:r>
      <w:proofErr w:type="spellEnd"/>
      <w:r w:rsidRPr="003331D4">
        <w:rPr>
          <w:rFonts w:ascii="Verdana" w:hAnsi="Verdana"/>
          <w:sz w:val="20"/>
          <w:szCs w:val="20"/>
        </w:rPr>
        <w:t xml:space="preserve"> por tratar </w:t>
      </w:r>
      <w:proofErr w:type="spellStart"/>
      <w:r w:rsidRPr="003331D4">
        <w:rPr>
          <w:rFonts w:ascii="Verdana" w:hAnsi="Verdana"/>
          <w:sz w:val="20"/>
          <w:szCs w:val="20"/>
        </w:rPr>
        <w:t>las</w:t>
      </w:r>
      <w:proofErr w:type="spellEnd"/>
      <w:r w:rsidRPr="003331D4">
        <w:rPr>
          <w:rFonts w:ascii="Verdana" w:hAnsi="Verdana"/>
          <w:sz w:val="20"/>
          <w:szCs w:val="20"/>
        </w:rPr>
        <w:t xml:space="preserve"> sentencias planteadas por </w:t>
      </w:r>
      <w:proofErr w:type="spellStart"/>
      <w:r w:rsidRPr="003331D4">
        <w:rPr>
          <w:rFonts w:ascii="Verdana" w:hAnsi="Verdana"/>
          <w:sz w:val="20"/>
          <w:szCs w:val="20"/>
        </w:rPr>
        <w:t>pueblos</w:t>
      </w:r>
      <w:proofErr w:type="spellEnd"/>
      <w:r w:rsidRPr="003331D4">
        <w:rPr>
          <w:rFonts w:ascii="Verdana" w:hAnsi="Verdana"/>
          <w:sz w:val="20"/>
          <w:szCs w:val="20"/>
        </w:rPr>
        <w:t xml:space="preserve"> o comunidades indígenas </w:t>
      </w:r>
      <w:proofErr w:type="spellStart"/>
      <w:r w:rsidRPr="003331D4">
        <w:rPr>
          <w:rFonts w:ascii="Verdana" w:hAnsi="Verdana"/>
          <w:sz w:val="20"/>
          <w:szCs w:val="20"/>
        </w:rPr>
        <w:t>respecto</w:t>
      </w:r>
      <w:proofErr w:type="spellEnd"/>
      <w:r w:rsidRPr="003331D4">
        <w:rPr>
          <w:rFonts w:ascii="Verdana" w:hAnsi="Verdana"/>
          <w:sz w:val="20"/>
          <w:szCs w:val="20"/>
        </w:rPr>
        <w:t xml:space="preserve"> del </w:t>
      </w:r>
      <w:proofErr w:type="spellStart"/>
      <w:r w:rsidRPr="003331D4">
        <w:rPr>
          <w:rFonts w:ascii="Verdana" w:hAnsi="Verdana"/>
          <w:sz w:val="20"/>
          <w:szCs w:val="20"/>
        </w:rPr>
        <w:t>derecho</w:t>
      </w:r>
      <w:proofErr w:type="spellEnd"/>
      <w:r w:rsidRPr="003331D4">
        <w:rPr>
          <w:rFonts w:ascii="Verdana" w:hAnsi="Verdana"/>
          <w:sz w:val="20"/>
          <w:szCs w:val="20"/>
        </w:rPr>
        <w:t xml:space="preserve"> a sus </w:t>
      </w:r>
      <w:proofErr w:type="spellStart"/>
      <w:r w:rsidRPr="003331D4">
        <w:rPr>
          <w:rFonts w:ascii="Verdana" w:hAnsi="Verdana"/>
          <w:sz w:val="20"/>
          <w:szCs w:val="20"/>
        </w:rPr>
        <w:t>tierras</w:t>
      </w:r>
      <w:proofErr w:type="spellEnd"/>
      <w:r w:rsidRPr="003331D4">
        <w:rPr>
          <w:rFonts w:ascii="Verdana" w:hAnsi="Verdana"/>
          <w:sz w:val="20"/>
          <w:szCs w:val="20"/>
        </w:rPr>
        <w:t xml:space="preserve"> o de </w:t>
      </w:r>
      <w:proofErr w:type="spellStart"/>
      <w:r w:rsidRPr="003331D4">
        <w:rPr>
          <w:rFonts w:ascii="Verdana" w:hAnsi="Verdana"/>
          <w:sz w:val="20"/>
          <w:szCs w:val="20"/>
        </w:rPr>
        <w:t>preservación</w:t>
      </w:r>
      <w:proofErr w:type="spellEnd"/>
      <w:r w:rsidRPr="003331D4">
        <w:rPr>
          <w:rFonts w:ascii="Verdana" w:hAnsi="Verdana"/>
          <w:sz w:val="20"/>
          <w:szCs w:val="20"/>
        </w:rPr>
        <w:t xml:space="preserve"> de sus culturas. </w:t>
      </w:r>
    </w:p>
    <w:p w14:paraId="4F077051" w14:textId="69066446" w:rsidR="00BE6594" w:rsidRPr="003210F3" w:rsidRDefault="00BE6594" w:rsidP="003210F3">
      <w:pPr>
        <w:pStyle w:val="Prrafodelista"/>
        <w:numPr>
          <w:ilvl w:val="1"/>
          <w:numId w:val="36"/>
        </w:numPr>
        <w:jc w:val="both"/>
        <w:rPr>
          <w:rFonts w:ascii="Verdana" w:hAnsi="Verdana"/>
          <w:b/>
          <w:bCs/>
          <w:sz w:val="20"/>
          <w:szCs w:val="20"/>
        </w:rPr>
      </w:pPr>
      <w:r w:rsidRPr="003210F3">
        <w:rPr>
          <w:rFonts w:ascii="Verdana" w:hAnsi="Verdana"/>
          <w:b/>
          <w:bCs/>
          <w:sz w:val="20"/>
          <w:szCs w:val="20"/>
        </w:rPr>
        <w:t xml:space="preserve">La Corte Interamericana de </w:t>
      </w:r>
      <w:proofErr w:type="spellStart"/>
      <w:r w:rsidRPr="003210F3">
        <w:rPr>
          <w:rFonts w:ascii="Verdana" w:hAnsi="Verdana"/>
          <w:b/>
          <w:bCs/>
          <w:sz w:val="20"/>
          <w:szCs w:val="20"/>
        </w:rPr>
        <w:t>Derechos</w:t>
      </w:r>
      <w:proofErr w:type="spellEnd"/>
      <w:r w:rsidRPr="003210F3">
        <w:rPr>
          <w:rFonts w:ascii="Verdana" w:hAnsi="Verdana"/>
          <w:b/>
          <w:bCs/>
          <w:sz w:val="20"/>
          <w:szCs w:val="20"/>
        </w:rPr>
        <w:t xml:space="preserve"> Humanos</w:t>
      </w:r>
    </w:p>
    <w:p w14:paraId="45004733" w14:textId="44023FC6" w:rsidR="00BE6594" w:rsidRPr="003331D4" w:rsidRDefault="00BE6594" w:rsidP="00E854EE">
      <w:pPr>
        <w:autoSpaceDE w:val="0"/>
        <w:autoSpaceDN w:val="0"/>
        <w:adjustRightInd w:val="0"/>
        <w:spacing w:after="0" w:line="240" w:lineRule="auto"/>
        <w:ind w:firstLine="720"/>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La Corte IDH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tenido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ocasión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pronunciarse</w:t>
      </w:r>
      <w:proofErr w:type="spellEnd"/>
      <w:r w:rsidRPr="003331D4">
        <w:rPr>
          <w:rFonts w:ascii="Verdana" w:eastAsia="Times New Roman" w:hAnsi="Verdana"/>
          <w:sz w:val="20"/>
          <w:szCs w:val="20"/>
          <w:lang w:eastAsia="es-ES"/>
        </w:rPr>
        <w:t xml:space="preserve"> de forma suficiente (y </w:t>
      </w:r>
      <w:proofErr w:type="spellStart"/>
      <w:r w:rsidRPr="003331D4">
        <w:rPr>
          <w:rFonts w:ascii="Verdana" w:eastAsia="Times New Roman" w:hAnsi="Verdana"/>
          <w:sz w:val="20"/>
          <w:szCs w:val="20"/>
          <w:lang w:eastAsia="es-ES"/>
        </w:rPr>
        <w:t>ejemplar</w:t>
      </w:r>
      <w:proofErr w:type="spellEnd"/>
      <w:r w:rsidRPr="003331D4">
        <w:rPr>
          <w:rFonts w:ascii="Verdana" w:eastAsia="Times New Roman" w:hAnsi="Verdana"/>
          <w:sz w:val="20"/>
          <w:szCs w:val="20"/>
          <w:lang w:eastAsia="es-ES"/>
        </w:rPr>
        <w:t xml:space="preserve">) sobre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relación</w:t>
      </w:r>
      <w:proofErr w:type="spellEnd"/>
      <w:r w:rsidRPr="003331D4">
        <w:rPr>
          <w:rFonts w:ascii="Verdana" w:eastAsia="Times New Roman" w:hAnsi="Verdana"/>
          <w:sz w:val="20"/>
          <w:szCs w:val="20"/>
          <w:lang w:eastAsia="es-ES"/>
        </w:rPr>
        <w:t xml:space="preserve"> PPII-</w:t>
      </w:r>
      <w:proofErr w:type="spellStart"/>
      <w:r w:rsidRPr="003331D4">
        <w:rPr>
          <w:rFonts w:ascii="Verdana" w:eastAsia="Times New Roman" w:hAnsi="Verdana"/>
          <w:sz w:val="20"/>
          <w:szCs w:val="20"/>
          <w:lang w:eastAsia="es-ES"/>
        </w:rPr>
        <w:t>medioambiente</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sentido que buscamos, podemos afirmar, de entrada, que </w:t>
      </w:r>
      <w:proofErr w:type="spellStart"/>
      <w:r w:rsidRPr="003331D4">
        <w:rPr>
          <w:rFonts w:ascii="Verdana" w:eastAsia="Times New Roman" w:hAnsi="Verdana"/>
          <w:sz w:val="20"/>
          <w:szCs w:val="20"/>
          <w:lang w:eastAsia="es-ES"/>
        </w:rPr>
        <w:t>sí</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dejado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constancia</w:t>
      </w:r>
      <w:proofErr w:type="spellEnd"/>
      <w:r w:rsidRPr="003331D4">
        <w:rPr>
          <w:rFonts w:ascii="Verdana" w:eastAsia="Times New Roman" w:hAnsi="Verdana"/>
          <w:sz w:val="20"/>
          <w:szCs w:val="20"/>
          <w:lang w:eastAsia="es-ES"/>
        </w:rPr>
        <w:t xml:space="preserve">, no </w:t>
      </w:r>
      <w:proofErr w:type="spellStart"/>
      <w:r w:rsidRPr="003331D4">
        <w:rPr>
          <w:rFonts w:ascii="Verdana" w:eastAsia="Times New Roman" w:hAnsi="Verdana"/>
          <w:sz w:val="20"/>
          <w:szCs w:val="20"/>
          <w:lang w:eastAsia="es-ES"/>
        </w:rPr>
        <w:t>ya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necesidad</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PPII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tierra</w:t>
      </w:r>
      <w:proofErr w:type="spellEnd"/>
      <w:r w:rsidRPr="003331D4">
        <w:rPr>
          <w:rFonts w:ascii="Verdana" w:eastAsia="Times New Roman" w:hAnsi="Verdana"/>
          <w:sz w:val="20"/>
          <w:szCs w:val="20"/>
          <w:lang w:eastAsia="es-ES"/>
        </w:rPr>
        <w:t xml:space="preserve">, sino </w:t>
      </w:r>
      <w:proofErr w:type="spellStart"/>
      <w:r w:rsidRPr="003331D4">
        <w:rPr>
          <w:rFonts w:ascii="Verdana" w:eastAsia="Times New Roman" w:hAnsi="Verdana"/>
          <w:sz w:val="20"/>
          <w:szCs w:val="20"/>
          <w:lang w:eastAsia="es-ES"/>
        </w:rPr>
        <w:t>respecto</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tierra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estos</w:t>
      </w:r>
      <w:proofErr w:type="spellEnd"/>
      <w:r w:rsidRPr="003331D4">
        <w:rPr>
          <w:rFonts w:ascii="Verdana" w:eastAsia="Times New Roman" w:hAnsi="Verdana"/>
          <w:sz w:val="20"/>
          <w:szCs w:val="20"/>
          <w:lang w:eastAsia="es-ES"/>
        </w:rPr>
        <w:t xml:space="preserve">. El Caso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Comunidad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Mayagna</w:t>
      </w:r>
      <w:proofErr w:type="spellEnd"/>
      <w:r w:rsidRPr="003331D4">
        <w:rPr>
          <w:rFonts w:ascii="Verdana" w:eastAsia="Times New Roman" w:hAnsi="Verdana"/>
          <w:sz w:val="20"/>
          <w:szCs w:val="20"/>
          <w:lang w:eastAsia="es-ES"/>
        </w:rPr>
        <w:t xml:space="preserve"> (Sumo) </w:t>
      </w:r>
      <w:proofErr w:type="spellStart"/>
      <w:r w:rsidRPr="003331D4">
        <w:rPr>
          <w:rFonts w:ascii="Verdana" w:eastAsia="Times New Roman" w:hAnsi="Verdana"/>
          <w:sz w:val="20"/>
          <w:szCs w:val="20"/>
          <w:lang w:eastAsia="es-ES"/>
        </w:rPr>
        <w:t>Awas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Tingni</w:t>
      </w:r>
      <w:proofErr w:type="spellEnd"/>
      <w:r w:rsidRPr="003331D4">
        <w:rPr>
          <w:rFonts w:ascii="Verdana" w:eastAsia="Times New Roman" w:hAnsi="Verdana"/>
          <w:sz w:val="20"/>
          <w:szCs w:val="20"/>
          <w:lang w:eastAsia="es-ES"/>
        </w:rPr>
        <w:t xml:space="preserve"> vs. </w:t>
      </w:r>
      <w:proofErr w:type="spellStart"/>
      <w:r w:rsidRPr="003331D4">
        <w:rPr>
          <w:rFonts w:ascii="Verdana" w:eastAsia="Times New Roman" w:hAnsi="Verdana"/>
          <w:sz w:val="20"/>
          <w:szCs w:val="20"/>
          <w:lang w:eastAsia="es-ES"/>
        </w:rPr>
        <w:t>Nicaragua</w:t>
      </w:r>
      <w:proofErr w:type="spellEnd"/>
      <w:r w:rsidRPr="003331D4">
        <w:rPr>
          <w:rFonts w:ascii="Verdana" w:eastAsia="Times New Roman" w:hAnsi="Verdana"/>
          <w:sz w:val="20"/>
          <w:szCs w:val="20"/>
          <w:vertAlign w:val="superscript"/>
          <w:lang w:eastAsia="es-ES"/>
        </w:rPr>
        <w:footnoteReference w:id="40"/>
      </w:r>
      <w:r w:rsidRPr="003331D4">
        <w:rPr>
          <w:rFonts w:ascii="Verdana" w:eastAsia="Times New Roman" w:hAnsi="Verdana"/>
          <w:sz w:val="20"/>
          <w:szCs w:val="20"/>
          <w:lang w:eastAsia="es-ES"/>
        </w:rPr>
        <w:t xml:space="preserve"> de 2001, </w:t>
      </w:r>
      <w:proofErr w:type="spellStart"/>
      <w:r w:rsidRPr="003331D4">
        <w:rPr>
          <w:rFonts w:ascii="Verdana" w:eastAsia="Times New Roman" w:hAnsi="Verdana"/>
          <w:sz w:val="20"/>
          <w:szCs w:val="20"/>
          <w:lang w:eastAsia="es-ES"/>
        </w:rPr>
        <w:t>constituye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r w:rsidRPr="003331D4">
        <w:rPr>
          <w:rFonts w:ascii="Verdana" w:hAnsi="Verdana"/>
          <w:sz w:val="20"/>
          <w:szCs w:val="20"/>
        </w:rPr>
        <w:t xml:space="preserve">“primer </w:t>
      </w:r>
      <w:proofErr w:type="spellStart"/>
      <w:r w:rsidRPr="003331D4">
        <w:rPr>
          <w:rFonts w:ascii="Verdana" w:hAnsi="Verdana"/>
          <w:sz w:val="20"/>
          <w:szCs w:val="20"/>
        </w:rPr>
        <w:t>pronunciamiento</w:t>
      </w:r>
      <w:proofErr w:type="spellEnd"/>
      <w:r w:rsidRPr="003331D4">
        <w:rPr>
          <w:rFonts w:ascii="Verdana" w:hAnsi="Verdana"/>
          <w:sz w:val="20"/>
          <w:szCs w:val="20"/>
        </w:rPr>
        <w:t xml:space="preserve"> de </w:t>
      </w:r>
      <w:proofErr w:type="spellStart"/>
      <w:r w:rsidRPr="003331D4">
        <w:rPr>
          <w:rFonts w:ascii="Verdana" w:hAnsi="Verdana"/>
          <w:sz w:val="20"/>
          <w:szCs w:val="20"/>
        </w:rPr>
        <w:t>un</w:t>
      </w:r>
      <w:proofErr w:type="spellEnd"/>
      <w:r w:rsidRPr="003331D4">
        <w:rPr>
          <w:rFonts w:ascii="Verdana" w:hAnsi="Verdana"/>
          <w:sz w:val="20"/>
          <w:szCs w:val="20"/>
        </w:rPr>
        <w:t xml:space="preserve"> tribunal internacional a favor del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tan</w:t>
      </w:r>
      <w:proofErr w:type="spellEnd"/>
      <w:r w:rsidRPr="003331D4">
        <w:rPr>
          <w:rFonts w:ascii="Verdana" w:hAnsi="Verdana"/>
          <w:sz w:val="20"/>
          <w:szCs w:val="20"/>
        </w:rPr>
        <w:t xml:space="preserve"> </w:t>
      </w:r>
      <w:proofErr w:type="spellStart"/>
      <w:r w:rsidRPr="003331D4">
        <w:rPr>
          <w:rFonts w:ascii="Verdana" w:hAnsi="Verdana"/>
          <w:sz w:val="20"/>
          <w:szCs w:val="20"/>
        </w:rPr>
        <w:t>fundamentales</w:t>
      </w:r>
      <w:proofErr w:type="spellEnd"/>
      <w:r w:rsidRPr="003331D4">
        <w:rPr>
          <w:rFonts w:ascii="Verdana" w:hAnsi="Verdana"/>
          <w:sz w:val="20"/>
          <w:szCs w:val="20"/>
        </w:rPr>
        <w:t xml:space="preserve"> para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como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naturales</w:t>
      </w:r>
      <w:proofErr w:type="spellEnd"/>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al </w:t>
      </w:r>
      <w:proofErr w:type="spellStart"/>
      <w:r w:rsidRPr="003331D4">
        <w:rPr>
          <w:rFonts w:ascii="Verdana" w:hAnsi="Verdana"/>
          <w:sz w:val="20"/>
          <w:szCs w:val="20"/>
        </w:rPr>
        <w:t>territorio</w:t>
      </w:r>
      <w:proofErr w:type="spellEnd"/>
      <w:r w:rsidR="008132D5">
        <w:rPr>
          <w:rStyle w:val="Refdenotaalpie"/>
          <w:rFonts w:ascii="Verdana" w:hAnsi="Verdana"/>
          <w:sz w:val="20"/>
          <w:szCs w:val="20"/>
        </w:rPr>
        <w:footnoteReference w:id="41"/>
      </w:r>
      <w:r w:rsidRPr="003331D4">
        <w:rPr>
          <w:rFonts w:ascii="Verdana" w:hAnsi="Verdana"/>
          <w:sz w:val="20"/>
          <w:szCs w:val="20"/>
        </w:rPr>
        <w:t xml:space="preserve">”. </w:t>
      </w:r>
      <w:proofErr w:type="spellStart"/>
      <w:r w:rsidRPr="003331D4">
        <w:rPr>
          <w:rFonts w:ascii="Verdana" w:hAnsi="Verdana"/>
          <w:sz w:val="20"/>
          <w:szCs w:val="20"/>
        </w:rPr>
        <w:t>Dice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Corte</w:t>
      </w:r>
      <w:r w:rsidRPr="003331D4">
        <w:rPr>
          <w:rFonts w:ascii="Verdana" w:eastAsia="Times New Roman" w:hAnsi="Verdana"/>
          <w:sz w:val="20"/>
          <w:szCs w:val="20"/>
          <w:lang w:eastAsia="es-ES"/>
        </w:rPr>
        <w:t>: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experiencia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w:t>
      </w:r>
      <w:r w:rsidRPr="003331D4">
        <w:rPr>
          <w:rFonts w:ascii="Verdana" w:eastAsia="Times New Roman" w:hAnsi="Verdana"/>
          <w:sz w:val="20"/>
          <w:szCs w:val="20"/>
          <w:lang w:eastAsia="es-ES"/>
        </w:rPr>
        <w:lastRenderedPageBreak/>
        <w:t xml:space="preserve">demostrado que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explotación</w:t>
      </w:r>
      <w:proofErr w:type="spellEnd"/>
      <w:r w:rsidRPr="003331D4">
        <w:rPr>
          <w:rFonts w:ascii="Verdana" w:eastAsia="Times New Roman" w:hAnsi="Verdana"/>
          <w:sz w:val="20"/>
          <w:szCs w:val="20"/>
          <w:lang w:eastAsia="es-ES"/>
        </w:rPr>
        <w:t xml:space="preserve"> de recursos </w:t>
      </w:r>
      <w:proofErr w:type="spellStart"/>
      <w:r w:rsidRPr="003331D4">
        <w:rPr>
          <w:rFonts w:ascii="Verdana" w:eastAsia="Times New Roman" w:hAnsi="Verdana"/>
          <w:sz w:val="20"/>
          <w:szCs w:val="20"/>
          <w:lang w:eastAsia="es-ES"/>
        </w:rPr>
        <w:t>naturales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renovables</w:t>
      </w:r>
      <w:proofErr w:type="spellEnd"/>
      <w:r w:rsidRPr="003331D4">
        <w:rPr>
          <w:rFonts w:ascii="Verdana" w:eastAsia="Times New Roman" w:hAnsi="Verdana"/>
          <w:sz w:val="20"/>
          <w:szCs w:val="20"/>
          <w:lang w:eastAsia="es-ES"/>
        </w:rPr>
        <w:t xml:space="preserve"> o no </w:t>
      </w:r>
      <w:proofErr w:type="spellStart"/>
      <w:r w:rsidRPr="003331D4">
        <w:rPr>
          <w:rFonts w:ascii="Verdana" w:eastAsia="Times New Roman" w:hAnsi="Verdana"/>
          <w:sz w:val="20"/>
          <w:szCs w:val="20"/>
          <w:lang w:eastAsia="es-ES"/>
        </w:rPr>
        <w:t>renovables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sin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adopción</w:t>
      </w:r>
      <w:proofErr w:type="spellEnd"/>
      <w:r w:rsidRPr="003331D4">
        <w:rPr>
          <w:rFonts w:ascii="Verdana" w:eastAsia="Times New Roman" w:hAnsi="Verdana"/>
          <w:sz w:val="20"/>
          <w:szCs w:val="20"/>
          <w:lang w:eastAsia="es-ES"/>
        </w:rPr>
        <w:t xml:space="preserve"> de medidas especiales que </w:t>
      </w:r>
      <w:proofErr w:type="spellStart"/>
      <w:r w:rsidRPr="003331D4">
        <w:rPr>
          <w:rFonts w:ascii="Verdana" w:eastAsia="Times New Roman" w:hAnsi="Verdana"/>
          <w:sz w:val="20"/>
          <w:szCs w:val="20"/>
          <w:lang w:eastAsia="es-ES"/>
        </w:rPr>
        <w:t>garanticen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estabilidad</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indígenas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tierra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respeten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cultura, que </w:t>
      </w:r>
      <w:proofErr w:type="spellStart"/>
      <w:r w:rsidRPr="003331D4">
        <w:rPr>
          <w:rFonts w:ascii="Verdana" w:eastAsia="Times New Roman" w:hAnsi="Verdana"/>
          <w:sz w:val="20"/>
          <w:szCs w:val="20"/>
          <w:lang w:eastAsia="es-ES"/>
        </w:rPr>
        <w:t>eviten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deterioro ambiental, causa </w:t>
      </w:r>
      <w:proofErr w:type="spellStart"/>
      <w:r w:rsidRPr="003331D4">
        <w:rPr>
          <w:rFonts w:ascii="Verdana" w:eastAsia="Times New Roman" w:hAnsi="Verdana"/>
          <w:sz w:val="20"/>
          <w:szCs w:val="20"/>
          <w:lang w:eastAsia="es-ES"/>
        </w:rPr>
        <w:t>daños</w:t>
      </w:r>
      <w:proofErr w:type="spellEnd"/>
      <w:r w:rsidRPr="003331D4">
        <w:rPr>
          <w:rFonts w:ascii="Verdana" w:eastAsia="Times New Roman" w:hAnsi="Verdana"/>
          <w:sz w:val="20"/>
          <w:szCs w:val="20"/>
          <w:lang w:eastAsia="es-ES"/>
        </w:rPr>
        <w:t xml:space="preserve"> catastróficos</w:t>
      </w:r>
      <w:r w:rsidR="008132D5">
        <w:rPr>
          <w:rStyle w:val="Refdenotaalpie"/>
          <w:rFonts w:ascii="Verdana" w:eastAsia="Times New Roman" w:hAnsi="Verdana"/>
          <w:sz w:val="20"/>
          <w:szCs w:val="20"/>
          <w:lang w:eastAsia="es-ES"/>
        </w:rPr>
        <w:footnoteReference w:id="42"/>
      </w:r>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voto razonado conjunto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jueces</w:t>
      </w:r>
      <w:proofErr w:type="spellEnd"/>
      <w:r w:rsidRPr="003331D4">
        <w:rPr>
          <w:rFonts w:ascii="Verdana" w:eastAsia="Times New Roman" w:hAnsi="Verdana"/>
          <w:sz w:val="20"/>
          <w:szCs w:val="20"/>
          <w:lang w:eastAsia="es-ES"/>
        </w:rPr>
        <w:t xml:space="preserve"> A.A. </w:t>
      </w:r>
      <w:proofErr w:type="spellStart"/>
      <w:r w:rsidRPr="003331D4">
        <w:rPr>
          <w:rFonts w:ascii="Verdana" w:eastAsia="Times New Roman" w:hAnsi="Verdana"/>
          <w:sz w:val="20"/>
          <w:szCs w:val="20"/>
          <w:lang w:eastAsia="es-ES"/>
        </w:rPr>
        <w:t>Cançado</w:t>
      </w:r>
      <w:proofErr w:type="spellEnd"/>
      <w:r w:rsidRPr="003331D4">
        <w:rPr>
          <w:rFonts w:ascii="Verdana" w:eastAsia="Times New Roman" w:hAnsi="Verdana"/>
          <w:sz w:val="20"/>
          <w:szCs w:val="20"/>
          <w:lang w:eastAsia="es-ES"/>
        </w:rPr>
        <w:t xml:space="preserve"> Trindade, M. Pacheco Gómez y A. Abreu </w:t>
      </w:r>
      <w:proofErr w:type="spellStart"/>
      <w:r w:rsidRPr="003331D4">
        <w:rPr>
          <w:rFonts w:ascii="Verdana" w:eastAsia="Times New Roman" w:hAnsi="Verdana"/>
          <w:sz w:val="20"/>
          <w:szCs w:val="20"/>
          <w:lang w:eastAsia="es-ES"/>
        </w:rPr>
        <w:t>Burelli</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refiere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w:t>
      </w:r>
    </w:p>
    <w:p w14:paraId="36B8525C" w14:textId="77777777" w:rsidR="00BE6594" w:rsidRPr="003331D4" w:rsidRDefault="00BE6594" w:rsidP="00E854EE">
      <w:pPr>
        <w:autoSpaceDE w:val="0"/>
        <w:autoSpaceDN w:val="0"/>
        <w:adjustRightInd w:val="0"/>
        <w:spacing w:after="0" w:line="240" w:lineRule="auto"/>
        <w:ind w:left="720"/>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“9. </w:t>
      </w:r>
      <w:proofErr w:type="spellStart"/>
      <w:r w:rsidRPr="003331D4">
        <w:rPr>
          <w:rFonts w:ascii="Verdana" w:eastAsia="Times New Roman" w:hAnsi="Verdana"/>
          <w:sz w:val="20"/>
          <w:szCs w:val="20"/>
          <w:lang w:eastAsia="es-ES"/>
        </w:rPr>
        <w:t>importancia</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fortalecimiento</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relación</w:t>
      </w:r>
      <w:proofErr w:type="spellEnd"/>
      <w:r w:rsidRPr="003331D4">
        <w:rPr>
          <w:rFonts w:ascii="Verdana" w:eastAsia="Times New Roman" w:hAnsi="Verdana"/>
          <w:sz w:val="20"/>
          <w:szCs w:val="20"/>
          <w:lang w:eastAsia="es-ES"/>
        </w:rPr>
        <w:t xml:space="preserve"> espiritual y material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miembros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Comunidad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tierras</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ocupado, no </w:t>
      </w:r>
      <w:proofErr w:type="spellStart"/>
      <w:r w:rsidRPr="003331D4">
        <w:rPr>
          <w:rFonts w:ascii="Verdana" w:eastAsia="Times New Roman" w:hAnsi="Verdana"/>
          <w:sz w:val="20"/>
          <w:szCs w:val="20"/>
          <w:lang w:eastAsia="es-ES"/>
        </w:rPr>
        <w:t>sólo</w:t>
      </w:r>
      <w:proofErr w:type="spellEnd"/>
      <w:r w:rsidRPr="003331D4">
        <w:rPr>
          <w:rFonts w:ascii="Verdana" w:eastAsia="Times New Roman" w:hAnsi="Verdana"/>
          <w:sz w:val="20"/>
          <w:szCs w:val="20"/>
          <w:lang w:eastAsia="es-ES"/>
        </w:rPr>
        <w:t xml:space="preserve"> para preservar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legado de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generaciones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pasadas</w:t>
      </w:r>
      <w:proofErr w:type="spellEnd"/>
      <w:r w:rsidRPr="003331D4">
        <w:rPr>
          <w:rFonts w:ascii="Verdana" w:eastAsia="Times New Roman" w:hAnsi="Verdana"/>
          <w:sz w:val="20"/>
          <w:szCs w:val="20"/>
          <w:lang w:eastAsia="es-ES"/>
        </w:rPr>
        <w:t xml:space="preserve">, </w:t>
      </w:r>
      <w:r w:rsidRPr="005A2D0C">
        <w:rPr>
          <w:rFonts w:ascii="Verdana" w:eastAsia="Times New Roman" w:hAnsi="Verdana"/>
          <w:sz w:val="20"/>
          <w:szCs w:val="20"/>
          <w:lang w:eastAsia="es-ES"/>
        </w:rPr>
        <w:t xml:space="preserve">sino </w:t>
      </w:r>
      <w:proofErr w:type="spellStart"/>
      <w:r w:rsidRPr="005A2D0C">
        <w:rPr>
          <w:rFonts w:ascii="Verdana" w:eastAsia="Times New Roman" w:hAnsi="Verdana"/>
          <w:sz w:val="20"/>
          <w:szCs w:val="20"/>
          <w:lang w:eastAsia="es-ES"/>
        </w:rPr>
        <w:t>también</w:t>
      </w:r>
      <w:proofErr w:type="spellEnd"/>
      <w:r w:rsidRPr="005A2D0C">
        <w:rPr>
          <w:rFonts w:ascii="Verdana" w:eastAsia="Times New Roman" w:hAnsi="Verdana"/>
          <w:sz w:val="20"/>
          <w:szCs w:val="20"/>
          <w:lang w:eastAsia="es-ES"/>
        </w:rPr>
        <w:t xml:space="preserve"> para </w:t>
      </w:r>
      <w:proofErr w:type="spellStart"/>
      <w:r w:rsidRPr="005A2D0C">
        <w:rPr>
          <w:rFonts w:ascii="Verdana" w:eastAsia="Times New Roman" w:hAnsi="Verdana"/>
          <w:sz w:val="20"/>
          <w:szCs w:val="20"/>
          <w:lang w:eastAsia="es-ES"/>
        </w:rPr>
        <w:t>asumir</w:t>
      </w:r>
      <w:proofErr w:type="spellEnd"/>
      <w:r w:rsidRPr="005A2D0C">
        <w:rPr>
          <w:rFonts w:ascii="Verdana" w:eastAsia="Times New Roman" w:hAnsi="Verdana"/>
          <w:sz w:val="20"/>
          <w:szCs w:val="20"/>
          <w:lang w:eastAsia="es-ES"/>
        </w:rPr>
        <w:t xml:space="preserve"> y </w:t>
      </w:r>
      <w:proofErr w:type="spellStart"/>
      <w:r w:rsidRPr="005A2D0C">
        <w:rPr>
          <w:rFonts w:ascii="Verdana" w:eastAsia="Times New Roman" w:hAnsi="Verdana"/>
          <w:sz w:val="20"/>
          <w:szCs w:val="20"/>
          <w:lang w:eastAsia="es-ES"/>
        </w:rPr>
        <w:t>desempeñar</w:t>
      </w:r>
      <w:proofErr w:type="spellEnd"/>
      <w:r w:rsidRPr="005A2D0C">
        <w:rPr>
          <w:rFonts w:ascii="Verdana" w:eastAsia="Times New Roman" w:hAnsi="Verdana"/>
          <w:sz w:val="20"/>
          <w:szCs w:val="20"/>
          <w:lang w:eastAsia="es-ES"/>
        </w:rPr>
        <w:t xml:space="preserve"> </w:t>
      </w:r>
      <w:proofErr w:type="spellStart"/>
      <w:r w:rsidRPr="005A2D0C">
        <w:rPr>
          <w:rFonts w:ascii="Verdana" w:eastAsia="Times New Roman" w:hAnsi="Verdana"/>
          <w:sz w:val="20"/>
          <w:szCs w:val="20"/>
          <w:lang w:eastAsia="es-ES"/>
        </w:rPr>
        <w:t>las</w:t>
      </w:r>
      <w:proofErr w:type="spellEnd"/>
      <w:r w:rsidRPr="005A2D0C">
        <w:rPr>
          <w:rFonts w:ascii="Verdana" w:eastAsia="Times New Roman" w:hAnsi="Verdana"/>
          <w:sz w:val="20"/>
          <w:szCs w:val="20"/>
          <w:lang w:eastAsia="es-ES"/>
        </w:rPr>
        <w:t xml:space="preserve"> responsabilidades que </w:t>
      </w:r>
      <w:proofErr w:type="spellStart"/>
      <w:r w:rsidRPr="005A2D0C">
        <w:rPr>
          <w:rFonts w:ascii="Verdana" w:eastAsia="Times New Roman" w:hAnsi="Verdana"/>
          <w:sz w:val="20"/>
          <w:szCs w:val="20"/>
          <w:lang w:eastAsia="es-ES"/>
        </w:rPr>
        <w:t>ellos</w:t>
      </w:r>
      <w:proofErr w:type="spellEnd"/>
      <w:r w:rsidRPr="005A2D0C">
        <w:rPr>
          <w:rFonts w:ascii="Verdana" w:eastAsia="Times New Roman" w:hAnsi="Verdana"/>
          <w:sz w:val="20"/>
          <w:szCs w:val="20"/>
          <w:lang w:eastAsia="es-ES"/>
        </w:rPr>
        <w:t xml:space="preserve"> </w:t>
      </w:r>
      <w:proofErr w:type="spellStart"/>
      <w:r w:rsidRPr="005A2D0C">
        <w:rPr>
          <w:rFonts w:ascii="Verdana" w:eastAsia="Times New Roman" w:hAnsi="Verdana"/>
          <w:sz w:val="20"/>
          <w:szCs w:val="20"/>
          <w:lang w:eastAsia="es-ES"/>
        </w:rPr>
        <w:t>asumen</w:t>
      </w:r>
      <w:proofErr w:type="spellEnd"/>
      <w:r w:rsidRPr="005A2D0C">
        <w:rPr>
          <w:rFonts w:ascii="Verdana" w:eastAsia="Times New Roman" w:hAnsi="Verdana"/>
          <w:sz w:val="20"/>
          <w:szCs w:val="20"/>
          <w:lang w:eastAsia="es-ES"/>
        </w:rPr>
        <w:t xml:space="preserve"> </w:t>
      </w:r>
      <w:proofErr w:type="spellStart"/>
      <w:r w:rsidRPr="005A2D0C">
        <w:rPr>
          <w:rFonts w:ascii="Verdana" w:eastAsia="Times New Roman" w:hAnsi="Verdana"/>
          <w:sz w:val="20"/>
          <w:szCs w:val="20"/>
          <w:lang w:eastAsia="es-ES"/>
        </w:rPr>
        <w:t>respecto</w:t>
      </w:r>
      <w:proofErr w:type="spellEnd"/>
      <w:r w:rsidRPr="005A2D0C">
        <w:rPr>
          <w:rFonts w:ascii="Verdana" w:eastAsia="Times New Roman" w:hAnsi="Verdana"/>
          <w:sz w:val="20"/>
          <w:szCs w:val="20"/>
          <w:lang w:eastAsia="es-ES"/>
        </w:rPr>
        <w:t xml:space="preserve"> de </w:t>
      </w:r>
      <w:proofErr w:type="spellStart"/>
      <w:r w:rsidRPr="005A2D0C">
        <w:rPr>
          <w:rFonts w:ascii="Verdana" w:eastAsia="Times New Roman" w:hAnsi="Verdana"/>
          <w:sz w:val="20"/>
          <w:szCs w:val="20"/>
          <w:lang w:eastAsia="es-ES"/>
        </w:rPr>
        <w:t>las</w:t>
      </w:r>
      <w:proofErr w:type="spellEnd"/>
      <w:r w:rsidRPr="005A2D0C">
        <w:rPr>
          <w:rFonts w:ascii="Verdana" w:eastAsia="Times New Roman" w:hAnsi="Verdana"/>
          <w:sz w:val="20"/>
          <w:szCs w:val="20"/>
          <w:lang w:eastAsia="es-ES"/>
        </w:rPr>
        <w:t xml:space="preserve"> </w:t>
      </w:r>
      <w:proofErr w:type="spellStart"/>
      <w:r w:rsidRPr="005A2D0C">
        <w:rPr>
          <w:rFonts w:ascii="Verdana" w:eastAsia="Times New Roman" w:hAnsi="Verdana"/>
          <w:sz w:val="20"/>
          <w:szCs w:val="20"/>
          <w:lang w:eastAsia="es-ES"/>
        </w:rPr>
        <w:t>generaciones</w:t>
      </w:r>
      <w:proofErr w:type="spellEnd"/>
      <w:r w:rsidRPr="005A2D0C">
        <w:rPr>
          <w:rFonts w:ascii="Verdana" w:eastAsia="Times New Roman" w:hAnsi="Verdana"/>
          <w:sz w:val="20"/>
          <w:szCs w:val="20"/>
          <w:lang w:eastAsia="es-ES"/>
        </w:rPr>
        <w:t xml:space="preserve"> por </w:t>
      </w:r>
      <w:proofErr w:type="spellStart"/>
      <w:r w:rsidRPr="005A2D0C">
        <w:rPr>
          <w:rFonts w:ascii="Verdana" w:eastAsia="Times New Roman" w:hAnsi="Verdana"/>
          <w:sz w:val="20"/>
          <w:szCs w:val="20"/>
          <w:lang w:eastAsia="es-ES"/>
        </w:rPr>
        <w:t>venir</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ahí</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además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necesaria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prevalencia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atribuyen</w:t>
      </w:r>
      <w:proofErr w:type="spellEnd"/>
      <w:r w:rsidRPr="003331D4">
        <w:rPr>
          <w:rFonts w:ascii="Verdana" w:eastAsia="Times New Roman" w:hAnsi="Verdana"/>
          <w:sz w:val="20"/>
          <w:szCs w:val="20"/>
          <w:lang w:eastAsia="es-ES"/>
        </w:rPr>
        <w:t xml:space="preserve"> al elemento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conservación</w:t>
      </w:r>
      <w:proofErr w:type="spellEnd"/>
      <w:r w:rsidRPr="003331D4">
        <w:rPr>
          <w:rFonts w:ascii="Verdana" w:eastAsia="Times New Roman" w:hAnsi="Verdana"/>
          <w:sz w:val="20"/>
          <w:szCs w:val="20"/>
          <w:lang w:eastAsia="es-ES"/>
        </w:rPr>
        <w:t xml:space="preserve"> sobre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simple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explotación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recursos </w:t>
      </w:r>
      <w:proofErr w:type="spellStart"/>
      <w:r w:rsidRPr="003331D4">
        <w:rPr>
          <w:rFonts w:ascii="Verdana" w:eastAsia="Times New Roman" w:hAnsi="Verdana"/>
          <w:sz w:val="20"/>
          <w:szCs w:val="20"/>
          <w:lang w:eastAsia="es-ES"/>
        </w:rPr>
        <w:t>naturales</w:t>
      </w:r>
      <w:proofErr w:type="spellEnd"/>
      <w:r w:rsidRPr="003331D4">
        <w:rPr>
          <w:rFonts w:ascii="Verdana" w:eastAsia="Times New Roman" w:hAnsi="Verdana"/>
          <w:sz w:val="20"/>
          <w:szCs w:val="20"/>
          <w:lang w:eastAsia="es-ES"/>
        </w:rPr>
        <w:t xml:space="preserve">. </w:t>
      </w:r>
    </w:p>
    <w:p w14:paraId="583C5D4D" w14:textId="65B7D95A" w:rsidR="00BE6594" w:rsidRPr="003331D4" w:rsidRDefault="00BE6594" w:rsidP="00E854EE">
      <w:pPr>
        <w:autoSpaceDE w:val="0"/>
        <w:autoSpaceDN w:val="0"/>
        <w:adjustRightInd w:val="0"/>
        <w:spacing w:after="0" w:line="240" w:lineRule="auto"/>
        <w:ind w:left="720"/>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10. La </w:t>
      </w:r>
      <w:proofErr w:type="spellStart"/>
      <w:r w:rsidRPr="003331D4">
        <w:rPr>
          <w:rFonts w:ascii="Verdana" w:eastAsia="Times New Roman" w:hAnsi="Verdana"/>
          <w:sz w:val="20"/>
          <w:szCs w:val="20"/>
          <w:lang w:eastAsia="es-ES"/>
        </w:rPr>
        <w:t>preocupación</w:t>
      </w:r>
      <w:proofErr w:type="spellEnd"/>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elemento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conservación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refleja</w:t>
      </w:r>
      <w:proofErr w:type="spellEnd"/>
      <w:r w:rsidRPr="003331D4">
        <w:rPr>
          <w:rFonts w:ascii="Verdana" w:eastAsia="Times New Roman" w:hAnsi="Verdana"/>
          <w:sz w:val="20"/>
          <w:szCs w:val="20"/>
          <w:lang w:eastAsia="es-ES"/>
        </w:rPr>
        <w:t xml:space="preserve"> una </w:t>
      </w:r>
      <w:proofErr w:type="spellStart"/>
      <w:r w:rsidRPr="003331D4">
        <w:rPr>
          <w:rFonts w:ascii="Verdana" w:eastAsia="Times New Roman" w:hAnsi="Verdana"/>
          <w:sz w:val="20"/>
          <w:szCs w:val="20"/>
          <w:lang w:eastAsia="es-ES"/>
        </w:rPr>
        <w:t>manifestación</w:t>
      </w:r>
      <w:proofErr w:type="spellEnd"/>
      <w:r w:rsidRPr="003331D4">
        <w:rPr>
          <w:rFonts w:ascii="Verdana" w:eastAsia="Times New Roman" w:hAnsi="Verdana"/>
          <w:sz w:val="20"/>
          <w:szCs w:val="20"/>
          <w:lang w:eastAsia="es-ES"/>
        </w:rPr>
        <w:t xml:space="preserve"> cultural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integración</w:t>
      </w:r>
      <w:proofErr w:type="spellEnd"/>
      <w:r w:rsidRPr="003331D4">
        <w:rPr>
          <w:rFonts w:ascii="Verdana" w:eastAsia="Times New Roman" w:hAnsi="Verdana"/>
          <w:sz w:val="20"/>
          <w:szCs w:val="20"/>
          <w:lang w:eastAsia="es-ES"/>
        </w:rPr>
        <w:t xml:space="preserve"> del ser humano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mundo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que vive. Esta </w:t>
      </w:r>
      <w:proofErr w:type="spellStart"/>
      <w:r w:rsidRPr="003331D4">
        <w:rPr>
          <w:rFonts w:ascii="Verdana" w:eastAsia="Times New Roman" w:hAnsi="Verdana"/>
          <w:sz w:val="20"/>
          <w:szCs w:val="20"/>
          <w:lang w:eastAsia="es-ES"/>
        </w:rPr>
        <w:t>integración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creemos</w:t>
      </w:r>
      <w:proofErr w:type="spellEnd"/>
      <w:r w:rsidRPr="003331D4">
        <w:rPr>
          <w:rFonts w:ascii="Verdana" w:eastAsia="Times New Roman" w:hAnsi="Verdana"/>
          <w:sz w:val="20"/>
          <w:szCs w:val="20"/>
          <w:lang w:eastAsia="es-ES"/>
        </w:rPr>
        <w:t xml:space="preserve">, se </w:t>
      </w:r>
      <w:proofErr w:type="spellStart"/>
      <w:r w:rsidRPr="003331D4">
        <w:rPr>
          <w:rFonts w:ascii="Verdana" w:eastAsia="Times New Roman" w:hAnsi="Verdana"/>
          <w:sz w:val="20"/>
          <w:szCs w:val="20"/>
          <w:lang w:eastAsia="es-ES"/>
        </w:rPr>
        <w:t>proyecta</w:t>
      </w:r>
      <w:proofErr w:type="spellEnd"/>
      <w:r w:rsidRPr="003331D4">
        <w:rPr>
          <w:rFonts w:ascii="Verdana" w:eastAsia="Times New Roman" w:hAnsi="Verdana"/>
          <w:sz w:val="20"/>
          <w:szCs w:val="20"/>
          <w:lang w:eastAsia="es-ES"/>
        </w:rPr>
        <w:t xml:space="preserve"> tanto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espacio</w:t>
      </w:r>
      <w:proofErr w:type="spellEnd"/>
      <w:r w:rsidRPr="003331D4">
        <w:rPr>
          <w:rFonts w:ascii="Verdana" w:eastAsia="Times New Roman" w:hAnsi="Verdana"/>
          <w:sz w:val="20"/>
          <w:szCs w:val="20"/>
          <w:lang w:eastAsia="es-ES"/>
        </w:rPr>
        <w:t xml:space="preserve"> como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tiempo</w:t>
      </w:r>
      <w:proofErr w:type="spellEnd"/>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cuanto</w:t>
      </w:r>
      <w:proofErr w:type="spellEnd"/>
      <w:r w:rsidRPr="003331D4">
        <w:rPr>
          <w:rFonts w:ascii="Verdana" w:eastAsia="Times New Roman" w:hAnsi="Verdana"/>
          <w:sz w:val="20"/>
          <w:szCs w:val="20"/>
          <w:lang w:eastAsia="es-ES"/>
        </w:rPr>
        <w:t xml:space="preserve"> nos relacionamos,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espacio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sistema natural de que somos parte y que </w:t>
      </w:r>
      <w:proofErr w:type="spellStart"/>
      <w:r w:rsidRPr="003331D4">
        <w:rPr>
          <w:rFonts w:ascii="Verdana" w:eastAsia="Times New Roman" w:hAnsi="Verdana"/>
          <w:sz w:val="20"/>
          <w:szCs w:val="20"/>
          <w:lang w:eastAsia="es-ES"/>
        </w:rPr>
        <w:t>debemos</w:t>
      </w:r>
      <w:proofErr w:type="spellEnd"/>
      <w:r w:rsidRPr="003331D4">
        <w:rPr>
          <w:rFonts w:ascii="Verdana" w:eastAsia="Times New Roman" w:hAnsi="Verdana"/>
          <w:sz w:val="20"/>
          <w:szCs w:val="20"/>
          <w:lang w:eastAsia="es-ES"/>
        </w:rPr>
        <w:t xml:space="preserve"> tratar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cuidado, y,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tiempo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otras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generaciones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pasadas</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futuras)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relación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tenemos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obligaciones</w:t>
      </w:r>
      <w:proofErr w:type="spellEnd"/>
      <w:r w:rsidR="008132D5">
        <w:rPr>
          <w:rStyle w:val="Refdenotaalpie"/>
          <w:rFonts w:ascii="Verdana" w:eastAsia="Times New Roman" w:hAnsi="Verdana"/>
          <w:sz w:val="20"/>
          <w:szCs w:val="20"/>
          <w:lang w:eastAsia="es-ES"/>
        </w:rPr>
        <w:footnoteReference w:id="43"/>
      </w:r>
      <w:r w:rsidRPr="003331D4">
        <w:rPr>
          <w:rFonts w:ascii="Verdana" w:eastAsia="Times New Roman" w:hAnsi="Verdana"/>
          <w:sz w:val="20"/>
          <w:szCs w:val="20"/>
          <w:lang w:eastAsia="es-ES"/>
        </w:rPr>
        <w:t xml:space="preserve">.”. </w:t>
      </w:r>
    </w:p>
    <w:p w14:paraId="1ED4308F" w14:textId="77777777"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Al </w:t>
      </w:r>
      <w:proofErr w:type="spellStart"/>
      <w:r w:rsidRPr="003331D4">
        <w:rPr>
          <w:rFonts w:ascii="Verdana" w:hAnsi="Verdana"/>
          <w:sz w:val="20"/>
          <w:szCs w:val="20"/>
        </w:rPr>
        <w:t>asunto</w:t>
      </w:r>
      <w:proofErr w:type="spellEnd"/>
      <w:r w:rsidRPr="003331D4">
        <w:rPr>
          <w:rFonts w:ascii="Verdana" w:hAnsi="Verdana"/>
          <w:sz w:val="20"/>
          <w:szCs w:val="20"/>
        </w:rPr>
        <w:t xml:space="preserve"> </w:t>
      </w:r>
      <w:proofErr w:type="spellStart"/>
      <w:r w:rsidRPr="003331D4">
        <w:rPr>
          <w:rFonts w:ascii="Verdana" w:hAnsi="Verdana"/>
          <w:sz w:val="20"/>
          <w:szCs w:val="20"/>
        </w:rPr>
        <w:t>Awas</w:t>
      </w:r>
      <w:proofErr w:type="spellEnd"/>
      <w:r w:rsidRPr="003331D4">
        <w:rPr>
          <w:rFonts w:ascii="Verdana" w:hAnsi="Verdana"/>
          <w:sz w:val="20"/>
          <w:szCs w:val="20"/>
        </w:rPr>
        <w:t xml:space="preserve"> </w:t>
      </w:r>
      <w:proofErr w:type="spellStart"/>
      <w:r w:rsidRPr="003331D4">
        <w:rPr>
          <w:rFonts w:ascii="Verdana" w:hAnsi="Verdana"/>
          <w:sz w:val="20"/>
          <w:szCs w:val="20"/>
        </w:rPr>
        <w:t>seguirán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igual línea </w:t>
      </w:r>
      <w:proofErr w:type="spellStart"/>
      <w:r w:rsidRPr="003331D4">
        <w:rPr>
          <w:rFonts w:ascii="Verdana" w:hAnsi="Verdana"/>
          <w:sz w:val="20"/>
          <w:szCs w:val="20"/>
        </w:rPr>
        <w:t>otros</w:t>
      </w:r>
      <w:proofErr w:type="spellEnd"/>
      <w:r w:rsidRPr="003331D4">
        <w:rPr>
          <w:rFonts w:ascii="Verdana" w:hAnsi="Verdana"/>
          <w:sz w:val="20"/>
          <w:szCs w:val="20"/>
        </w:rPr>
        <w:t xml:space="preserve"> tantos, como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asuntos</w:t>
      </w:r>
      <w:proofErr w:type="spellEnd"/>
      <w:r w:rsidRPr="003331D4">
        <w:rPr>
          <w:rFonts w:ascii="Verdana" w:hAnsi="Verdana"/>
          <w:sz w:val="20"/>
          <w:szCs w:val="20"/>
        </w:rPr>
        <w:t xml:space="preserve"> </w:t>
      </w:r>
      <w:proofErr w:type="spellStart"/>
      <w:r w:rsidRPr="003331D4">
        <w:rPr>
          <w:rFonts w:ascii="Verdana" w:hAnsi="Verdana"/>
          <w:sz w:val="20"/>
          <w:szCs w:val="20"/>
        </w:rPr>
        <w:t>Yakye</w:t>
      </w:r>
      <w:proofErr w:type="spellEnd"/>
      <w:r w:rsidRPr="003331D4">
        <w:rPr>
          <w:rFonts w:ascii="Verdana" w:hAnsi="Verdana"/>
          <w:sz w:val="20"/>
          <w:szCs w:val="20"/>
        </w:rPr>
        <w:t xml:space="preserve"> </w:t>
      </w:r>
      <w:proofErr w:type="spellStart"/>
      <w:r w:rsidRPr="003331D4">
        <w:rPr>
          <w:rFonts w:ascii="Verdana" w:hAnsi="Verdana"/>
          <w:sz w:val="20"/>
          <w:szCs w:val="20"/>
        </w:rPr>
        <w:t>Axa</w:t>
      </w:r>
      <w:proofErr w:type="spellEnd"/>
      <w:r w:rsidRPr="003331D4">
        <w:rPr>
          <w:rFonts w:ascii="Verdana" w:hAnsi="Verdana"/>
          <w:sz w:val="20"/>
          <w:szCs w:val="20"/>
        </w:rPr>
        <w:t xml:space="preserve"> de 2005</w:t>
      </w:r>
      <w:r w:rsidRPr="003331D4">
        <w:rPr>
          <w:rFonts w:ascii="Verdana" w:hAnsi="Verdana"/>
          <w:sz w:val="20"/>
          <w:szCs w:val="20"/>
        </w:rPr>
        <w:footnoteReference w:id="44"/>
      </w:r>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Moiwana</w:t>
      </w:r>
      <w:proofErr w:type="spellEnd"/>
      <w:r w:rsidRPr="003331D4">
        <w:rPr>
          <w:rFonts w:ascii="Verdana" w:hAnsi="Verdana"/>
          <w:sz w:val="20"/>
          <w:szCs w:val="20"/>
        </w:rPr>
        <w:t xml:space="preserve"> de 2005, </w:t>
      </w:r>
      <w:proofErr w:type="spellStart"/>
      <w:r w:rsidRPr="003331D4">
        <w:rPr>
          <w:rFonts w:ascii="Verdana" w:hAnsi="Verdana"/>
          <w:sz w:val="20"/>
          <w:szCs w:val="20"/>
        </w:rPr>
        <w:t>Sawhoyamaxa</w:t>
      </w:r>
      <w:proofErr w:type="spellEnd"/>
      <w:r w:rsidRPr="003331D4">
        <w:rPr>
          <w:rFonts w:ascii="Verdana" w:hAnsi="Verdana"/>
          <w:sz w:val="20"/>
          <w:szCs w:val="20"/>
        </w:rPr>
        <w:t xml:space="preserve"> de 2006</w:t>
      </w:r>
      <w:r w:rsidRPr="003331D4">
        <w:rPr>
          <w:rFonts w:ascii="Verdana" w:hAnsi="Verdana"/>
          <w:sz w:val="20"/>
          <w:szCs w:val="20"/>
        </w:rPr>
        <w:footnoteReference w:id="45"/>
      </w:r>
      <w:r w:rsidRPr="003331D4">
        <w:rPr>
          <w:rFonts w:ascii="Verdana" w:hAnsi="Verdana"/>
          <w:sz w:val="20"/>
          <w:szCs w:val="20"/>
        </w:rPr>
        <w:t xml:space="preserve">, </w:t>
      </w:r>
      <w:proofErr w:type="spellStart"/>
      <w:r w:rsidRPr="003331D4">
        <w:rPr>
          <w:rFonts w:ascii="Verdana" w:hAnsi="Verdana"/>
          <w:sz w:val="20"/>
          <w:szCs w:val="20"/>
        </w:rPr>
        <w:t>Saramaka</w:t>
      </w:r>
      <w:proofErr w:type="spellEnd"/>
      <w:r w:rsidRPr="003331D4">
        <w:rPr>
          <w:rFonts w:ascii="Verdana" w:hAnsi="Verdana"/>
          <w:sz w:val="20"/>
          <w:szCs w:val="20"/>
        </w:rPr>
        <w:t xml:space="preserve"> de 2007</w:t>
      </w:r>
      <w:r w:rsidRPr="003331D4">
        <w:rPr>
          <w:rFonts w:ascii="Verdana" w:hAnsi="Verdana"/>
          <w:sz w:val="20"/>
          <w:szCs w:val="20"/>
        </w:rPr>
        <w:footnoteReference w:id="46"/>
      </w:r>
      <w:r w:rsidRPr="003331D4">
        <w:rPr>
          <w:rFonts w:ascii="Verdana" w:hAnsi="Verdana"/>
          <w:sz w:val="20"/>
          <w:szCs w:val="20"/>
        </w:rPr>
        <w:t xml:space="preserve">, </w:t>
      </w:r>
      <w:proofErr w:type="spellStart"/>
      <w:r w:rsidRPr="003331D4">
        <w:rPr>
          <w:rFonts w:ascii="Verdana" w:hAnsi="Verdana"/>
          <w:sz w:val="20"/>
          <w:szCs w:val="20"/>
        </w:rPr>
        <w:t>Xákmok</w:t>
      </w:r>
      <w:proofErr w:type="spellEnd"/>
      <w:r w:rsidRPr="003331D4">
        <w:rPr>
          <w:rFonts w:ascii="Verdana" w:hAnsi="Verdana"/>
          <w:sz w:val="20"/>
          <w:szCs w:val="20"/>
        </w:rPr>
        <w:t xml:space="preserve"> </w:t>
      </w:r>
      <w:proofErr w:type="spellStart"/>
      <w:r w:rsidRPr="003331D4">
        <w:rPr>
          <w:rFonts w:ascii="Verdana" w:hAnsi="Verdana"/>
          <w:sz w:val="20"/>
          <w:szCs w:val="20"/>
        </w:rPr>
        <w:t>Kásek</w:t>
      </w:r>
      <w:proofErr w:type="spellEnd"/>
      <w:r w:rsidRPr="003331D4">
        <w:rPr>
          <w:rFonts w:ascii="Verdana" w:hAnsi="Verdana"/>
          <w:sz w:val="20"/>
          <w:szCs w:val="20"/>
        </w:rPr>
        <w:t xml:space="preserve"> de 2010</w:t>
      </w:r>
      <w:r w:rsidRPr="005A2D0C">
        <w:rPr>
          <w:rFonts w:ascii="Verdana" w:hAnsi="Verdana"/>
          <w:sz w:val="20"/>
          <w:szCs w:val="20"/>
          <w:vertAlign w:val="superscript"/>
        </w:rPr>
        <w:footnoteReference w:id="47"/>
      </w:r>
      <w:r w:rsidRPr="003331D4">
        <w:rPr>
          <w:rFonts w:ascii="Verdana" w:hAnsi="Verdana"/>
          <w:sz w:val="20"/>
          <w:szCs w:val="20"/>
        </w:rPr>
        <w:t xml:space="preserve"> , </w:t>
      </w:r>
      <w:proofErr w:type="spellStart"/>
      <w:r w:rsidRPr="003331D4">
        <w:rPr>
          <w:rFonts w:ascii="Verdana" w:hAnsi="Verdana"/>
          <w:sz w:val="20"/>
          <w:szCs w:val="20"/>
        </w:rPr>
        <w:t>Sarayaku</w:t>
      </w:r>
      <w:proofErr w:type="spellEnd"/>
      <w:r w:rsidRPr="003331D4">
        <w:rPr>
          <w:rFonts w:ascii="Verdana" w:hAnsi="Verdana"/>
          <w:sz w:val="20"/>
          <w:szCs w:val="20"/>
        </w:rPr>
        <w:t xml:space="preserve"> de 2012</w:t>
      </w:r>
      <w:r w:rsidRPr="003331D4">
        <w:rPr>
          <w:rFonts w:ascii="Verdana" w:hAnsi="Verdana"/>
          <w:sz w:val="20"/>
          <w:szCs w:val="20"/>
        </w:rPr>
        <w:footnoteReference w:id="48"/>
      </w:r>
      <w:r w:rsidRPr="003331D4">
        <w:rPr>
          <w:rFonts w:ascii="Verdana" w:hAnsi="Verdana"/>
          <w:sz w:val="20"/>
          <w:szCs w:val="20"/>
        </w:rPr>
        <w:t>,</w:t>
      </w:r>
      <w:r w:rsidRPr="003331D4">
        <w:rPr>
          <w:rFonts w:ascii="Verdana" w:hAnsi="Verdana"/>
          <w:sz w:val="20"/>
          <w:szCs w:val="20"/>
        </w:rPr>
        <w:footnoteReference w:id="49"/>
      </w:r>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Kuna</w:t>
      </w:r>
      <w:proofErr w:type="spellEnd"/>
      <w:r w:rsidRPr="003331D4">
        <w:rPr>
          <w:rFonts w:ascii="Verdana" w:hAnsi="Verdana"/>
          <w:sz w:val="20"/>
          <w:szCs w:val="20"/>
        </w:rPr>
        <w:t xml:space="preserve"> de </w:t>
      </w:r>
      <w:proofErr w:type="spellStart"/>
      <w:r w:rsidRPr="003331D4">
        <w:rPr>
          <w:rFonts w:ascii="Verdana" w:hAnsi="Verdana"/>
          <w:sz w:val="20"/>
          <w:szCs w:val="20"/>
        </w:rPr>
        <w:t>Madungandí</w:t>
      </w:r>
      <w:proofErr w:type="spellEnd"/>
      <w:r w:rsidRPr="003331D4">
        <w:rPr>
          <w:rFonts w:ascii="Verdana" w:hAnsi="Verdana"/>
          <w:sz w:val="20"/>
          <w:szCs w:val="20"/>
        </w:rPr>
        <w:t xml:space="preserve"> y </w:t>
      </w:r>
      <w:proofErr w:type="spellStart"/>
      <w:r w:rsidRPr="003331D4">
        <w:rPr>
          <w:rFonts w:ascii="Verdana" w:hAnsi="Verdana"/>
          <w:sz w:val="20"/>
          <w:szCs w:val="20"/>
        </w:rPr>
        <w:t>Emberá</w:t>
      </w:r>
      <w:proofErr w:type="spellEnd"/>
      <w:r w:rsidRPr="003331D4">
        <w:rPr>
          <w:rFonts w:ascii="Verdana" w:hAnsi="Verdana"/>
          <w:sz w:val="20"/>
          <w:szCs w:val="20"/>
        </w:rPr>
        <w:t xml:space="preserve"> de </w:t>
      </w:r>
      <w:proofErr w:type="spellStart"/>
      <w:r w:rsidRPr="003331D4">
        <w:rPr>
          <w:rFonts w:ascii="Verdana" w:hAnsi="Verdana"/>
          <w:sz w:val="20"/>
          <w:szCs w:val="20"/>
        </w:rPr>
        <w:t>Bayano</w:t>
      </w:r>
      <w:proofErr w:type="spellEnd"/>
      <w:r w:rsidRPr="003331D4">
        <w:rPr>
          <w:rFonts w:ascii="Verdana" w:hAnsi="Verdana"/>
          <w:sz w:val="20"/>
          <w:szCs w:val="20"/>
        </w:rPr>
        <w:t xml:space="preserve"> y sus </w:t>
      </w:r>
      <w:proofErr w:type="spellStart"/>
      <w:r w:rsidRPr="003331D4">
        <w:rPr>
          <w:rFonts w:ascii="Verdana" w:hAnsi="Verdana"/>
          <w:sz w:val="20"/>
          <w:szCs w:val="20"/>
        </w:rPr>
        <w:t>miembros</w:t>
      </w:r>
      <w:proofErr w:type="spellEnd"/>
      <w:r w:rsidRPr="003331D4">
        <w:rPr>
          <w:rFonts w:ascii="Verdana" w:hAnsi="Verdana"/>
          <w:sz w:val="20"/>
          <w:szCs w:val="20"/>
        </w:rPr>
        <w:t>, de 2014</w:t>
      </w:r>
      <w:r w:rsidRPr="003331D4">
        <w:rPr>
          <w:rFonts w:ascii="Verdana" w:hAnsi="Verdana"/>
          <w:sz w:val="20"/>
          <w:szCs w:val="20"/>
        </w:rPr>
        <w:footnoteReference w:id="50"/>
      </w:r>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Garífuna</w:t>
      </w:r>
      <w:proofErr w:type="spellEnd"/>
      <w:r w:rsidRPr="003331D4">
        <w:rPr>
          <w:rFonts w:ascii="Verdana" w:hAnsi="Verdana"/>
          <w:sz w:val="20"/>
          <w:szCs w:val="20"/>
        </w:rPr>
        <w:t xml:space="preserve"> de </w:t>
      </w:r>
      <w:proofErr w:type="spellStart"/>
      <w:r w:rsidRPr="003331D4">
        <w:rPr>
          <w:rFonts w:ascii="Verdana" w:hAnsi="Verdana"/>
          <w:sz w:val="20"/>
          <w:szCs w:val="20"/>
        </w:rPr>
        <w:t>Punta</w:t>
      </w:r>
      <w:proofErr w:type="spellEnd"/>
      <w:r w:rsidRPr="003331D4">
        <w:rPr>
          <w:rFonts w:ascii="Verdana" w:hAnsi="Verdana"/>
          <w:sz w:val="20"/>
          <w:szCs w:val="20"/>
        </w:rPr>
        <w:t xml:space="preserve"> </w:t>
      </w:r>
      <w:proofErr w:type="spellStart"/>
      <w:r w:rsidRPr="003331D4">
        <w:rPr>
          <w:rFonts w:ascii="Verdana" w:hAnsi="Verdana"/>
          <w:sz w:val="20"/>
          <w:szCs w:val="20"/>
        </w:rPr>
        <w:t>Piedra</w:t>
      </w:r>
      <w:proofErr w:type="spellEnd"/>
      <w:r w:rsidRPr="003331D4">
        <w:rPr>
          <w:rFonts w:ascii="Verdana" w:hAnsi="Verdana"/>
          <w:sz w:val="20"/>
          <w:szCs w:val="20"/>
        </w:rPr>
        <w:t xml:space="preserve"> de 2015 y sus </w:t>
      </w:r>
      <w:proofErr w:type="spellStart"/>
      <w:r w:rsidRPr="003331D4">
        <w:rPr>
          <w:rFonts w:ascii="Verdana" w:hAnsi="Verdana"/>
          <w:sz w:val="20"/>
          <w:szCs w:val="20"/>
        </w:rPr>
        <w:t>miembros</w:t>
      </w:r>
      <w:proofErr w:type="spellEnd"/>
      <w:r w:rsidRPr="00D61194">
        <w:rPr>
          <w:rFonts w:ascii="Verdana" w:hAnsi="Verdana"/>
          <w:sz w:val="20"/>
          <w:szCs w:val="20"/>
          <w:vertAlign w:val="superscript"/>
        </w:rPr>
        <w:footnoteReference w:id="51"/>
      </w:r>
      <w:r w:rsidRPr="003331D4">
        <w:rPr>
          <w:rFonts w:ascii="Verdana" w:hAnsi="Verdana"/>
          <w:sz w:val="20"/>
          <w:szCs w:val="20"/>
        </w:rPr>
        <w:t xml:space="preserve">, etc. </w:t>
      </w:r>
    </w:p>
    <w:p w14:paraId="4D57B2C4" w14:textId="77777777"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Tomando </w:t>
      </w:r>
      <w:proofErr w:type="spellStart"/>
      <w:r w:rsidRPr="003331D4">
        <w:rPr>
          <w:rFonts w:ascii="Verdana" w:hAnsi="Verdana"/>
          <w:sz w:val="20"/>
          <w:szCs w:val="20"/>
        </w:rPr>
        <w:t>ahora</w:t>
      </w:r>
      <w:proofErr w:type="spellEnd"/>
      <w:r w:rsidRPr="003331D4">
        <w:rPr>
          <w:rFonts w:ascii="Verdana" w:hAnsi="Verdana"/>
          <w:sz w:val="20"/>
          <w:szCs w:val="20"/>
        </w:rPr>
        <w:t xml:space="preserve">, para </w:t>
      </w:r>
      <w:proofErr w:type="spellStart"/>
      <w:r w:rsidRPr="003331D4">
        <w:rPr>
          <w:rFonts w:ascii="Verdana" w:hAnsi="Verdana"/>
          <w:sz w:val="20"/>
          <w:szCs w:val="20"/>
        </w:rPr>
        <w:t>mejor</w:t>
      </w:r>
      <w:proofErr w:type="spellEnd"/>
      <w:r w:rsidRPr="003331D4">
        <w:rPr>
          <w:rFonts w:ascii="Verdana" w:hAnsi="Verdana"/>
          <w:sz w:val="20"/>
          <w:szCs w:val="20"/>
        </w:rPr>
        <w:t xml:space="preserve"> </w:t>
      </w:r>
      <w:proofErr w:type="spellStart"/>
      <w:r w:rsidRPr="003331D4">
        <w:rPr>
          <w:rFonts w:ascii="Verdana" w:hAnsi="Verdana"/>
          <w:sz w:val="20"/>
          <w:szCs w:val="20"/>
        </w:rPr>
        <w:t>ilustración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hyperlink r:id="rId21" w:history="1">
        <w:r w:rsidRPr="003331D4">
          <w:rPr>
            <w:rFonts w:ascii="Verdana" w:hAnsi="Verdana"/>
            <w:sz w:val="20"/>
            <w:szCs w:val="20"/>
          </w:rPr>
          <w:t xml:space="preserve">caso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w:t>
        </w:r>
        <w:proofErr w:type="spellStart"/>
        <w:r w:rsidRPr="003331D4">
          <w:rPr>
            <w:rFonts w:ascii="Verdana" w:hAnsi="Verdana"/>
            <w:sz w:val="20"/>
            <w:szCs w:val="20"/>
          </w:rPr>
          <w:t>Kaliña</w:t>
        </w:r>
        <w:proofErr w:type="spellEnd"/>
        <w:r w:rsidRPr="003331D4">
          <w:rPr>
            <w:rFonts w:ascii="Verdana" w:hAnsi="Verdana"/>
            <w:sz w:val="20"/>
            <w:szCs w:val="20"/>
          </w:rPr>
          <w:t xml:space="preserve"> y </w:t>
        </w:r>
        <w:proofErr w:type="spellStart"/>
        <w:r w:rsidRPr="003331D4">
          <w:rPr>
            <w:rFonts w:ascii="Verdana" w:hAnsi="Verdana"/>
            <w:sz w:val="20"/>
            <w:szCs w:val="20"/>
          </w:rPr>
          <w:t>Lokono</w:t>
        </w:r>
        <w:proofErr w:type="spellEnd"/>
      </w:hyperlink>
      <w:r w:rsidRPr="003331D4">
        <w:rPr>
          <w:rFonts w:ascii="Verdana" w:hAnsi="Verdana"/>
          <w:sz w:val="20"/>
          <w:szCs w:val="20"/>
        </w:rPr>
        <w:t xml:space="preserve"> de 2015</w:t>
      </w:r>
      <w:r w:rsidRPr="00D61194">
        <w:rPr>
          <w:rFonts w:ascii="Verdana" w:hAnsi="Verdana"/>
          <w:sz w:val="20"/>
          <w:szCs w:val="20"/>
          <w:vertAlign w:val="superscript"/>
        </w:rPr>
        <w:footnoteReference w:id="52"/>
      </w:r>
      <w:r w:rsidRPr="003331D4">
        <w:rPr>
          <w:rFonts w:ascii="Verdana" w:hAnsi="Verdana"/>
          <w:sz w:val="20"/>
          <w:szCs w:val="20"/>
        </w:rPr>
        <w:t xml:space="preserve">, constatamos que </w:t>
      </w:r>
      <w:proofErr w:type="spellStart"/>
      <w:r w:rsidRPr="003331D4">
        <w:rPr>
          <w:rFonts w:ascii="Verdana" w:hAnsi="Verdana"/>
          <w:sz w:val="20"/>
          <w:szCs w:val="20"/>
        </w:rPr>
        <w:t>la</w:t>
      </w:r>
      <w:proofErr w:type="spellEnd"/>
      <w:r w:rsidRPr="003331D4">
        <w:rPr>
          <w:rFonts w:ascii="Verdana" w:hAnsi="Verdana"/>
          <w:sz w:val="20"/>
          <w:szCs w:val="20"/>
        </w:rPr>
        <w:t xml:space="preserve"> Corte, interpretando </w:t>
      </w:r>
      <w:proofErr w:type="spellStart"/>
      <w:r w:rsidRPr="003331D4">
        <w:rPr>
          <w:rFonts w:ascii="Verdana" w:hAnsi="Verdana"/>
          <w:sz w:val="20"/>
          <w:szCs w:val="20"/>
        </w:rPr>
        <w:t>el</w:t>
      </w:r>
      <w:proofErr w:type="spellEnd"/>
      <w:r w:rsidRPr="003331D4">
        <w:rPr>
          <w:rFonts w:ascii="Verdana" w:hAnsi="Verdana"/>
          <w:sz w:val="20"/>
          <w:szCs w:val="20"/>
        </w:rPr>
        <w:t xml:space="preserve"> artículo 21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Americana, se </w:t>
      </w:r>
      <w:proofErr w:type="spellStart"/>
      <w:r w:rsidRPr="003331D4">
        <w:rPr>
          <w:rFonts w:ascii="Verdana" w:hAnsi="Verdana"/>
          <w:sz w:val="20"/>
          <w:szCs w:val="20"/>
        </w:rPr>
        <w:t>refirió</w:t>
      </w:r>
      <w:proofErr w:type="spellEnd"/>
      <w:r w:rsidRPr="003331D4">
        <w:rPr>
          <w:rFonts w:ascii="Verdana" w:hAnsi="Verdana"/>
          <w:sz w:val="20"/>
          <w:szCs w:val="20"/>
        </w:rPr>
        <w:t xml:space="preserve"> a instrumentos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señaló</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párrafo</w:t>
      </w:r>
      <w:proofErr w:type="spellEnd"/>
      <w:r w:rsidRPr="003331D4">
        <w:rPr>
          <w:rFonts w:ascii="Verdana" w:hAnsi="Verdana"/>
          <w:sz w:val="20"/>
          <w:szCs w:val="20"/>
        </w:rPr>
        <w:t xml:space="preserve"> 173 que: </w:t>
      </w:r>
    </w:p>
    <w:p w14:paraId="3871FAB8" w14:textId="77777777" w:rsidR="00BE6594" w:rsidRPr="003331D4" w:rsidRDefault="00BE6594" w:rsidP="00E854EE">
      <w:pPr>
        <w:spacing w:after="0" w:line="240" w:lineRule="auto"/>
        <w:ind w:left="720"/>
        <w:jc w:val="both"/>
        <w:rPr>
          <w:rFonts w:ascii="Verdana" w:hAnsi="Verdana"/>
          <w:sz w:val="20"/>
          <w:szCs w:val="20"/>
        </w:rPr>
      </w:pPr>
      <w:r w:rsidRPr="003331D4">
        <w:rPr>
          <w:rFonts w:ascii="Verdana" w:hAnsi="Verdana"/>
          <w:sz w:val="20"/>
          <w:szCs w:val="20"/>
        </w:rPr>
        <w:lastRenderedPageBreak/>
        <w:t>“</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por </w:t>
      </w:r>
      <w:proofErr w:type="spellStart"/>
      <w:r w:rsidRPr="003331D4">
        <w:rPr>
          <w:rFonts w:ascii="Verdana" w:hAnsi="Verdana"/>
          <w:sz w:val="20"/>
          <w:szCs w:val="20"/>
        </w:rPr>
        <w:t>lo</w:t>
      </w:r>
      <w:proofErr w:type="spellEnd"/>
      <w:r w:rsidRPr="003331D4">
        <w:rPr>
          <w:rFonts w:ascii="Verdana" w:hAnsi="Verdana"/>
          <w:sz w:val="20"/>
          <w:szCs w:val="20"/>
        </w:rPr>
        <w:t xml:space="preserve"> general, </w:t>
      </w:r>
      <w:proofErr w:type="spellStart"/>
      <w:r w:rsidRPr="003331D4">
        <w:rPr>
          <w:rFonts w:ascii="Verdana" w:hAnsi="Verdana"/>
          <w:sz w:val="20"/>
          <w:szCs w:val="20"/>
        </w:rPr>
        <w:t>pueden</w:t>
      </w:r>
      <w:proofErr w:type="spellEnd"/>
      <w:r w:rsidRPr="003331D4">
        <w:rPr>
          <w:rFonts w:ascii="Verdana" w:hAnsi="Verdana"/>
          <w:sz w:val="20"/>
          <w:szCs w:val="20"/>
        </w:rPr>
        <w:t xml:space="preserve"> </w:t>
      </w:r>
      <w:proofErr w:type="spellStart"/>
      <w:r w:rsidRPr="003331D4">
        <w:rPr>
          <w:rFonts w:ascii="Verdana" w:hAnsi="Verdana"/>
          <w:sz w:val="20"/>
          <w:szCs w:val="20"/>
        </w:rPr>
        <w:t>desempeñar</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rol relevante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dado que </w:t>
      </w:r>
      <w:proofErr w:type="spellStart"/>
      <w:r w:rsidRPr="003331D4">
        <w:rPr>
          <w:rFonts w:ascii="Verdana" w:hAnsi="Verdana"/>
          <w:sz w:val="20"/>
          <w:szCs w:val="20"/>
        </w:rPr>
        <w:t>ciertos</w:t>
      </w:r>
      <w:proofErr w:type="spellEnd"/>
      <w:r w:rsidRPr="003331D4">
        <w:rPr>
          <w:rFonts w:ascii="Verdana" w:hAnsi="Verdana"/>
          <w:sz w:val="20"/>
          <w:szCs w:val="20"/>
        </w:rPr>
        <w:t xml:space="preserve"> usos </w:t>
      </w:r>
      <w:proofErr w:type="spellStart"/>
      <w:r w:rsidRPr="003331D4">
        <w:rPr>
          <w:rFonts w:ascii="Verdana" w:hAnsi="Verdana"/>
          <w:sz w:val="20"/>
          <w:szCs w:val="20"/>
        </w:rPr>
        <w:t>tradicionales</w:t>
      </w:r>
      <w:proofErr w:type="spellEnd"/>
      <w:r w:rsidRPr="003331D4">
        <w:rPr>
          <w:rFonts w:ascii="Verdana" w:hAnsi="Verdana"/>
          <w:sz w:val="20"/>
          <w:szCs w:val="20"/>
        </w:rPr>
        <w:t xml:space="preserve"> </w:t>
      </w:r>
      <w:proofErr w:type="spellStart"/>
      <w:r w:rsidRPr="003331D4">
        <w:rPr>
          <w:rFonts w:ascii="Verdana" w:hAnsi="Verdana"/>
          <w:sz w:val="20"/>
          <w:szCs w:val="20"/>
        </w:rPr>
        <w:t>conllevan</w:t>
      </w:r>
      <w:proofErr w:type="spellEnd"/>
      <w:r w:rsidRPr="003331D4">
        <w:rPr>
          <w:rFonts w:ascii="Verdana" w:hAnsi="Verdana"/>
          <w:sz w:val="20"/>
          <w:szCs w:val="20"/>
        </w:rPr>
        <w:t xml:space="preserve"> </w:t>
      </w:r>
      <w:proofErr w:type="spellStart"/>
      <w:r w:rsidRPr="003331D4">
        <w:rPr>
          <w:rFonts w:ascii="Verdana" w:hAnsi="Verdana"/>
          <w:sz w:val="20"/>
          <w:szCs w:val="20"/>
        </w:rPr>
        <w:t>prácticas</w:t>
      </w:r>
      <w:proofErr w:type="spellEnd"/>
      <w:r w:rsidRPr="003331D4">
        <w:rPr>
          <w:rFonts w:ascii="Verdana" w:hAnsi="Verdana"/>
          <w:sz w:val="20"/>
          <w:szCs w:val="20"/>
        </w:rPr>
        <w:t xml:space="preserve"> de </w:t>
      </w:r>
      <w:proofErr w:type="spellStart"/>
      <w:r w:rsidRPr="003331D4">
        <w:rPr>
          <w:rFonts w:ascii="Verdana" w:hAnsi="Verdana"/>
          <w:sz w:val="20"/>
          <w:szCs w:val="20"/>
        </w:rPr>
        <w:t>sustentabilidad</w:t>
      </w:r>
      <w:proofErr w:type="spellEnd"/>
      <w:r w:rsidRPr="003331D4">
        <w:rPr>
          <w:rFonts w:ascii="Verdana" w:hAnsi="Verdana"/>
          <w:sz w:val="20"/>
          <w:szCs w:val="20"/>
        </w:rPr>
        <w:t xml:space="preserve"> y se </w:t>
      </w:r>
      <w:proofErr w:type="spellStart"/>
      <w:r w:rsidRPr="003331D4">
        <w:rPr>
          <w:rFonts w:ascii="Verdana" w:hAnsi="Verdana"/>
          <w:sz w:val="20"/>
          <w:szCs w:val="20"/>
        </w:rPr>
        <w:t>consideran</w:t>
      </w:r>
      <w:proofErr w:type="spellEnd"/>
      <w:r w:rsidRPr="003331D4">
        <w:rPr>
          <w:rFonts w:ascii="Verdana" w:hAnsi="Verdana"/>
          <w:sz w:val="20"/>
          <w:szCs w:val="20"/>
        </w:rPr>
        <w:t xml:space="preserve"> </w:t>
      </w:r>
      <w:proofErr w:type="spellStart"/>
      <w:r w:rsidRPr="003331D4">
        <w:rPr>
          <w:rFonts w:ascii="Verdana" w:hAnsi="Verdana"/>
          <w:sz w:val="20"/>
          <w:szCs w:val="20"/>
        </w:rPr>
        <w:t>fundamentales</w:t>
      </w:r>
      <w:proofErr w:type="spellEnd"/>
      <w:r w:rsidRPr="003331D4">
        <w:rPr>
          <w:rFonts w:ascii="Verdana" w:hAnsi="Verdana"/>
          <w:sz w:val="20"/>
          <w:szCs w:val="20"/>
        </w:rPr>
        <w:t xml:space="preserve"> para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eficacia</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estrategias</w:t>
      </w:r>
      <w:proofErr w:type="spellEnd"/>
      <w:r w:rsidRPr="003331D4">
        <w:rPr>
          <w:rFonts w:ascii="Verdana" w:hAnsi="Verdana"/>
          <w:sz w:val="20"/>
          <w:szCs w:val="20"/>
        </w:rPr>
        <w:t xml:space="preserve"> de </w:t>
      </w:r>
      <w:proofErr w:type="spellStart"/>
      <w:r w:rsidRPr="003331D4">
        <w:rPr>
          <w:rFonts w:ascii="Verdana" w:hAnsi="Verdana"/>
          <w:sz w:val="20"/>
          <w:szCs w:val="20"/>
        </w:rPr>
        <w:t>conservación</w:t>
      </w:r>
      <w:proofErr w:type="spellEnd"/>
      <w:r w:rsidRPr="003331D4">
        <w:rPr>
          <w:rFonts w:ascii="Verdana" w:hAnsi="Verdana"/>
          <w:sz w:val="20"/>
          <w:szCs w:val="20"/>
        </w:rPr>
        <w:t xml:space="preserve">. Por </w:t>
      </w:r>
      <w:proofErr w:type="spellStart"/>
      <w:r w:rsidRPr="003331D4">
        <w:rPr>
          <w:rFonts w:ascii="Verdana" w:hAnsi="Verdana"/>
          <w:sz w:val="20"/>
          <w:szCs w:val="20"/>
        </w:rPr>
        <w:t>ello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respeto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puede</w:t>
      </w:r>
      <w:proofErr w:type="spellEnd"/>
      <w:r w:rsidRPr="003331D4">
        <w:rPr>
          <w:rFonts w:ascii="Verdana" w:hAnsi="Verdana"/>
          <w:sz w:val="20"/>
          <w:szCs w:val="20"/>
        </w:rPr>
        <w:t xml:space="preserve"> redundar positivamente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del </w:t>
      </w:r>
      <w:proofErr w:type="spellStart"/>
      <w:r w:rsidRPr="003331D4">
        <w:rPr>
          <w:rFonts w:ascii="Verdana" w:hAnsi="Verdana"/>
          <w:sz w:val="20"/>
          <w:szCs w:val="20"/>
        </w:rPr>
        <w:t>medioambiente</w:t>
      </w:r>
      <w:proofErr w:type="spellEnd"/>
      <w:r w:rsidRPr="003331D4">
        <w:rPr>
          <w:rFonts w:ascii="Verdana" w:hAnsi="Verdana"/>
          <w:sz w:val="20"/>
          <w:szCs w:val="20"/>
        </w:rPr>
        <w:t xml:space="preserve">. Así,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las</w:t>
      </w:r>
      <w:proofErr w:type="spellEnd"/>
      <w:r w:rsidRPr="003331D4">
        <w:rPr>
          <w:rFonts w:ascii="Verdana" w:hAnsi="Verdana"/>
          <w:sz w:val="20"/>
          <w:szCs w:val="20"/>
        </w:rPr>
        <w:t xml:space="preserve"> normas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de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deben</w:t>
      </w:r>
      <w:proofErr w:type="spellEnd"/>
      <w:r w:rsidRPr="003331D4">
        <w:rPr>
          <w:rFonts w:ascii="Verdana" w:hAnsi="Verdana"/>
          <w:sz w:val="20"/>
          <w:szCs w:val="20"/>
        </w:rPr>
        <w:t xml:space="preserve"> </w:t>
      </w:r>
      <w:proofErr w:type="spellStart"/>
      <w:r w:rsidRPr="003331D4">
        <w:rPr>
          <w:rFonts w:ascii="Verdana" w:hAnsi="Verdana"/>
          <w:sz w:val="20"/>
          <w:szCs w:val="20"/>
        </w:rPr>
        <w:t>comprenderse</w:t>
      </w:r>
      <w:proofErr w:type="spellEnd"/>
      <w:r w:rsidRPr="003331D4">
        <w:rPr>
          <w:rFonts w:ascii="Verdana" w:hAnsi="Verdana"/>
          <w:sz w:val="20"/>
          <w:szCs w:val="20"/>
        </w:rPr>
        <w:t xml:space="preserve"> como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complementarios</w:t>
      </w:r>
      <w:proofErr w:type="spellEnd"/>
      <w:r w:rsidRPr="003331D4">
        <w:rPr>
          <w:rFonts w:ascii="Verdana" w:hAnsi="Verdana"/>
          <w:sz w:val="20"/>
          <w:szCs w:val="20"/>
        </w:rPr>
        <w:t xml:space="preserve"> y no </w:t>
      </w:r>
      <w:proofErr w:type="spellStart"/>
      <w:r w:rsidRPr="003331D4">
        <w:rPr>
          <w:rFonts w:ascii="Verdana" w:hAnsi="Verdana"/>
          <w:sz w:val="20"/>
          <w:szCs w:val="20"/>
        </w:rPr>
        <w:t>excluyentes</w:t>
      </w:r>
      <w:proofErr w:type="spellEnd"/>
      <w:r w:rsidRPr="003331D4">
        <w:rPr>
          <w:rFonts w:ascii="Verdana" w:hAnsi="Verdana"/>
          <w:sz w:val="20"/>
          <w:szCs w:val="20"/>
        </w:rPr>
        <w:t xml:space="preserve"> “. </w:t>
      </w:r>
    </w:p>
    <w:p w14:paraId="07AC45CE" w14:textId="77777777"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Y seguidamente </w:t>
      </w:r>
      <w:proofErr w:type="spellStart"/>
      <w:r w:rsidRPr="003331D4">
        <w:rPr>
          <w:rFonts w:ascii="Verdana" w:hAnsi="Verdana"/>
          <w:sz w:val="20"/>
          <w:szCs w:val="20"/>
        </w:rPr>
        <w:t>trae</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palabras</w:t>
      </w:r>
      <w:proofErr w:type="spellEnd"/>
      <w:r w:rsidRPr="003331D4">
        <w:rPr>
          <w:rFonts w:ascii="Verdana" w:hAnsi="Verdana"/>
          <w:sz w:val="20"/>
          <w:szCs w:val="20"/>
        </w:rPr>
        <w:t xml:space="preserve"> de la Relatora Especial de </w:t>
      </w:r>
      <w:proofErr w:type="spellStart"/>
      <w:r w:rsidRPr="003331D4">
        <w:rPr>
          <w:rFonts w:ascii="Verdana" w:hAnsi="Verdana"/>
          <w:sz w:val="20"/>
          <w:szCs w:val="20"/>
        </w:rPr>
        <w:t>la</w:t>
      </w:r>
      <w:proofErr w:type="spellEnd"/>
      <w:r w:rsidRPr="003331D4">
        <w:rPr>
          <w:rFonts w:ascii="Verdana" w:hAnsi="Verdana"/>
          <w:sz w:val="20"/>
          <w:szCs w:val="20"/>
        </w:rPr>
        <w:t xml:space="preserve"> ONU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Victoria </w:t>
      </w:r>
      <w:proofErr w:type="spellStart"/>
      <w:r w:rsidRPr="003331D4">
        <w:rPr>
          <w:rFonts w:ascii="Verdana" w:hAnsi="Verdana"/>
          <w:sz w:val="20"/>
          <w:szCs w:val="20"/>
        </w:rPr>
        <w:t>Tauli-Corpuz</w:t>
      </w:r>
      <w:proofErr w:type="spellEnd"/>
      <w:r w:rsidRPr="003331D4">
        <w:rPr>
          <w:rFonts w:ascii="Verdana" w:hAnsi="Verdana"/>
          <w:sz w:val="20"/>
          <w:szCs w:val="20"/>
        </w:rPr>
        <w:t xml:space="preserve">: </w:t>
      </w:r>
    </w:p>
    <w:p w14:paraId="220B42E4" w14:textId="56783CE8" w:rsidR="00BE6594" w:rsidRPr="003331D4" w:rsidRDefault="00BE6594" w:rsidP="00E854EE">
      <w:pPr>
        <w:spacing w:after="0" w:line="240" w:lineRule="auto"/>
        <w:ind w:left="720"/>
        <w:jc w:val="both"/>
        <w:rPr>
          <w:rFonts w:ascii="Verdana" w:hAnsi="Verdana"/>
          <w:sz w:val="20"/>
          <w:szCs w:val="20"/>
        </w:rPr>
      </w:pPr>
      <w:r w:rsidRPr="003331D4">
        <w:rPr>
          <w:rFonts w:ascii="Verdana" w:hAnsi="Verdana"/>
          <w:sz w:val="20"/>
          <w:szCs w:val="20"/>
        </w:rPr>
        <w:t xml:space="preserve">“[El]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ambiental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no </w:t>
      </w:r>
      <w:proofErr w:type="spellStart"/>
      <w:r w:rsidRPr="003331D4">
        <w:rPr>
          <w:rFonts w:ascii="Verdana" w:hAnsi="Verdana"/>
          <w:sz w:val="20"/>
          <w:szCs w:val="20"/>
        </w:rPr>
        <w:t>deberían</w:t>
      </w:r>
      <w:proofErr w:type="spellEnd"/>
      <w:r w:rsidRPr="003331D4">
        <w:rPr>
          <w:rFonts w:ascii="Verdana" w:hAnsi="Verdana"/>
          <w:sz w:val="20"/>
          <w:szCs w:val="20"/>
        </w:rPr>
        <w:t xml:space="preserve"> </w:t>
      </w:r>
      <w:proofErr w:type="spellStart"/>
      <w:r w:rsidRPr="003331D4">
        <w:rPr>
          <w:rFonts w:ascii="Verdana" w:hAnsi="Verdana"/>
          <w:sz w:val="20"/>
          <w:szCs w:val="20"/>
        </w:rPr>
        <w:t>considerarse</w:t>
      </w:r>
      <w:proofErr w:type="spellEnd"/>
      <w:r w:rsidRPr="003331D4">
        <w:rPr>
          <w:rFonts w:ascii="Verdana" w:hAnsi="Verdana"/>
          <w:sz w:val="20"/>
          <w:szCs w:val="20"/>
        </w:rPr>
        <w:t xml:space="preserve"> como </w:t>
      </w:r>
      <w:proofErr w:type="spellStart"/>
      <w:r w:rsidRPr="003331D4">
        <w:rPr>
          <w:rFonts w:ascii="Verdana" w:hAnsi="Verdana"/>
          <w:sz w:val="20"/>
          <w:szCs w:val="20"/>
        </w:rPr>
        <w:t>cuerpos</w:t>
      </w:r>
      <w:proofErr w:type="spellEnd"/>
      <w:r w:rsidRPr="003331D4">
        <w:rPr>
          <w:rFonts w:ascii="Verdana" w:hAnsi="Verdana"/>
          <w:sz w:val="20"/>
          <w:szCs w:val="20"/>
        </w:rPr>
        <w:t xml:space="preserve"> de </w:t>
      </w:r>
      <w:proofErr w:type="spellStart"/>
      <w:r w:rsidRPr="003331D4">
        <w:rPr>
          <w:rFonts w:ascii="Verdana" w:hAnsi="Verdana"/>
          <w:sz w:val="20"/>
          <w:szCs w:val="20"/>
        </w:rPr>
        <w:t>ley</w:t>
      </w:r>
      <w:proofErr w:type="spellEnd"/>
      <w:r w:rsidRPr="003331D4">
        <w:rPr>
          <w:rFonts w:ascii="Verdana" w:hAnsi="Verdana"/>
          <w:sz w:val="20"/>
          <w:szCs w:val="20"/>
        </w:rPr>
        <w:t xml:space="preserve"> separados, sino como interrelacionados y </w:t>
      </w:r>
      <w:proofErr w:type="spellStart"/>
      <w:r w:rsidRPr="003331D4">
        <w:rPr>
          <w:rFonts w:ascii="Verdana" w:hAnsi="Verdana"/>
          <w:sz w:val="20"/>
          <w:szCs w:val="20"/>
        </w:rPr>
        <w:t>complementarios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efecto</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Estados Partes del Convenio sobre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(CBD) </w:t>
      </w:r>
      <w:proofErr w:type="spellStart"/>
      <w:r w:rsidRPr="003331D4">
        <w:rPr>
          <w:rFonts w:ascii="Verdana" w:hAnsi="Verdana"/>
          <w:sz w:val="20"/>
          <w:szCs w:val="20"/>
        </w:rPr>
        <w:t>han</w:t>
      </w:r>
      <w:proofErr w:type="spellEnd"/>
      <w:r w:rsidRPr="003331D4">
        <w:rPr>
          <w:rFonts w:ascii="Verdana" w:hAnsi="Verdana"/>
          <w:sz w:val="20"/>
          <w:szCs w:val="20"/>
        </w:rPr>
        <w:t xml:space="preserve"> incorporado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respeto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y </w:t>
      </w:r>
      <w:proofErr w:type="spellStart"/>
      <w:r w:rsidRPr="003331D4">
        <w:rPr>
          <w:rFonts w:ascii="Verdana" w:hAnsi="Verdana"/>
          <w:sz w:val="20"/>
          <w:szCs w:val="20"/>
        </w:rPr>
        <w:t>obligaciones</w:t>
      </w:r>
      <w:proofErr w:type="spellEnd"/>
      <w:r w:rsidRPr="003331D4">
        <w:rPr>
          <w:rFonts w:ascii="Verdana" w:hAnsi="Verdana"/>
          <w:sz w:val="20"/>
          <w:szCs w:val="20"/>
        </w:rPr>
        <w:t xml:space="preserve">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relacionadas </w:t>
      </w:r>
      <w:proofErr w:type="spellStart"/>
      <w:r w:rsidRPr="003331D4">
        <w:rPr>
          <w:rFonts w:ascii="Verdana" w:hAnsi="Verdana"/>
          <w:sz w:val="20"/>
          <w:szCs w:val="20"/>
        </w:rPr>
        <w:t>en</w:t>
      </w:r>
      <w:proofErr w:type="spellEnd"/>
      <w:r w:rsidRPr="003331D4">
        <w:rPr>
          <w:rFonts w:ascii="Verdana" w:hAnsi="Verdana"/>
          <w:sz w:val="20"/>
          <w:szCs w:val="20"/>
        </w:rPr>
        <w:t xml:space="preserve"> sus </w:t>
      </w:r>
      <w:proofErr w:type="spellStart"/>
      <w:r w:rsidRPr="003331D4">
        <w:rPr>
          <w:rFonts w:ascii="Verdana" w:hAnsi="Verdana"/>
          <w:sz w:val="20"/>
          <w:szCs w:val="20"/>
        </w:rPr>
        <w:t>decisiones</w:t>
      </w:r>
      <w:proofErr w:type="spellEnd"/>
      <w:r w:rsidRPr="003331D4">
        <w:rPr>
          <w:rFonts w:ascii="Verdana" w:hAnsi="Verdana"/>
          <w:sz w:val="20"/>
          <w:szCs w:val="20"/>
        </w:rPr>
        <w:t xml:space="preserve"> sobre </w:t>
      </w:r>
      <w:proofErr w:type="spellStart"/>
      <w:r w:rsidRPr="003331D4">
        <w:rPr>
          <w:rFonts w:ascii="Verdana" w:hAnsi="Verdana"/>
          <w:sz w:val="20"/>
          <w:szCs w:val="20"/>
        </w:rPr>
        <w:t>las</w:t>
      </w:r>
      <w:proofErr w:type="spellEnd"/>
      <w:r w:rsidRPr="003331D4">
        <w:rPr>
          <w:rFonts w:ascii="Verdana" w:hAnsi="Verdana"/>
          <w:sz w:val="20"/>
          <w:szCs w:val="20"/>
        </w:rPr>
        <w:t xml:space="preserve"> áreas protegidas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“(párrafo 174). </w:t>
      </w:r>
    </w:p>
    <w:p w14:paraId="2511F048" w14:textId="1C3E6372" w:rsidR="00BE6594"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referencias</w:t>
      </w:r>
      <w:proofErr w:type="spellEnd"/>
      <w:r w:rsidRPr="003331D4">
        <w:rPr>
          <w:rFonts w:ascii="Verdana" w:hAnsi="Verdana"/>
          <w:sz w:val="20"/>
          <w:szCs w:val="20"/>
        </w:rPr>
        <w:t xml:space="preserve"> a pie de página encontramos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mención</w:t>
      </w:r>
      <w:proofErr w:type="spellEnd"/>
      <w:r w:rsidRPr="003331D4">
        <w:rPr>
          <w:rFonts w:ascii="Verdana" w:hAnsi="Verdana"/>
          <w:sz w:val="20"/>
          <w:szCs w:val="20"/>
        </w:rPr>
        <w:t xml:space="preserve"> del Convenio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w:t>
      </w:r>
      <w:r w:rsidR="005A2D0C">
        <w:rPr>
          <w:rFonts w:ascii="Verdana" w:hAnsi="Verdana"/>
          <w:sz w:val="20"/>
          <w:szCs w:val="20"/>
        </w:rPr>
        <w:t xml:space="preserve">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Río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Medioambiente</w:t>
      </w:r>
      <w:proofErr w:type="spellEnd"/>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r w:rsidR="005A2D0C">
        <w:rPr>
          <w:rFonts w:ascii="Verdana" w:hAnsi="Verdana"/>
          <w:sz w:val="20"/>
          <w:szCs w:val="20"/>
        </w:rPr>
        <w:t xml:space="preserve">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Conferencia</w:t>
      </w:r>
      <w:proofErr w:type="spellEnd"/>
      <w:r w:rsidRPr="003331D4">
        <w:rPr>
          <w:rFonts w:ascii="Verdana" w:hAnsi="Verdana"/>
          <w:sz w:val="20"/>
          <w:szCs w:val="20"/>
        </w:rPr>
        <w:t xml:space="preserve"> Mundial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de 2014, </w:t>
      </w:r>
      <w:r w:rsidR="005A2D0C">
        <w:rPr>
          <w:rFonts w:ascii="Verdana" w:hAnsi="Verdana"/>
          <w:sz w:val="20"/>
          <w:szCs w:val="20"/>
        </w:rPr>
        <w:t>d</w:t>
      </w:r>
      <w:r w:rsidRPr="003331D4">
        <w:rPr>
          <w:rFonts w:ascii="Verdana" w:hAnsi="Verdana"/>
          <w:sz w:val="20"/>
          <w:szCs w:val="20"/>
        </w:rPr>
        <w:t xml:space="preserve">el documento de la WWF Internacional de 2008 “Los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Principios</w:t>
      </w:r>
      <w:proofErr w:type="spellEnd"/>
      <w:r w:rsidRPr="003331D4">
        <w:rPr>
          <w:rFonts w:ascii="Verdana" w:hAnsi="Verdana"/>
          <w:sz w:val="20"/>
          <w:szCs w:val="20"/>
        </w:rPr>
        <w:t xml:space="preserve"> del WWF”, </w:t>
      </w:r>
      <w:proofErr w:type="spellStart"/>
      <w:r w:rsidRPr="003331D4">
        <w:rPr>
          <w:rFonts w:ascii="Verdana" w:hAnsi="Verdana"/>
          <w:sz w:val="20"/>
          <w:szCs w:val="20"/>
        </w:rPr>
        <w:t>el</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Unión Mundial para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y WWF-Internacional,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Tradicionales</w:t>
      </w:r>
      <w:proofErr w:type="spellEnd"/>
      <w:r w:rsidRPr="003331D4">
        <w:rPr>
          <w:rFonts w:ascii="Verdana" w:hAnsi="Verdana"/>
          <w:sz w:val="20"/>
          <w:szCs w:val="20"/>
        </w:rPr>
        <w:t xml:space="preserve"> y Áreas Protegidas: </w:t>
      </w:r>
      <w:proofErr w:type="spellStart"/>
      <w:r w:rsidRPr="003331D4">
        <w:rPr>
          <w:rFonts w:ascii="Verdana" w:hAnsi="Verdana"/>
          <w:sz w:val="20"/>
          <w:szCs w:val="20"/>
        </w:rPr>
        <w:t>Principios</w:t>
      </w:r>
      <w:proofErr w:type="spellEnd"/>
      <w:r w:rsidRPr="003331D4">
        <w:rPr>
          <w:rFonts w:ascii="Verdana" w:hAnsi="Verdana"/>
          <w:sz w:val="20"/>
          <w:szCs w:val="20"/>
        </w:rPr>
        <w:t xml:space="preserve">, </w:t>
      </w:r>
      <w:proofErr w:type="spellStart"/>
      <w:r w:rsidRPr="003331D4">
        <w:rPr>
          <w:rFonts w:ascii="Verdana" w:hAnsi="Verdana"/>
          <w:sz w:val="20"/>
          <w:szCs w:val="20"/>
        </w:rPr>
        <w:t>Directrices</w:t>
      </w:r>
      <w:proofErr w:type="spellEnd"/>
      <w:r w:rsidRPr="003331D4">
        <w:rPr>
          <w:rFonts w:ascii="Verdana" w:hAnsi="Verdana"/>
          <w:sz w:val="20"/>
          <w:szCs w:val="20"/>
        </w:rPr>
        <w:t xml:space="preserve"> y Casos de </w:t>
      </w:r>
      <w:proofErr w:type="spellStart"/>
      <w:r w:rsidRPr="003331D4">
        <w:rPr>
          <w:rFonts w:ascii="Verdana" w:hAnsi="Verdana"/>
          <w:sz w:val="20"/>
          <w:szCs w:val="20"/>
        </w:rPr>
        <w:t>Estudio</w:t>
      </w:r>
      <w:proofErr w:type="spellEnd"/>
      <w:r w:rsidRPr="003331D4">
        <w:rPr>
          <w:rFonts w:ascii="Verdana" w:hAnsi="Verdana"/>
          <w:sz w:val="20"/>
          <w:szCs w:val="20"/>
        </w:rPr>
        <w:t xml:space="preserve">”, </w:t>
      </w:r>
      <w:r w:rsidR="005A2D0C">
        <w:rPr>
          <w:rFonts w:ascii="Verdana" w:hAnsi="Verdana"/>
          <w:sz w:val="20"/>
          <w:szCs w:val="20"/>
        </w:rPr>
        <w:t xml:space="preserve">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w:t>
      </w:r>
      <w:proofErr w:type="spellStart"/>
      <w:r w:rsidRPr="003331D4">
        <w:rPr>
          <w:rFonts w:ascii="Verdana" w:hAnsi="Verdana"/>
          <w:sz w:val="20"/>
          <w:szCs w:val="20"/>
        </w:rPr>
        <w:t>Ramsar</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Relativa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Humedales</w:t>
      </w:r>
      <w:proofErr w:type="spellEnd"/>
      <w:r w:rsidRPr="003331D4">
        <w:rPr>
          <w:rFonts w:ascii="Verdana" w:hAnsi="Verdana"/>
          <w:sz w:val="20"/>
          <w:szCs w:val="20"/>
        </w:rPr>
        <w:t xml:space="preserve"> de </w:t>
      </w:r>
      <w:proofErr w:type="spellStart"/>
      <w:r w:rsidRPr="003331D4">
        <w:rPr>
          <w:rFonts w:ascii="Verdana" w:hAnsi="Verdana"/>
          <w:sz w:val="20"/>
          <w:szCs w:val="20"/>
        </w:rPr>
        <w:t>Importancia</w:t>
      </w:r>
      <w:proofErr w:type="spellEnd"/>
      <w:r w:rsidRPr="003331D4">
        <w:rPr>
          <w:rFonts w:ascii="Verdana" w:hAnsi="Verdana"/>
          <w:sz w:val="20"/>
          <w:szCs w:val="20"/>
        </w:rPr>
        <w:t xml:space="preserve"> Internacional Especialmente como Hábitat de Aves </w:t>
      </w:r>
      <w:proofErr w:type="spellStart"/>
      <w:r w:rsidRPr="003331D4">
        <w:rPr>
          <w:rFonts w:ascii="Verdana" w:hAnsi="Verdana"/>
          <w:sz w:val="20"/>
          <w:szCs w:val="20"/>
        </w:rPr>
        <w:t>Acuáticas</w:t>
      </w:r>
      <w:proofErr w:type="spellEnd"/>
      <w:r w:rsidRPr="003331D4">
        <w:rPr>
          <w:rFonts w:ascii="Verdana" w:hAnsi="Verdana"/>
          <w:sz w:val="20"/>
          <w:szCs w:val="20"/>
        </w:rPr>
        <w:t>, (</w:t>
      </w:r>
      <w:proofErr w:type="spellStart"/>
      <w:r w:rsidRPr="003331D4">
        <w:rPr>
          <w:rFonts w:ascii="Verdana" w:hAnsi="Verdana"/>
          <w:sz w:val="20"/>
          <w:szCs w:val="20"/>
        </w:rPr>
        <w:t>Ramsar</w:t>
      </w:r>
      <w:proofErr w:type="spellEnd"/>
      <w:r w:rsidRPr="003331D4">
        <w:rPr>
          <w:rFonts w:ascii="Verdana" w:hAnsi="Verdana"/>
          <w:sz w:val="20"/>
          <w:szCs w:val="20"/>
        </w:rPr>
        <w:t xml:space="preserve">, </w:t>
      </w:r>
      <w:proofErr w:type="spellStart"/>
      <w:r w:rsidRPr="003331D4">
        <w:rPr>
          <w:rFonts w:ascii="Verdana" w:hAnsi="Verdana"/>
          <w:sz w:val="20"/>
          <w:szCs w:val="20"/>
        </w:rPr>
        <w:t>Irán</w:t>
      </w:r>
      <w:proofErr w:type="spellEnd"/>
      <w:r w:rsidRPr="003331D4">
        <w:rPr>
          <w:rFonts w:ascii="Verdana" w:hAnsi="Verdana"/>
          <w:sz w:val="20"/>
          <w:szCs w:val="20"/>
        </w:rPr>
        <w:t xml:space="preserve">, 1971), </w:t>
      </w:r>
      <w:r w:rsidR="005A2D0C">
        <w:rPr>
          <w:rFonts w:ascii="Verdana" w:hAnsi="Verdana"/>
          <w:sz w:val="20"/>
          <w:szCs w:val="20"/>
        </w:rPr>
        <w:t xml:space="preserve">de </w:t>
      </w:r>
      <w:proofErr w:type="spellStart"/>
      <w:r w:rsidRPr="003331D4">
        <w:rPr>
          <w:rFonts w:ascii="Verdana" w:hAnsi="Verdana"/>
          <w:sz w:val="20"/>
          <w:szCs w:val="20"/>
        </w:rPr>
        <w:t>la</w:t>
      </w:r>
      <w:proofErr w:type="spellEnd"/>
      <w:r w:rsidR="0006456D">
        <w:fldChar w:fldCharType="begin"/>
      </w:r>
      <w:r w:rsidR="0006456D">
        <w:instrText xml:space="preserve"> HYPERLINK "h</w:instrText>
      </w:r>
      <w:r w:rsidR="0006456D">
        <w:instrText xml:space="preserve">ttp://unfccc.int/resource/docs/convkp/convsp.pdf" </w:instrText>
      </w:r>
      <w:r w:rsidR="0006456D">
        <w:fldChar w:fldCharType="separate"/>
      </w:r>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Marco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el</w:t>
      </w:r>
      <w:proofErr w:type="spellEnd"/>
      <w:r w:rsidRPr="003331D4">
        <w:rPr>
          <w:rFonts w:ascii="Verdana" w:hAnsi="Verdana"/>
          <w:sz w:val="20"/>
          <w:szCs w:val="20"/>
        </w:rPr>
        <w:t xml:space="preserve"> Cambio Climático</w:t>
      </w:r>
      <w:r w:rsidR="0006456D">
        <w:rPr>
          <w:rFonts w:ascii="Verdana" w:hAnsi="Verdana"/>
          <w:sz w:val="20"/>
          <w:szCs w:val="20"/>
        </w:rPr>
        <w:fldChar w:fldCharType="end"/>
      </w:r>
      <w:r w:rsidRPr="003331D4">
        <w:rPr>
          <w:rFonts w:ascii="Verdana" w:hAnsi="Verdana"/>
          <w:sz w:val="20"/>
          <w:szCs w:val="20"/>
        </w:rPr>
        <w:t xml:space="preserve">, </w:t>
      </w:r>
      <w:r w:rsidR="005A2D0C">
        <w:rPr>
          <w:rFonts w:ascii="Verdana" w:hAnsi="Verdana"/>
          <w:sz w:val="20"/>
          <w:szCs w:val="20"/>
        </w:rPr>
        <w:t>y d</w:t>
      </w:r>
      <w:r w:rsidRPr="003331D4">
        <w:rPr>
          <w:rFonts w:ascii="Verdana" w:hAnsi="Verdana"/>
          <w:sz w:val="20"/>
          <w:szCs w:val="20"/>
        </w:rPr>
        <w:t xml:space="preserve">el Convenio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w:t>
      </w:r>
      <w:r w:rsidRPr="003331D4">
        <w:rPr>
          <w:rFonts w:ascii="Verdana" w:hAnsi="Verdana"/>
          <w:sz w:val="20"/>
          <w:szCs w:val="20"/>
          <w:vertAlign w:val="superscript"/>
        </w:rPr>
        <w:footnoteReference w:id="53"/>
      </w:r>
      <w:r w:rsidRPr="003331D4">
        <w:rPr>
          <w:rFonts w:ascii="Verdana" w:hAnsi="Verdana"/>
          <w:sz w:val="20"/>
          <w:szCs w:val="20"/>
        </w:rPr>
        <w:t xml:space="preserve">. </w:t>
      </w:r>
    </w:p>
    <w:p w14:paraId="3C3BD0A0" w14:textId="6002BAB5"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“`[m]</w:t>
      </w:r>
      <w:proofErr w:type="spellStart"/>
      <w:r w:rsidRPr="003331D4">
        <w:rPr>
          <w:rFonts w:ascii="Verdana" w:hAnsi="Verdana"/>
          <w:sz w:val="20"/>
          <w:szCs w:val="20"/>
        </w:rPr>
        <w:t>últiples</w:t>
      </w:r>
      <w:proofErr w:type="spellEnd"/>
      <w:r w:rsidRPr="003331D4">
        <w:rPr>
          <w:rFonts w:ascii="Verdana" w:hAnsi="Verdana"/>
          <w:sz w:val="20"/>
          <w:szCs w:val="20"/>
        </w:rPr>
        <w:t xml:space="preserve"> sistemas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reconocen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sano como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sí</w:t>
      </w:r>
      <w:proofErr w:type="spellEnd"/>
      <w:r w:rsidRPr="003331D4">
        <w:rPr>
          <w:rFonts w:ascii="Verdana" w:hAnsi="Verdana"/>
          <w:sz w:val="20"/>
          <w:szCs w:val="20"/>
        </w:rPr>
        <w:t xml:space="preserve"> </w:t>
      </w:r>
      <w:proofErr w:type="spellStart"/>
      <w:r w:rsidRPr="003331D4">
        <w:rPr>
          <w:rFonts w:ascii="Verdana" w:hAnsi="Verdana"/>
          <w:sz w:val="20"/>
          <w:szCs w:val="20"/>
        </w:rPr>
        <w:t>mismo</w:t>
      </w:r>
      <w:proofErr w:type="spellEnd"/>
      <w:r w:rsidRPr="003331D4">
        <w:rPr>
          <w:rFonts w:ascii="Verdana" w:hAnsi="Verdana"/>
          <w:sz w:val="20"/>
          <w:szCs w:val="20"/>
        </w:rPr>
        <w:t xml:space="preserve">, particularmente </w:t>
      </w:r>
      <w:proofErr w:type="spellStart"/>
      <w:r w:rsidRPr="003331D4">
        <w:rPr>
          <w:rFonts w:ascii="Verdana" w:hAnsi="Verdana"/>
          <w:sz w:val="20"/>
          <w:szCs w:val="20"/>
        </w:rPr>
        <w:t>el</w:t>
      </w:r>
      <w:proofErr w:type="spellEnd"/>
      <w:r w:rsidRPr="003331D4">
        <w:rPr>
          <w:rFonts w:ascii="Verdana" w:hAnsi="Verdana"/>
          <w:sz w:val="20"/>
          <w:szCs w:val="20"/>
        </w:rPr>
        <w:t xml:space="preserve"> sistema interamericano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afirma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22" w:history="1">
        <w:proofErr w:type="spellStart"/>
        <w:r w:rsidRPr="003331D4">
          <w:rPr>
            <w:rFonts w:ascii="Verdana" w:eastAsiaTheme="majorEastAsia" w:hAnsi="Verdana"/>
            <w:sz w:val="20"/>
            <w:szCs w:val="20"/>
          </w:rPr>
          <w:t>Opinión</w:t>
        </w:r>
        <w:proofErr w:type="spellEnd"/>
        <w:r w:rsidRPr="003331D4">
          <w:rPr>
            <w:rFonts w:ascii="Verdana" w:eastAsiaTheme="majorEastAsia" w:hAnsi="Verdana"/>
            <w:sz w:val="20"/>
            <w:szCs w:val="20"/>
          </w:rPr>
          <w:t xml:space="preserve"> Consultiva 23</w:t>
        </w:r>
      </w:hyperlink>
      <w:r w:rsidRPr="005A2D0C">
        <w:rPr>
          <w:rFonts w:ascii="Verdana" w:hAnsi="Verdana"/>
          <w:sz w:val="20"/>
          <w:szCs w:val="20"/>
          <w:vertAlign w:val="superscript"/>
        </w:rPr>
        <w:footnoteReference w:id="54"/>
      </w:r>
      <w:r w:rsidRPr="003331D4">
        <w:rPr>
          <w:rFonts w:ascii="Verdana" w:hAnsi="Verdana"/>
          <w:sz w:val="20"/>
          <w:szCs w:val="20"/>
        </w:rPr>
        <w:t xml:space="preserve"> sobre </w:t>
      </w:r>
      <w:r w:rsidR="00E0555F">
        <w:rPr>
          <w:rFonts w:ascii="Verdana" w:hAnsi="Verdana"/>
          <w:sz w:val="20"/>
          <w:szCs w:val="20"/>
        </w:rPr>
        <w:t>“</w:t>
      </w:r>
      <w:proofErr w:type="spellStart"/>
      <w:r w:rsidRPr="003331D4">
        <w:rPr>
          <w:rFonts w:ascii="Verdana" w:hAnsi="Verdana"/>
          <w:sz w:val="20"/>
          <w:szCs w:val="20"/>
        </w:rPr>
        <w:t>medioambiente</w:t>
      </w:r>
      <w:proofErr w:type="spellEnd"/>
      <w:r w:rsidRPr="003331D4">
        <w:rPr>
          <w:rFonts w:ascii="Verdana" w:hAnsi="Verdana"/>
          <w:sz w:val="20"/>
          <w:szCs w:val="20"/>
        </w:rPr>
        <w:t xml:space="preserve"> y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w:t>
      </w:r>
      <w:r w:rsidR="00E0555F">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que se </w:t>
      </w:r>
      <w:proofErr w:type="spellStart"/>
      <w:r w:rsidRPr="003331D4">
        <w:rPr>
          <w:rFonts w:ascii="Verdana" w:hAnsi="Verdana"/>
          <w:sz w:val="20"/>
          <w:szCs w:val="20"/>
        </w:rPr>
        <w:t>refiere</w:t>
      </w:r>
      <w:proofErr w:type="spellEnd"/>
      <w:r w:rsidRPr="003331D4">
        <w:rPr>
          <w:rFonts w:ascii="Verdana" w:hAnsi="Verdana"/>
          <w:sz w:val="20"/>
          <w:szCs w:val="20"/>
        </w:rPr>
        <w:t xml:space="preserve"> a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obligaciones</w:t>
      </w:r>
      <w:proofErr w:type="spellEnd"/>
      <w:r w:rsidRPr="003331D4">
        <w:rPr>
          <w:rFonts w:ascii="Verdana" w:hAnsi="Verdana"/>
          <w:sz w:val="20"/>
          <w:szCs w:val="20"/>
        </w:rPr>
        <w:t xml:space="preserve"> </w:t>
      </w:r>
      <w:proofErr w:type="spellStart"/>
      <w:r w:rsidRPr="003331D4">
        <w:rPr>
          <w:rFonts w:ascii="Verdana" w:hAnsi="Verdana"/>
          <w:sz w:val="20"/>
          <w:szCs w:val="20"/>
        </w:rPr>
        <w:t>estatales</w:t>
      </w:r>
      <w:proofErr w:type="spellEnd"/>
      <w:r w:rsidRPr="003331D4">
        <w:rPr>
          <w:rFonts w:ascii="Verdana" w:hAnsi="Verdana"/>
          <w:sz w:val="20"/>
          <w:szCs w:val="20"/>
        </w:rPr>
        <w:t xml:space="preserve"> que </w:t>
      </w:r>
      <w:proofErr w:type="spellStart"/>
      <w:r w:rsidRPr="003331D4">
        <w:rPr>
          <w:rFonts w:ascii="Verdana" w:hAnsi="Verdana"/>
          <w:sz w:val="20"/>
          <w:szCs w:val="20"/>
        </w:rPr>
        <w:t>surgen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necesidad</w:t>
      </w:r>
      <w:proofErr w:type="spellEnd"/>
      <w:r w:rsidRPr="003331D4">
        <w:rPr>
          <w:rFonts w:ascii="Verdana" w:hAnsi="Verdana"/>
          <w:sz w:val="20"/>
          <w:szCs w:val="20"/>
        </w:rPr>
        <w:t xml:space="preserve"> de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bajo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Americana</w:t>
      </w:r>
      <w:r w:rsidRPr="003331D4">
        <w:rPr>
          <w:rFonts w:ascii="Verdana" w:hAnsi="Verdana"/>
          <w:sz w:val="20"/>
          <w:szCs w:val="20"/>
          <w:vertAlign w:val="superscript"/>
        </w:rPr>
        <w:footnoteReference w:id="55"/>
      </w:r>
      <w:r w:rsidRPr="003331D4">
        <w:rPr>
          <w:rFonts w:ascii="Verdana" w:hAnsi="Verdana"/>
          <w:sz w:val="20"/>
          <w:szCs w:val="20"/>
        </w:rPr>
        <w:t xml:space="preserve">”, </w:t>
      </w:r>
      <w:proofErr w:type="spellStart"/>
      <w:r w:rsidRPr="003331D4">
        <w:rPr>
          <w:rFonts w:ascii="Verdana" w:hAnsi="Verdana"/>
          <w:sz w:val="20"/>
          <w:szCs w:val="20"/>
        </w:rPr>
        <w:t>reconociendo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existencia</w:t>
      </w:r>
      <w:proofErr w:type="spellEnd"/>
      <w:r w:rsidRPr="003331D4">
        <w:rPr>
          <w:rFonts w:ascii="Verdana" w:hAnsi="Verdana"/>
          <w:sz w:val="20"/>
          <w:szCs w:val="20"/>
        </w:rPr>
        <w:t xml:space="preserve"> de una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innegable</w:t>
      </w:r>
      <w:proofErr w:type="spellEnd"/>
      <w:r w:rsidRPr="003331D4">
        <w:rPr>
          <w:rFonts w:ascii="Verdana" w:hAnsi="Verdana"/>
          <w:sz w:val="20"/>
          <w:szCs w:val="20"/>
        </w:rPr>
        <w:t xml:space="preserve"> entre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realización</w:t>
      </w:r>
      <w:proofErr w:type="spellEnd"/>
      <w:r w:rsidRPr="003331D4">
        <w:rPr>
          <w:rFonts w:ascii="Verdana" w:hAnsi="Verdana"/>
          <w:sz w:val="20"/>
          <w:szCs w:val="20"/>
        </w:rPr>
        <w:t xml:space="preserve"> de </w:t>
      </w:r>
      <w:proofErr w:type="spellStart"/>
      <w:r w:rsidRPr="003331D4">
        <w:rPr>
          <w:rFonts w:ascii="Verdana" w:hAnsi="Verdana"/>
          <w:sz w:val="20"/>
          <w:szCs w:val="20"/>
        </w:rPr>
        <w:t>otros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w:t>
      </w:r>
      <w:r w:rsidR="00E0555F">
        <w:rPr>
          <w:rFonts w:ascii="Verdana" w:hAnsi="Verdana"/>
          <w:sz w:val="20"/>
          <w:szCs w:val="20"/>
        </w:rPr>
        <w:t xml:space="preserve"> </w:t>
      </w:r>
      <w:r w:rsidRPr="003331D4">
        <w:rPr>
          <w:rFonts w:ascii="Verdana" w:hAnsi="Verdana"/>
          <w:sz w:val="20"/>
          <w:szCs w:val="20"/>
          <w:vertAlign w:val="superscript"/>
        </w:rPr>
        <w:footnoteReference w:id="56"/>
      </w:r>
      <w:r w:rsidRPr="003331D4">
        <w:rPr>
          <w:rFonts w:ascii="Verdana" w:hAnsi="Verdana"/>
          <w:sz w:val="20"/>
          <w:szCs w:val="20"/>
        </w:rPr>
        <w:t xml:space="preserve">, o </w:t>
      </w:r>
      <w:proofErr w:type="spellStart"/>
      <w:r w:rsidRPr="003331D4">
        <w:rPr>
          <w:rFonts w:ascii="Verdana" w:hAnsi="Verdana"/>
          <w:sz w:val="20"/>
          <w:szCs w:val="20"/>
        </w:rPr>
        <w:t>la</w:t>
      </w:r>
      <w:proofErr w:type="spellEnd"/>
      <w:r w:rsidRPr="003331D4">
        <w:rPr>
          <w:rFonts w:ascii="Verdana" w:hAnsi="Verdana"/>
          <w:sz w:val="20"/>
          <w:szCs w:val="20"/>
        </w:rPr>
        <w:t xml:space="preserve"> de que “</w:t>
      </w:r>
      <w:proofErr w:type="spellStart"/>
      <w:r w:rsidRPr="003331D4">
        <w:rPr>
          <w:rFonts w:ascii="Verdana" w:hAnsi="Verdana"/>
          <w:sz w:val="20"/>
          <w:szCs w:val="20"/>
        </w:rPr>
        <w:t>varios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rango fundamental </w:t>
      </w:r>
      <w:proofErr w:type="spellStart"/>
      <w:r w:rsidRPr="003331D4">
        <w:rPr>
          <w:rFonts w:ascii="Verdana" w:hAnsi="Verdana"/>
          <w:sz w:val="20"/>
          <w:szCs w:val="20"/>
        </w:rPr>
        <w:t>requieren</w:t>
      </w:r>
      <w:proofErr w:type="spellEnd"/>
      <w:r w:rsidRPr="003331D4">
        <w:rPr>
          <w:rFonts w:ascii="Verdana" w:hAnsi="Verdana"/>
          <w:sz w:val="20"/>
          <w:szCs w:val="20"/>
        </w:rPr>
        <w:t xml:space="preserve">, como una </w:t>
      </w:r>
      <w:proofErr w:type="spellStart"/>
      <w:r w:rsidRPr="003331D4">
        <w:rPr>
          <w:rFonts w:ascii="Verdana" w:hAnsi="Verdana"/>
          <w:sz w:val="20"/>
          <w:szCs w:val="20"/>
        </w:rPr>
        <w:t>precondición</w:t>
      </w:r>
      <w:proofErr w:type="spellEnd"/>
      <w:r w:rsidRPr="003331D4">
        <w:rPr>
          <w:rFonts w:ascii="Verdana" w:hAnsi="Verdana"/>
          <w:sz w:val="20"/>
          <w:szCs w:val="20"/>
        </w:rPr>
        <w:t xml:space="preserve"> </w:t>
      </w:r>
      <w:proofErr w:type="spellStart"/>
      <w:r w:rsidRPr="003331D4">
        <w:rPr>
          <w:rFonts w:ascii="Verdana" w:hAnsi="Verdana"/>
          <w:sz w:val="20"/>
          <w:szCs w:val="20"/>
        </w:rPr>
        <w:t>necesaria</w:t>
      </w:r>
      <w:proofErr w:type="spellEnd"/>
      <w:r w:rsidRPr="003331D4">
        <w:rPr>
          <w:rFonts w:ascii="Verdana" w:hAnsi="Verdana"/>
          <w:sz w:val="20"/>
          <w:szCs w:val="20"/>
        </w:rPr>
        <w:t xml:space="preserve"> para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ejercicio</w:t>
      </w:r>
      <w:proofErr w:type="spellEnd"/>
      <w:r w:rsidRPr="003331D4">
        <w:rPr>
          <w:rFonts w:ascii="Verdana" w:hAnsi="Verdana"/>
          <w:sz w:val="20"/>
          <w:szCs w:val="20"/>
        </w:rPr>
        <w:t xml:space="preserve">, una </w:t>
      </w:r>
      <w:proofErr w:type="spellStart"/>
      <w:r w:rsidRPr="003331D4">
        <w:rPr>
          <w:rFonts w:ascii="Verdana" w:hAnsi="Verdana"/>
          <w:sz w:val="20"/>
          <w:szCs w:val="20"/>
        </w:rPr>
        <w:t>calidad</w:t>
      </w:r>
      <w:proofErr w:type="spellEnd"/>
      <w:r w:rsidRPr="003331D4">
        <w:rPr>
          <w:rFonts w:ascii="Verdana" w:hAnsi="Verdana"/>
          <w:sz w:val="20"/>
          <w:szCs w:val="20"/>
        </w:rPr>
        <w:t xml:space="preserve"> </w:t>
      </w:r>
      <w:proofErr w:type="spellStart"/>
      <w:r w:rsidRPr="003331D4">
        <w:rPr>
          <w:rFonts w:ascii="Verdana" w:hAnsi="Verdana"/>
          <w:sz w:val="20"/>
          <w:szCs w:val="20"/>
        </w:rPr>
        <w:t>medioambiental</w:t>
      </w:r>
      <w:proofErr w:type="spellEnd"/>
      <w:r w:rsidRPr="003331D4">
        <w:rPr>
          <w:rFonts w:ascii="Verdana" w:hAnsi="Verdana"/>
          <w:sz w:val="20"/>
          <w:szCs w:val="20"/>
        </w:rPr>
        <w:t xml:space="preserve"> mínima, y se </w:t>
      </w:r>
      <w:proofErr w:type="spellStart"/>
      <w:r w:rsidRPr="003331D4">
        <w:rPr>
          <w:rFonts w:ascii="Verdana" w:hAnsi="Verdana"/>
          <w:sz w:val="20"/>
          <w:szCs w:val="20"/>
        </w:rPr>
        <w:t>ven</w:t>
      </w:r>
      <w:proofErr w:type="spellEnd"/>
      <w:r w:rsidRPr="003331D4">
        <w:rPr>
          <w:rFonts w:ascii="Verdana" w:hAnsi="Verdana"/>
          <w:sz w:val="20"/>
          <w:szCs w:val="20"/>
        </w:rPr>
        <w:t xml:space="preserve"> </w:t>
      </w:r>
      <w:proofErr w:type="spellStart"/>
      <w:r w:rsidRPr="003331D4">
        <w:rPr>
          <w:rFonts w:ascii="Verdana" w:hAnsi="Verdana"/>
          <w:sz w:val="20"/>
          <w:szCs w:val="20"/>
        </w:rPr>
        <w:t>afectados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forma profunda por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degradación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naturales</w:t>
      </w:r>
      <w:proofErr w:type="spellEnd"/>
      <w:r w:rsidRPr="003331D4">
        <w:rPr>
          <w:rFonts w:ascii="Verdana" w:hAnsi="Verdana"/>
          <w:sz w:val="20"/>
          <w:szCs w:val="20"/>
        </w:rPr>
        <w:t>”</w:t>
      </w:r>
      <w:r w:rsidRPr="003331D4">
        <w:rPr>
          <w:rFonts w:ascii="Verdana" w:hAnsi="Verdana"/>
          <w:sz w:val="20"/>
          <w:szCs w:val="20"/>
          <w:vertAlign w:val="superscript"/>
        </w:rPr>
        <w:footnoteReference w:id="57"/>
      </w:r>
      <w:r w:rsidRPr="003331D4">
        <w:rPr>
          <w:rFonts w:ascii="Verdana" w:hAnsi="Verdana"/>
          <w:sz w:val="20"/>
          <w:szCs w:val="20"/>
        </w:rPr>
        <w:t xml:space="preserve"> </w:t>
      </w:r>
      <w:proofErr w:type="spellStart"/>
      <w:r w:rsidRPr="003331D4">
        <w:rPr>
          <w:rFonts w:ascii="Verdana" w:hAnsi="Verdana"/>
          <w:sz w:val="20"/>
          <w:szCs w:val="20"/>
        </w:rPr>
        <w:t>incluyendo</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sano (</w:t>
      </w:r>
      <w:proofErr w:type="spellStart"/>
      <w:r w:rsidRPr="003331D4">
        <w:rPr>
          <w:rFonts w:ascii="Verdana" w:hAnsi="Verdana"/>
          <w:sz w:val="20"/>
          <w:szCs w:val="20"/>
        </w:rPr>
        <w:t>punto</w:t>
      </w:r>
      <w:proofErr w:type="spellEnd"/>
      <w:r w:rsidRPr="003331D4">
        <w:rPr>
          <w:rFonts w:ascii="Verdana" w:hAnsi="Verdana"/>
          <w:sz w:val="20"/>
          <w:szCs w:val="20"/>
        </w:rPr>
        <w:t xml:space="preserve"> B) o </w:t>
      </w:r>
      <w:proofErr w:type="spellStart"/>
      <w:r w:rsidRPr="003331D4">
        <w:rPr>
          <w:rFonts w:ascii="Verdana" w:hAnsi="Verdana"/>
          <w:sz w:val="20"/>
          <w:szCs w:val="20"/>
        </w:rPr>
        <w:t>la</w:t>
      </w:r>
      <w:proofErr w:type="spellEnd"/>
      <w:r w:rsidRPr="003331D4">
        <w:rPr>
          <w:rFonts w:ascii="Verdana" w:hAnsi="Verdana"/>
          <w:sz w:val="20"/>
          <w:szCs w:val="20"/>
        </w:rPr>
        <w:t xml:space="preserve"> de que “[l]os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inherentemente</w:t>
      </w:r>
      <w:proofErr w:type="spellEnd"/>
      <w:r w:rsidRPr="003331D4">
        <w:rPr>
          <w:rFonts w:ascii="Verdana" w:hAnsi="Verdana"/>
          <w:sz w:val="20"/>
          <w:szCs w:val="20"/>
        </w:rPr>
        <w:t xml:space="preserve"> </w:t>
      </w:r>
      <w:proofErr w:type="spellStart"/>
      <w:r w:rsidRPr="003331D4">
        <w:rPr>
          <w:rFonts w:ascii="Verdana" w:hAnsi="Verdana"/>
          <w:sz w:val="20"/>
          <w:szCs w:val="20"/>
        </w:rPr>
        <w:t>interdependientes</w:t>
      </w:r>
      <w:proofErr w:type="spellEnd"/>
      <w:r w:rsidRPr="003331D4">
        <w:rPr>
          <w:rFonts w:ascii="Verdana" w:hAnsi="Verdana"/>
          <w:sz w:val="20"/>
          <w:szCs w:val="20"/>
          <w:vertAlign w:val="superscript"/>
        </w:rPr>
        <w:footnoteReference w:id="58"/>
      </w:r>
      <w:r w:rsidRPr="003331D4">
        <w:rPr>
          <w:rFonts w:ascii="Verdana" w:hAnsi="Verdana"/>
          <w:sz w:val="20"/>
          <w:szCs w:val="20"/>
        </w:rPr>
        <w:t xml:space="preserve">(NNUU 2012, párrafo 10)”. Sobre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obligaciones</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w:t>
      </w:r>
      <w:proofErr w:type="spellStart"/>
      <w:r w:rsidRPr="003331D4">
        <w:rPr>
          <w:rFonts w:ascii="Verdana" w:hAnsi="Verdana"/>
          <w:sz w:val="20"/>
          <w:szCs w:val="20"/>
        </w:rPr>
        <w:lastRenderedPageBreak/>
        <w:t>respecto</w:t>
      </w:r>
      <w:proofErr w:type="spellEnd"/>
      <w:r w:rsidRPr="003331D4">
        <w:rPr>
          <w:rFonts w:ascii="Verdana" w:hAnsi="Verdana"/>
          <w:sz w:val="20"/>
          <w:szCs w:val="20"/>
        </w:rPr>
        <w:t xml:space="preserve"> de comunidades indígenas, la Corte se pronuncia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párrafos</w:t>
      </w:r>
      <w:proofErr w:type="spellEnd"/>
      <w:r w:rsidRPr="003331D4">
        <w:rPr>
          <w:rFonts w:ascii="Verdana" w:hAnsi="Verdana"/>
          <w:sz w:val="20"/>
          <w:szCs w:val="20"/>
        </w:rPr>
        <w:t xml:space="preserve"> 113, 138, 152, 156, 164, 166 y 169,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que remarca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conexión</w:t>
      </w:r>
      <w:proofErr w:type="spellEnd"/>
      <w:r w:rsidRPr="003331D4">
        <w:rPr>
          <w:rFonts w:ascii="Verdana" w:hAnsi="Verdana"/>
          <w:sz w:val="20"/>
          <w:szCs w:val="20"/>
        </w:rPr>
        <w:t xml:space="preserve"> </w:t>
      </w:r>
      <w:proofErr w:type="spellStart"/>
      <w:r w:rsidRPr="003331D4">
        <w:rPr>
          <w:rFonts w:ascii="Verdana" w:hAnsi="Verdana"/>
          <w:sz w:val="20"/>
          <w:szCs w:val="20"/>
        </w:rPr>
        <w:t>tierra-pueblos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consecuente</w:t>
      </w:r>
      <w:proofErr w:type="spellEnd"/>
      <w:r w:rsidRPr="003331D4">
        <w:rPr>
          <w:rFonts w:ascii="Verdana" w:hAnsi="Verdana"/>
          <w:sz w:val="20"/>
          <w:szCs w:val="20"/>
        </w:rPr>
        <w:t xml:space="preserve"> </w:t>
      </w:r>
      <w:proofErr w:type="spellStart"/>
      <w:r w:rsidRPr="003331D4">
        <w:rPr>
          <w:rFonts w:ascii="Verdana" w:hAnsi="Verdana"/>
          <w:sz w:val="20"/>
          <w:szCs w:val="20"/>
        </w:rPr>
        <w:t>afectación</w:t>
      </w:r>
      <w:proofErr w:type="spellEnd"/>
      <w:r w:rsidRPr="003331D4">
        <w:rPr>
          <w:rFonts w:ascii="Verdana" w:hAnsi="Verdana"/>
          <w:sz w:val="20"/>
          <w:szCs w:val="20"/>
        </w:rPr>
        <w:t xml:space="preserve"> de </w:t>
      </w:r>
      <w:proofErr w:type="spellStart"/>
      <w:r w:rsidRPr="003331D4">
        <w:rPr>
          <w:rFonts w:ascii="Verdana" w:hAnsi="Verdana"/>
          <w:sz w:val="20"/>
          <w:szCs w:val="20"/>
        </w:rPr>
        <w:t>aquélla-estos</w:t>
      </w:r>
      <w:proofErr w:type="spellEnd"/>
      <w:r w:rsidRPr="003331D4">
        <w:rPr>
          <w:rFonts w:ascii="Verdana" w:hAnsi="Verdana"/>
          <w:sz w:val="20"/>
          <w:szCs w:val="20"/>
        </w:rPr>
        <w:t xml:space="preserve">, </w:t>
      </w:r>
      <w:proofErr w:type="spellStart"/>
      <w:r w:rsidRPr="003331D4">
        <w:rPr>
          <w:rFonts w:ascii="Verdana" w:hAnsi="Verdana"/>
          <w:sz w:val="20"/>
          <w:szCs w:val="20"/>
        </w:rPr>
        <w:t>trayendo</w:t>
      </w:r>
      <w:proofErr w:type="spellEnd"/>
      <w:r w:rsidRPr="003331D4">
        <w:rPr>
          <w:rFonts w:ascii="Verdana" w:hAnsi="Verdana"/>
          <w:sz w:val="20"/>
          <w:szCs w:val="20"/>
        </w:rPr>
        <w:t xml:space="preserve"> a </w:t>
      </w:r>
      <w:proofErr w:type="spellStart"/>
      <w:r w:rsidRPr="003331D4">
        <w:rPr>
          <w:rFonts w:ascii="Verdana" w:hAnsi="Verdana"/>
          <w:sz w:val="20"/>
          <w:szCs w:val="20"/>
        </w:rPr>
        <w:t>colación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textos </w:t>
      </w:r>
      <w:proofErr w:type="spellStart"/>
      <w:r w:rsidRPr="003331D4">
        <w:rPr>
          <w:rFonts w:ascii="Verdana" w:hAnsi="Verdana"/>
          <w:sz w:val="20"/>
          <w:szCs w:val="20"/>
        </w:rPr>
        <w:t>medio</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antes mencionados, </w:t>
      </w:r>
      <w:proofErr w:type="spellStart"/>
      <w:r w:rsidRPr="003331D4">
        <w:rPr>
          <w:rFonts w:ascii="Verdana" w:hAnsi="Verdana"/>
          <w:sz w:val="20"/>
          <w:szCs w:val="20"/>
        </w:rPr>
        <w:t>el</w:t>
      </w:r>
      <w:proofErr w:type="spellEnd"/>
      <w:r w:rsidRPr="003331D4">
        <w:rPr>
          <w:rFonts w:ascii="Verdana" w:hAnsi="Verdana"/>
          <w:sz w:val="20"/>
          <w:szCs w:val="20"/>
        </w:rPr>
        <w:t xml:space="preserve"> documento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Comisión</w:t>
      </w:r>
      <w:proofErr w:type="spellEnd"/>
      <w:r w:rsidRPr="003331D4">
        <w:rPr>
          <w:rFonts w:ascii="Verdana" w:hAnsi="Verdana"/>
          <w:sz w:val="20"/>
          <w:szCs w:val="20"/>
        </w:rPr>
        <w:t xml:space="preserve"> Interamericana “CIDH,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Tribales</w:t>
      </w:r>
      <w:proofErr w:type="spellEnd"/>
      <w:r w:rsidRPr="003331D4">
        <w:rPr>
          <w:rFonts w:ascii="Verdana" w:hAnsi="Verdana"/>
          <w:sz w:val="20"/>
          <w:szCs w:val="20"/>
        </w:rPr>
        <w:t xml:space="preserve"> sobre sus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y Recursos </w:t>
      </w:r>
      <w:proofErr w:type="spellStart"/>
      <w:r w:rsidRPr="003331D4">
        <w:rPr>
          <w:rFonts w:ascii="Verdana" w:hAnsi="Verdana"/>
          <w:sz w:val="20"/>
          <w:szCs w:val="20"/>
        </w:rPr>
        <w:t>Naturales</w:t>
      </w:r>
      <w:proofErr w:type="spellEnd"/>
      <w:r w:rsidRPr="003331D4">
        <w:rPr>
          <w:rFonts w:ascii="Verdana" w:hAnsi="Verdana"/>
          <w:sz w:val="20"/>
          <w:szCs w:val="20"/>
        </w:rPr>
        <w:t xml:space="preserve"> - Normas y </w:t>
      </w:r>
      <w:proofErr w:type="spellStart"/>
      <w:r w:rsidRPr="003331D4">
        <w:rPr>
          <w:rFonts w:ascii="Verdana" w:hAnsi="Verdana"/>
          <w:sz w:val="20"/>
          <w:szCs w:val="20"/>
        </w:rPr>
        <w:t>jurisprudencia</w:t>
      </w:r>
      <w:proofErr w:type="spellEnd"/>
      <w:r w:rsidRPr="003331D4">
        <w:rPr>
          <w:rFonts w:ascii="Verdana" w:hAnsi="Verdana"/>
          <w:sz w:val="20"/>
          <w:szCs w:val="20"/>
        </w:rPr>
        <w:t xml:space="preserve"> del Sistema Interamericano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30 de </w:t>
      </w:r>
      <w:proofErr w:type="spellStart"/>
      <w:r w:rsidRPr="003331D4">
        <w:rPr>
          <w:rFonts w:ascii="Verdana" w:hAnsi="Verdana"/>
          <w:sz w:val="20"/>
          <w:szCs w:val="20"/>
        </w:rPr>
        <w:t>diciembre</w:t>
      </w:r>
      <w:proofErr w:type="spellEnd"/>
      <w:r w:rsidRPr="003331D4">
        <w:rPr>
          <w:rFonts w:ascii="Verdana" w:hAnsi="Verdana"/>
          <w:sz w:val="20"/>
          <w:szCs w:val="20"/>
        </w:rPr>
        <w:t xml:space="preserve"> de 2009, </w:t>
      </w:r>
      <w:proofErr w:type="spellStart"/>
      <w:r w:rsidRPr="003331D4">
        <w:rPr>
          <w:rFonts w:ascii="Verdana" w:hAnsi="Verdana"/>
          <w:sz w:val="20"/>
          <w:szCs w:val="20"/>
        </w:rPr>
        <w:t>el</w:t>
      </w:r>
      <w:proofErr w:type="spellEnd"/>
      <w:r w:rsidRPr="003331D4">
        <w:rPr>
          <w:rFonts w:ascii="Verdana" w:hAnsi="Verdana"/>
          <w:sz w:val="20"/>
          <w:szCs w:val="20"/>
        </w:rPr>
        <w:t xml:space="preserve"> documento OEA/</w:t>
      </w:r>
      <w:proofErr w:type="spellStart"/>
      <w:r w:rsidRPr="003331D4">
        <w:rPr>
          <w:rFonts w:ascii="Verdana" w:hAnsi="Verdana"/>
          <w:sz w:val="20"/>
          <w:szCs w:val="20"/>
        </w:rPr>
        <w:t>Ser.L</w:t>
      </w:r>
      <w:proofErr w:type="spellEnd"/>
      <w:r w:rsidRPr="003331D4">
        <w:rPr>
          <w:rFonts w:ascii="Verdana" w:hAnsi="Verdana"/>
          <w:sz w:val="20"/>
          <w:szCs w:val="20"/>
        </w:rPr>
        <w:t xml:space="preserve">/V/II. Doc. 56/09, </w:t>
      </w:r>
      <w:proofErr w:type="spellStart"/>
      <w:r w:rsidRPr="003331D4">
        <w:rPr>
          <w:rFonts w:ascii="Verdana" w:hAnsi="Verdana"/>
          <w:sz w:val="20"/>
          <w:szCs w:val="20"/>
        </w:rPr>
        <w:t>párr</w:t>
      </w:r>
      <w:proofErr w:type="spellEnd"/>
      <w:r w:rsidRPr="003331D4">
        <w:rPr>
          <w:rFonts w:ascii="Verdana" w:hAnsi="Verdana"/>
          <w:sz w:val="20"/>
          <w:szCs w:val="20"/>
        </w:rPr>
        <w:t xml:space="preserve">. 190”,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jurisprudencia</w:t>
      </w:r>
      <w:proofErr w:type="spellEnd"/>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cortes </w:t>
      </w:r>
      <w:proofErr w:type="spellStart"/>
      <w:r w:rsidRPr="003331D4">
        <w:rPr>
          <w:rFonts w:ascii="Verdana" w:hAnsi="Verdana"/>
          <w:sz w:val="20"/>
          <w:szCs w:val="20"/>
        </w:rPr>
        <w:t>europea</w:t>
      </w:r>
      <w:proofErr w:type="spellEnd"/>
      <w:r w:rsidRPr="003331D4">
        <w:rPr>
          <w:rFonts w:ascii="Verdana" w:hAnsi="Verdana"/>
          <w:sz w:val="20"/>
          <w:szCs w:val="20"/>
        </w:rPr>
        <w:t xml:space="preserve"> y africana</w:t>
      </w:r>
      <w:r w:rsidRPr="003B21D4">
        <w:rPr>
          <w:rFonts w:ascii="Verdana" w:hAnsi="Verdana"/>
          <w:sz w:val="20"/>
          <w:szCs w:val="20"/>
          <w:vertAlign w:val="superscript"/>
        </w:rPr>
        <w:footnoteReference w:id="59"/>
      </w:r>
      <w:r w:rsidRPr="003331D4">
        <w:rPr>
          <w:rFonts w:ascii="Verdana" w:hAnsi="Verdana"/>
          <w:sz w:val="20"/>
          <w:szCs w:val="20"/>
        </w:rPr>
        <w:t xml:space="preserve">) </w:t>
      </w:r>
      <w:proofErr w:type="spellStart"/>
      <w:r w:rsidRPr="003331D4">
        <w:rPr>
          <w:rFonts w:ascii="Verdana" w:hAnsi="Verdana"/>
          <w:sz w:val="20"/>
          <w:szCs w:val="20"/>
        </w:rPr>
        <w:t>así</w:t>
      </w:r>
      <w:proofErr w:type="spellEnd"/>
      <w:r w:rsidRPr="003331D4">
        <w:rPr>
          <w:rFonts w:ascii="Verdana" w:hAnsi="Verdana"/>
          <w:sz w:val="20"/>
          <w:szCs w:val="20"/>
        </w:rPr>
        <w:t xml:space="preserve"> como </w:t>
      </w:r>
      <w:proofErr w:type="spellStart"/>
      <w:r w:rsidRPr="003331D4">
        <w:rPr>
          <w:rFonts w:ascii="Verdana" w:hAnsi="Verdana"/>
          <w:sz w:val="20"/>
          <w:szCs w:val="20"/>
        </w:rPr>
        <w:t>las</w:t>
      </w:r>
      <w:proofErr w:type="spellEnd"/>
      <w:r w:rsidRPr="003331D4">
        <w:rPr>
          <w:rFonts w:ascii="Verdana" w:hAnsi="Verdana"/>
          <w:sz w:val="20"/>
          <w:szCs w:val="20"/>
        </w:rPr>
        <w:t xml:space="preserve"> del Tribunal Internacional de </w:t>
      </w:r>
      <w:proofErr w:type="spellStart"/>
      <w:r w:rsidRPr="003331D4">
        <w:rPr>
          <w:rFonts w:ascii="Verdana" w:hAnsi="Verdana"/>
          <w:sz w:val="20"/>
          <w:szCs w:val="20"/>
        </w:rPr>
        <w:t>Justicia</w:t>
      </w:r>
      <w:proofErr w:type="spellEnd"/>
      <w:r w:rsidRPr="003331D4">
        <w:rPr>
          <w:rFonts w:ascii="Verdana" w:hAnsi="Verdana"/>
          <w:sz w:val="20"/>
          <w:szCs w:val="20"/>
          <w:vertAlign w:val="superscript"/>
        </w:rPr>
        <w:footnoteReference w:id="60"/>
      </w:r>
      <w:r w:rsidRPr="003331D4">
        <w:rPr>
          <w:rFonts w:ascii="Verdana" w:hAnsi="Verdana"/>
          <w:sz w:val="20"/>
          <w:szCs w:val="20"/>
        </w:rPr>
        <w:t>.</w:t>
      </w:r>
    </w:p>
    <w:p w14:paraId="1903BDE0" w14:textId="77777777" w:rsidR="005A2D0C" w:rsidRDefault="005A2D0C" w:rsidP="00BE6594">
      <w:pPr>
        <w:autoSpaceDE w:val="0"/>
        <w:autoSpaceDN w:val="0"/>
        <w:adjustRightInd w:val="0"/>
        <w:spacing w:after="0"/>
        <w:ind w:firstLine="720"/>
        <w:jc w:val="both"/>
        <w:rPr>
          <w:rFonts w:ascii="Verdana" w:hAnsi="Verdana"/>
          <w:sz w:val="20"/>
          <w:szCs w:val="20"/>
        </w:rPr>
      </w:pPr>
    </w:p>
    <w:p w14:paraId="45FF0E2A" w14:textId="36301832" w:rsidR="005A2D0C" w:rsidRPr="005A2D0C" w:rsidRDefault="005A2D0C" w:rsidP="005A2D0C">
      <w:pPr>
        <w:pStyle w:val="Prrafodelista"/>
        <w:numPr>
          <w:ilvl w:val="0"/>
          <w:numId w:val="36"/>
        </w:numPr>
        <w:autoSpaceDE w:val="0"/>
        <w:autoSpaceDN w:val="0"/>
        <w:adjustRightInd w:val="0"/>
        <w:spacing w:after="0"/>
        <w:jc w:val="both"/>
        <w:rPr>
          <w:rFonts w:ascii="Verdana" w:hAnsi="Verdana"/>
          <w:b/>
          <w:bCs/>
          <w:sz w:val="20"/>
          <w:szCs w:val="20"/>
        </w:rPr>
      </w:pPr>
      <w:proofErr w:type="spellStart"/>
      <w:r w:rsidRPr="005A2D0C">
        <w:rPr>
          <w:rFonts w:ascii="Verdana" w:hAnsi="Verdana"/>
          <w:b/>
          <w:bCs/>
          <w:sz w:val="20"/>
          <w:szCs w:val="20"/>
        </w:rPr>
        <w:t>Consideraciones</w:t>
      </w:r>
      <w:proofErr w:type="spellEnd"/>
    </w:p>
    <w:p w14:paraId="6E1D0177" w14:textId="77777777" w:rsidR="005A2D0C" w:rsidRPr="005A2D0C" w:rsidRDefault="005A2D0C" w:rsidP="005A2D0C">
      <w:pPr>
        <w:pStyle w:val="Prrafodelista"/>
        <w:autoSpaceDE w:val="0"/>
        <w:autoSpaceDN w:val="0"/>
        <w:adjustRightInd w:val="0"/>
        <w:spacing w:after="0"/>
        <w:jc w:val="both"/>
        <w:rPr>
          <w:rFonts w:ascii="Verdana" w:hAnsi="Verdana"/>
          <w:sz w:val="20"/>
          <w:szCs w:val="20"/>
        </w:rPr>
      </w:pPr>
    </w:p>
    <w:p w14:paraId="1031A603" w14:textId="3F9804DB"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El sistema interamericano es excepcional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cuanto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identificación</w:t>
      </w:r>
      <w:proofErr w:type="spellEnd"/>
      <w:r w:rsidRPr="003331D4">
        <w:rPr>
          <w:rFonts w:ascii="Verdana" w:hAnsi="Verdana"/>
          <w:sz w:val="20"/>
          <w:szCs w:val="20"/>
        </w:rPr>
        <w:t xml:space="preserve">, </w:t>
      </w:r>
      <w:proofErr w:type="spellStart"/>
      <w:r w:rsidRPr="003331D4">
        <w:rPr>
          <w:rFonts w:ascii="Verdana" w:hAnsi="Verdana"/>
          <w:sz w:val="20"/>
          <w:szCs w:val="20"/>
        </w:rPr>
        <w:t>aplicación</w:t>
      </w:r>
      <w:proofErr w:type="spellEnd"/>
      <w:r w:rsidRPr="003331D4">
        <w:rPr>
          <w:rFonts w:ascii="Verdana" w:hAnsi="Verdana"/>
          <w:sz w:val="20"/>
          <w:szCs w:val="20"/>
        </w:rPr>
        <w:t xml:space="preserve"> y </w:t>
      </w:r>
      <w:proofErr w:type="spellStart"/>
      <w:r w:rsidRPr="003331D4">
        <w:rPr>
          <w:rFonts w:ascii="Verdana" w:hAnsi="Verdana"/>
          <w:sz w:val="20"/>
          <w:szCs w:val="20"/>
        </w:rPr>
        <w:t>refuerzo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indígenas </w:t>
      </w:r>
      <w:proofErr w:type="spellStart"/>
      <w:r w:rsidRPr="003331D4">
        <w:rPr>
          <w:rFonts w:ascii="Verdana" w:hAnsi="Verdana"/>
          <w:sz w:val="20"/>
          <w:szCs w:val="20"/>
        </w:rPr>
        <w:t>respecto</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y del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r w:rsidRPr="005A2D0C">
        <w:rPr>
          <w:rFonts w:ascii="Verdana" w:hAnsi="Verdana"/>
          <w:sz w:val="20"/>
          <w:szCs w:val="20"/>
          <w:vertAlign w:val="superscript"/>
        </w:rPr>
        <w:footnoteReference w:id="61"/>
      </w:r>
      <w:r w:rsidRPr="003331D4">
        <w:rPr>
          <w:rFonts w:ascii="Verdana" w:hAnsi="Verdana"/>
          <w:sz w:val="20"/>
          <w:szCs w:val="20"/>
        </w:rPr>
        <w:t xml:space="preserve">, y todo </w:t>
      </w:r>
      <w:proofErr w:type="spellStart"/>
      <w:r w:rsidRPr="003331D4">
        <w:rPr>
          <w:rFonts w:ascii="Verdana" w:hAnsi="Verdana"/>
          <w:sz w:val="20"/>
          <w:szCs w:val="20"/>
        </w:rPr>
        <w:t>lo</w:t>
      </w:r>
      <w:proofErr w:type="spellEnd"/>
      <w:r w:rsidRPr="003331D4">
        <w:rPr>
          <w:rFonts w:ascii="Verdana" w:hAnsi="Verdana"/>
          <w:sz w:val="20"/>
          <w:szCs w:val="20"/>
        </w:rPr>
        <w:t xml:space="preserve"> anteriormente </w:t>
      </w:r>
      <w:proofErr w:type="spellStart"/>
      <w:r w:rsidRPr="003331D4">
        <w:rPr>
          <w:rFonts w:ascii="Verdana" w:hAnsi="Verdana"/>
          <w:sz w:val="20"/>
          <w:szCs w:val="20"/>
        </w:rPr>
        <w:t>expuesto</w:t>
      </w:r>
      <w:proofErr w:type="spellEnd"/>
      <w:r w:rsidRPr="003331D4">
        <w:rPr>
          <w:rFonts w:ascii="Verdana" w:hAnsi="Verdana"/>
          <w:sz w:val="20"/>
          <w:szCs w:val="20"/>
        </w:rPr>
        <w:t xml:space="preserve">, es </w:t>
      </w:r>
      <w:proofErr w:type="spellStart"/>
      <w:r w:rsidRPr="003331D4">
        <w:rPr>
          <w:rFonts w:ascii="Verdana" w:hAnsi="Verdana"/>
          <w:sz w:val="20"/>
          <w:szCs w:val="20"/>
        </w:rPr>
        <w:t>un</w:t>
      </w:r>
      <w:proofErr w:type="spellEnd"/>
      <w:r w:rsidRPr="003331D4">
        <w:rPr>
          <w:rFonts w:ascii="Verdana" w:hAnsi="Verdana"/>
          <w:sz w:val="20"/>
          <w:szCs w:val="20"/>
        </w:rPr>
        <w:t xml:space="preserve"> exponente, no completo, de </w:t>
      </w:r>
      <w:proofErr w:type="spellStart"/>
      <w:r w:rsidRPr="003331D4">
        <w:rPr>
          <w:rFonts w:ascii="Verdana" w:hAnsi="Verdana"/>
          <w:sz w:val="20"/>
          <w:szCs w:val="20"/>
        </w:rPr>
        <w:t>la</w:t>
      </w:r>
      <w:proofErr w:type="spellEnd"/>
      <w:r w:rsidRPr="003331D4">
        <w:rPr>
          <w:rFonts w:ascii="Verdana" w:hAnsi="Verdana"/>
          <w:sz w:val="20"/>
          <w:szCs w:val="20"/>
        </w:rPr>
        <w:t xml:space="preserve"> labor </w:t>
      </w:r>
      <w:proofErr w:type="spellStart"/>
      <w:r w:rsidRPr="003331D4">
        <w:rPr>
          <w:rFonts w:ascii="Verdana" w:hAnsi="Verdana"/>
          <w:sz w:val="20"/>
          <w:szCs w:val="20"/>
        </w:rPr>
        <w:t>desplegada</w:t>
      </w:r>
      <w:proofErr w:type="spellEnd"/>
      <w:r w:rsidRPr="003331D4">
        <w:rPr>
          <w:rFonts w:ascii="Verdana" w:hAnsi="Verdana"/>
          <w:sz w:val="20"/>
          <w:szCs w:val="20"/>
        </w:rPr>
        <w:t xml:space="preserve"> y </w:t>
      </w:r>
      <w:proofErr w:type="spellStart"/>
      <w:r w:rsidRPr="003331D4">
        <w:rPr>
          <w:rFonts w:ascii="Verdana" w:hAnsi="Verdana"/>
          <w:sz w:val="20"/>
          <w:szCs w:val="20"/>
        </w:rPr>
        <w:t>cuya</w:t>
      </w:r>
      <w:proofErr w:type="spellEnd"/>
      <w:r w:rsidRPr="003331D4">
        <w:rPr>
          <w:rFonts w:ascii="Verdana" w:hAnsi="Verdana"/>
          <w:sz w:val="20"/>
          <w:szCs w:val="20"/>
        </w:rPr>
        <w:t xml:space="preserve"> completa </w:t>
      </w:r>
      <w:proofErr w:type="spellStart"/>
      <w:r w:rsidRPr="003331D4">
        <w:rPr>
          <w:rFonts w:ascii="Verdana" w:hAnsi="Verdana"/>
          <w:sz w:val="20"/>
          <w:szCs w:val="20"/>
        </w:rPr>
        <w:t>exposición</w:t>
      </w:r>
      <w:proofErr w:type="spellEnd"/>
      <w:r w:rsidRPr="003331D4">
        <w:rPr>
          <w:rFonts w:ascii="Verdana" w:hAnsi="Verdana"/>
          <w:sz w:val="20"/>
          <w:szCs w:val="20"/>
        </w:rPr>
        <w:t xml:space="preserve"> </w:t>
      </w:r>
      <w:proofErr w:type="spellStart"/>
      <w:r w:rsidRPr="003331D4">
        <w:rPr>
          <w:rFonts w:ascii="Verdana" w:hAnsi="Verdana"/>
          <w:sz w:val="20"/>
          <w:szCs w:val="20"/>
        </w:rPr>
        <w:t>requeriría</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trabajo</w:t>
      </w:r>
      <w:proofErr w:type="spellEnd"/>
      <w:r w:rsidRPr="003331D4">
        <w:rPr>
          <w:rFonts w:ascii="Verdana" w:hAnsi="Verdana"/>
          <w:sz w:val="20"/>
          <w:szCs w:val="20"/>
        </w:rPr>
        <w:t xml:space="preserve"> especial. A través de esta, </w:t>
      </w:r>
      <w:proofErr w:type="spellStart"/>
      <w:r w:rsidRPr="003331D4">
        <w:rPr>
          <w:rFonts w:ascii="Verdana" w:hAnsi="Verdana"/>
          <w:sz w:val="20"/>
          <w:szCs w:val="20"/>
        </w:rPr>
        <w:t>ha</w:t>
      </w:r>
      <w:proofErr w:type="spellEnd"/>
      <w:r w:rsidRPr="003331D4">
        <w:rPr>
          <w:rFonts w:ascii="Verdana" w:hAnsi="Verdana"/>
          <w:sz w:val="20"/>
          <w:szCs w:val="20"/>
        </w:rPr>
        <w:t xml:space="preserve"> </w:t>
      </w:r>
      <w:proofErr w:type="spellStart"/>
      <w:r w:rsidRPr="003331D4">
        <w:rPr>
          <w:rFonts w:ascii="Verdana" w:hAnsi="Verdana"/>
          <w:sz w:val="20"/>
          <w:szCs w:val="20"/>
        </w:rPr>
        <w:t>puesto</w:t>
      </w:r>
      <w:proofErr w:type="spellEnd"/>
      <w:r w:rsidRPr="003331D4">
        <w:rPr>
          <w:rFonts w:ascii="Verdana" w:hAnsi="Verdana"/>
          <w:sz w:val="20"/>
          <w:szCs w:val="20"/>
        </w:rPr>
        <w:t xml:space="preserve"> de </w:t>
      </w:r>
      <w:proofErr w:type="spellStart"/>
      <w:r w:rsidRPr="003331D4">
        <w:rPr>
          <w:rFonts w:ascii="Verdana" w:hAnsi="Verdana"/>
          <w:sz w:val="20"/>
          <w:szCs w:val="20"/>
        </w:rPr>
        <w:t>manifiesto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importante </w:t>
      </w:r>
      <w:proofErr w:type="spellStart"/>
      <w:r w:rsidRPr="003331D4">
        <w:rPr>
          <w:rFonts w:ascii="Verdana" w:hAnsi="Verdana"/>
          <w:sz w:val="20"/>
          <w:szCs w:val="20"/>
        </w:rPr>
        <w:t>aportación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PPII al </w:t>
      </w:r>
      <w:proofErr w:type="spellStart"/>
      <w:r w:rsidRPr="003331D4">
        <w:rPr>
          <w:rFonts w:ascii="Verdana" w:hAnsi="Verdana"/>
          <w:sz w:val="20"/>
          <w:szCs w:val="20"/>
        </w:rPr>
        <w:t>derecho</w:t>
      </w:r>
      <w:proofErr w:type="spellEnd"/>
      <w:r w:rsidRPr="003331D4">
        <w:rPr>
          <w:rFonts w:ascii="Verdana" w:hAnsi="Verdana"/>
          <w:sz w:val="20"/>
          <w:szCs w:val="20"/>
        </w:rPr>
        <w:t xml:space="preserve"> internacional </w:t>
      </w:r>
      <w:proofErr w:type="spellStart"/>
      <w:r w:rsidRPr="003331D4">
        <w:rPr>
          <w:rFonts w:ascii="Verdana" w:hAnsi="Verdana"/>
          <w:sz w:val="20"/>
          <w:szCs w:val="20"/>
        </w:rPr>
        <w:t>medioambiental</w:t>
      </w:r>
      <w:proofErr w:type="spellEnd"/>
      <w:r w:rsidRPr="003331D4">
        <w:rPr>
          <w:rFonts w:ascii="Verdana" w:hAnsi="Verdana"/>
          <w:sz w:val="20"/>
          <w:szCs w:val="20"/>
        </w:rPr>
        <w:t xml:space="preserve">: </w:t>
      </w:r>
      <w:proofErr w:type="spellStart"/>
      <w:r w:rsidRPr="003331D4">
        <w:rPr>
          <w:rFonts w:ascii="Verdana" w:hAnsi="Verdana"/>
          <w:sz w:val="20"/>
          <w:szCs w:val="20"/>
        </w:rPr>
        <w:t>reforzando</w:t>
      </w:r>
      <w:proofErr w:type="spellEnd"/>
      <w:r w:rsidRPr="003331D4">
        <w:rPr>
          <w:rFonts w:ascii="Verdana" w:hAnsi="Verdana"/>
          <w:sz w:val="20"/>
          <w:szCs w:val="20"/>
        </w:rPr>
        <w:t xml:space="preserve"> sus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protegiendo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identidad</w:t>
      </w:r>
      <w:proofErr w:type="spellEnd"/>
      <w:r w:rsidRPr="003331D4">
        <w:rPr>
          <w:rFonts w:ascii="Verdana" w:hAnsi="Verdana"/>
          <w:sz w:val="20"/>
          <w:szCs w:val="20"/>
        </w:rPr>
        <w:t xml:space="preserve"> </w:t>
      </w:r>
      <w:proofErr w:type="spellStart"/>
      <w:r w:rsidRPr="003331D4">
        <w:rPr>
          <w:rFonts w:ascii="Verdana" w:hAnsi="Verdana"/>
          <w:sz w:val="20"/>
          <w:szCs w:val="20"/>
        </w:rPr>
        <w:t>propia</w:t>
      </w:r>
      <w:proofErr w:type="spellEnd"/>
      <w:r w:rsidRPr="003331D4">
        <w:rPr>
          <w:rFonts w:ascii="Verdana" w:hAnsi="Verdana"/>
          <w:sz w:val="20"/>
          <w:szCs w:val="20"/>
        </w:rPr>
        <w:t xml:space="preserve"> de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ha ido </w:t>
      </w:r>
      <w:proofErr w:type="spellStart"/>
      <w:r w:rsidRPr="003331D4">
        <w:rPr>
          <w:rFonts w:ascii="Verdana" w:hAnsi="Verdana"/>
          <w:sz w:val="20"/>
          <w:szCs w:val="20"/>
        </w:rPr>
        <w:t>efectuando</w:t>
      </w:r>
      <w:proofErr w:type="spellEnd"/>
      <w:r w:rsidRPr="003331D4">
        <w:rPr>
          <w:rFonts w:ascii="Verdana" w:hAnsi="Verdana"/>
          <w:sz w:val="20"/>
          <w:szCs w:val="20"/>
        </w:rPr>
        <w:t xml:space="preserve"> importantes </w:t>
      </w:r>
      <w:proofErr w:type="spellStart"/>
      <w:r w:rsidRPr="003331D4">
        <w:rPr>
          <w:rFonts w:ascii="Verdana" w:hAnsi="Verdana"/>
          <w:sz w:val="20"/>
          <w:szCs w:val="20"/>
        </w:rPr>
        <w:t>contribuciones</w:t>
      </w:r>
      <w:proofErr w:type="spellEnd"/>
      <w:r w:rsidRPr="003331D4">
        <w:rPr>
          <w:rFonts w:ascii="Verdana" w:hAnsi="Verdana"/>
          <w:sz w:val="20"/>
          <w:szCs w:val="20"/>
        </w:rPr>
        <w:t xml:space="preserve"> que </w:t>
      </w:r>
      <w:proofErr w:type="spellStart"/>
      <w:r w:rsidRPr="003331D4">
        <w:rPr>
          <w:rFonts w:ascii="Verdana" w:hAnsi="Verdana"/>
          <w:sz w:val="20"/>
          <w:szCs w:val="20"/>
        </w:rPr>
        <w:t>refuerzan</w:t>
      </w:r>
      <w:proofErr w:type="spellEnd"/>
      <w:r w:rsidRPr="003331D4">
        <w:rPr>
          <w:rFonts w:ascii="Verdana" w:hAnsi="Verdana"/>
          <w:sz w:val="20"/>
          <w:szCs w:val="20"/>
        </w:rPr>
        <w:t xml:space="preserve"> </w:t>
      </w:r>
      <w:proofErr w:type="spellStart"/>
      <w:r w:rsidRPr="003331D4">
        <w:rPr>
          <w:rFonts w:ascii="Verdana" w:hAnsi="Verdana"/>
          <w:sz w:val="20"/>
          <w:szCs w:val="20"/>
        </w:rPr>
        <w:t>ésta</w:t>
      </w:r>
      <w:proofErr w:type="spellEnd"/>
      <w:r w:rsidRPr="003331D4">
        <w:rPr>
          <w:rFonts w:ascii="Verdana" w:hAnsi="Verdana"/>
          <w:sz w:val="20"/>
          <w:szCs w:val="20"/>
        </w:rPr>
        <w:t xml:space="preserve">.  </w:t>
      </w:r>
    </w:p>
    <w:p w14:paraId="1C921F47" w14:textId="0BF9214C"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Hemos</w:t>
      </w:r>
      <w:proofErr w:type="spellEnd"/>
      <w:r w:rsidRPr="003331D4">
        <w:rPr>
          <w:rFonts w:ascii="Verdana" w:hAnsi="Verdana"/>
          <w:sz w:val="20"/>
          <w:szCs w:val="20"/>
        </w:rPr>
        <w:t xml:space="preserve"> </w:t>
      </w:r>
      <w:proofErr w:type="spellStart"/>
      <w:r w:rsidRPr="003331D4">
        <w:rPr>
          <w:rFonts w:ascii="Verdana" w:hAnsi="Verdana"/>
          <w:sz w:val="20"/>
          <w:szCs w:val="20"/>
        </w:rPr>
        <w:t>percibido</w:t>
      </w:r>
      <w:proofErr w:type="spellEnd"/>
      <w:r w:rsidRPr="003331D4">
        <w:rPr>
          <w:rFonts w:ascii="Verdana" w:hAnsi="Verdana"/>
          <w:sz w:val="20"/>
          <w:szCs w:val="20"/>
        </w:rPr>
        <w:t xml:space="preserve"> </w:t>
      </w:r>
      <w:proofErr w:type="spellStart"/>
      <w:r w:rsidRPr="003331D4">
        <w:rPr>
          <w:rFonts w:ascii="Verdana" w:hAnsi="Verdana"/>
          <w:sz w:val="20"/>
          <w:szCs w:val="20"/>
        </w:rPr>
        <w:t>cómo</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textos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ido incorporando a </w:t>
      </w:r>
      <w:proofErr w:type="spellStart"/>
      <w:r w:rsidRPr="003331D4">
        <w:rPr>
          <w:rFonts w:ascii="Verdana" w:hAnsi="Verdana"/>
          <w:sz w:val="20"/>
          <w:szCs w:val="20"/>
        </w:rPr>
        <w:t>su</w:t>
      </w:r>
      <w:proofErr w:type="spellEnd"/>
      <w:r w:rsidRPr="003331D4">
        <w:rPr>
          <w:rFonts w:ascii="Verdana" w:hAnsi="Verdana"/>
          <w:sz w:val="20"/>
          <w:szCs w:val="20"/>
        </w:rPr>
        <w:t xml:space="preserve"> letra,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PPII, conscientes de que se trata de una </w:t>
      </w:r>
      <w:proofErr w:type="spellStart"/>
      <w:r w:rsidRPr="003331D4">
        <w:rPr>
          <w:rFonts w:ascii="Verdana" w:hAnsi="Verdana"/>
          <w:sz w:val="20"/>
          <w:szCs w:val="20"/>
        </w:rPr>
        <w:t>protección</w:t>
      </w:r>
      <w:proofErr w:type="spellEnd"/>
      <w:r w:rsidRPr="003331D4">
        <w:rPr>
          <w:rFonts w:ascii="Verdana" w:hAnsi="Verdana"/>
          <w:sz w:val="20"/>
          <w:szCs w:val="20"/>
        </w:rPr>
        <w:t xml:space="preserve"> mutua o, </w:t>
      </w:r>
      <w:proofErr w:type="spellStart"/>
      <w:r w:rsidRPr="003331D4">
        <w:rPr>
          <w:rFonts w:ascii="Verdana" w:hAnsi="Verdana"/>
          <w:sz w:val="20"/>
          <w:szCs w:val="20"/>
        </w:rPr>
        <w:t>dicho</w:t>
      </w:r>
      <w:proofErr w:type="spellEnd"/>
      <w:r w:rsidRPr="003331D4">
        <w:rPr>
          <w:rFonts w:ascii="Verdana" w:hAnsi="Verdana"/>
          <w:sz w:val="20"/>
          <w:szCs w:val="20"/>
        </w:rPr>
        <w:t xml:space="preserve"> de </w:t>
      </w:r>
      <w:proofErr w:type="spellStart"/>
      <w:r w:rsidRPr="003331D4">
        <w:rPr>
          <w:rFonts w:ascii="Verdana" w:hAnsi="Verdana"/>
          <w:sz w:val="20"/>
          <w:szCs w:val="20"/>
        </w:rPr>
        <w:t>otro</w:t>
      </w:r>
      <w:proofErr w:type="spellEnd"/>
      <w:r w:rsidRPr="003331D4">
        <w:rPr>
          <w:rFonts w:ascii="Verdana" w:hAnsi="Verdana"/>
          <w:sz w:val="20"/>
          <w:szCs w:val="20"/>
        </w:rPr>
        <w:t xml:space="preserve"> modo, que se </w:t>
      </w:r>
      <w:proofErr w:type="spellStart"/>
      <w:r w:rsidRPr="003331D4">
        <w:rPr>
          <w:rFonts w:ascii="Verdana" w:hAnsi="Verdana"/>
          <w:sz w:val="20"/>
          <w:szCs w:val="20"/>
        </w:rPr>
        <w:t>refuerzan</w:t>
      </w:r>
      <w:proofErr w:type="spellEnd"/>
      <w:r w:rsidRPr="003331D4">
        <w:rPr>
          <w:rFonts w:ascii="Verdana" w:hAnsi="Verdana"/>
          <w:sz w:val="20"/>
          <w:szCs w:val="20"/>
        </w:rPr>
        <w:t xml:space="preserve">. El </w:t>
      </w:r>
      <w:proofErr w:type="spellStart"/>
      <w:r w:rsidRPr="003331D4">
        <w:rPr>
          <w:rFonts w:ascii="Verdana" w:hAnsi="Verdana"/>
          <w:sz w:val="20"/>
          <w:szCs w:val="20"/>
        </w:rPr>
        <w:t>hecho</w:t>
      </w:r>
      <w:proofErr w:type="spellEnd"/>
      <w:r w:rsidRPr="003331D4">
        <w:rPr>
          <w:rFonts w:ascii="Verdana" w:hAnsi="Verdana"/>
          <w:sz w:val="20"/>
          <w:szCs w:val="20"/>
        </w:rPr>
        <w:t xml:space="preserve"> de que se </w:t>
      </w:r>
      <w:proofErr w:type="spellStart"/>
      <w:r w:rsidRPr="003331D4">
        <w:rPr>
          <w:rFonts w:ascii="Verdana" w:hAnsi="Verdana"/>
          <w:sz w:val="20"/>
          <w:szCs w:val="20"/>
        </w:rPr>
        <w:t>hayan</w:t>
      </w:r>
      <w:proofErr w:type="spellEnd"/>
      <w:r w:rsidRPr="003331D4">
        <w:rPr>
          <w:rFonts w:ascii="Verdana" w:hAnsi="Verdana"/>
          <w:sz w:val="20"/>
          <w:szCs w:val="20"/>
        </w:rPr>
        <w:t xml:space="preserve"> ido </w:t>
      </w:r>
      <w:proofErr w:type="spellStart"/>
      <w:r w:rsidRPr="003331D4">
        <w:rPr>
          <w:rFonts w:ascii="Verdana" w:hAnsi="Verdana"/>
          <w:sz w:val="20"/>
          <w:szCs w:val="20"/>
        </w:rPr>
        <w:t>reconociendo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plano internacional (y doméstico) </w:t>
      </w:r>
      <w:proofErr w:type="spellStart"/>
      <w:r w:rsidRPr="003331D4">
        <w:rPr>
          <w:rFonts w:ascii="Verdana" w:hAnsi="Verdana"/>
          <w:sz w:val="20"/>
          <w:szCs w:val="20"/>
        </w:rPr>
        <w:t>las</w:t>
      </w:r>
      <w:proofErr w:type="spellEnd"/>
      <w:r w:rsidRPr="003331D4">
        <w:rPr>
          <w:rFonts w:ascii="Verdana" w:hAnsi="Verdana"/>
          <w:sz w:val="20"/>
          <w:szCs w:val="20"/>
        </w:rPr>
        <w:t xml:space="preserve"> demandas ecológicas indígenas, </w:t>
      </w:r>
      <w:proofErr w:type="spellStart"/>
      <w:r w:rsidRPr="003331D4">
        <w:rPr>
          <w:rFonts w:ascii="Verdana" w:hAnsi="Verdana"/>
          <w:sz w:val="20"/>
          <w:szCs w:val="20"/>
        </w:rPr>
        <w:t>han</w:t>
      </w:r>
      <w:proofErr w:type="spellEnd"/>
      <w:r w:rsidRPr="003331D4">
        <w:rPr>
          <w:rFonts w:ascii="Verdana" w:hAnsi="Verdana"/>
          <w:sz w:val="20"/>
          <w:szCs w:val="20"/>
        </w:rPr>
        <w:t xml:space="preserve"> fortalecido </w:t>
      </w:r>
      <w:proofErr w:type="spellStart"/>
      <w:r w:rsidRPr="003331D4">
        <w:rPr>
          <w:rFonts w:ascii="Verdana" w:hAnsi="Verdana"/>
          <w:sz w:val="20"/>
          <w:szCs w:val="20"/>
        </w:rPr>
        <w:t>el</w:t>
      </w:r>
      <w:proofErr w:type="spellEnd"/>
      <w:r w:rsidRPr="003331D4">
        <w:rPr>
          <w:rFonts w:ascii="Verdana" w:hAnsi="Verdana"/>
          <w:sz w:val="20"/>
          <w:szCs w:val="20"/>
        </w:rPr>
        <w:t xml:space="preserve"> del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y sus recursos y a sus culturas y </w:t>
      </w:r>
      <w:proofErr w:type="spellStart"/>
      <w:r w:rsidRPr="003331D4">
        <w:rPr>
          <w:rFonts w:ascii="Verdana" w:hAnsi="Verdana"/>
          <w:sz w:val="20"/>
          <w:szCs w:val="20"/>
        </w:rPr>
        <w:t>viceversa</w:t>
      </w:r>
      <w:proofErr w:type="spellEnd"/>
      <w:r w:rsidRPr="003331D4">
        <w:rPr>
          <w:rFonts w:ascii="Verdana" w:hAnsi="Verdana"/>
          <w:sz w:val="20"/>
          <w:szCs w:val="20"/>
        </w:rPr>
        <w:t xml:space="preserve">. </w:t>
      </w:r>
      <w:proofErr w:type="spellStart"/>
      <w:r w:rsidRPr="003331D4">
        <w:rPr>
          <w:rFonts w:ascii="Verdana" w:hAnsi="Verdana"/>
          <w:sz w:val="20"/>
          <w:szCs w:val="20"/>
        </w:rPr>
        <w:t>Hoy</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principales</w:t>
      </w:r>
      <w:proofErr w:type="spellEnd"/>
      <w:r w:rsidRPr="003331D4">
        <w:rPr>
          <w:rFonts w:ascii="Verdana" w:hAnsi="Verdana"/>
          <w:sz w:val="20"/>
          <w:szCs w:val="20"/>
        </w:rPr>
        <w:t xml:space="preserve"> </w:t>
      </w:r>
      <w:proofErr w:type="spellStart"/>
      <w:r w:rsidRPr="003331D4">
        <w:rPr>
          <w:rFonts w:ascii="Verdana" w:hAnsi="Verdana"/>
          <w:sz w:val="20"/>
          <w:szCs w:val="20"/>
        </w:rPr>
        <w:t>actores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defensa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indígenas que </w:t>
      </w:r>
      <w:proofErr w:type="spellStart"/>
      <w:r w:rsidRPr="003331D4">
        <w:rPr>
          <w:rFonts w:ascii="Verdana" w:hAnsi="Verdana"/>
          <w:sz w:val="20"/>
          <w:szCs w:val="20"/>
        </w:rPr>
        <w:t>progresivamente</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ido escalando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esa</w:t>
      </w:r>
      <w:proofErr w:type="spellEnd"/>
      <w:r w:rsidRPr="003331D4">
        <w:rPr>
          <w:rFonts w:ascii="Verdana" w:hAnsi="Verdana"/>
          <w:sz w:val="20"/>
          <w:szCs w:val="20"/>
        </w:rPr>
        <w:t xml:space="preserve"> </w:t>
      </w:r>
      <w:proofErr w:type="spellStart"/>
      <w:r w:rsidRPr="003331D4">
        <w:rPr>
          <w:rFonts w:ascii="Verdana" w:hAnsi="Verdana"/>
          <w:sz w:val="20"/>
          <w:szCs w:val="20"/>
        </w:rPr>
        <w:t>graduación</w:t>
      </w:r>
      <w:proofErr w:type="spellEnd"/>
      <w:r w:rsidRPr="003331D4">
        <w:rPr>
          <w:rFonts w:ascii="Verdana" w:hAnsi="Verdana"/>
          <w:sz w:val="20"/>
          <w:szCs w:val="20"/>
        </w:rPr>
        <w:t xml:space="preserve"> de </w:t>
      </w:r>
      <w:proofErr w:type="spellStart"/>
      <w:r w:rsidRPr="003331D4">
        <w:rPr>
          <w:rFonts w:ascii="Verdana" w:hAnsi="Verdana"/>
          <w:sz w:val="20"/>
          <w:szCs w:val="20"/>
        </w:rPr>
        <w:t>principales</w:t>
      </w:r>
      <w:proofErr w:type="spellEnd"/>
      <w:r w:rsidRPr="005A2D0C">
        <w:rPr>
          <w:rFonts w:ascii="Verdana" w:hAnsi="Verdana"/>
          <w:sz w:val="20"/>
          <w:szCs w:val="20"/>
          <w:vertAlign w:val="superscript"/>
        </w:rPr>
        <w:footnoteReference w:id="62"/>
      </w:r>
      <w:r w:rsidRPr="005A2D0C">
        <w:rPr>
          <w:rFonts w:ascii="Verdana" w:hAnsi="Verdana"/>
          <w:sz w:val="20"/>
          <w:szCs w:val="20"/>
          <w:vertAlign w:val="superscript"/>
        </w:rPr>
        <w:t>.</w:t>
      </w:r>
      <w:r w:rsidRPr="003331D4">
        <w:rPr>
          <w:rFonts w:ascii="Verdana" w:hAnsi="Verdana"/>
          <w:sz w:val="20"/>
          <w:szCs w:val="20"/>
        </w:rPr>
        <w:t xml:space="preserve"> No es </w:t>
      </w:r>
      <w:proofErr w:type="spellStart"/>
      <w:r w:rsidRPr="003331D4">
        <w:rPr>
          <w:rFonts w:ascii="Verdana" w:hAnsi="Verdana"/>
          <w:sz w:val="20"/>
          <w:szCs w:val="20"/>
        </w:rPr>
        <w:t>infrecuente</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encontrar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expresión</w:t>
      </w:r>
      <w:proofErr w:type="spellEnd"/>
      <w:r w:rsidRPr="003331D4">
        <w:rPr>
          <w:rFonts w:ascii="Verdana" w:hAnsi="Verdana"/>
          <w:sz w:val="20"/>
          <w:szCs w:val="20"/>
        </w:rPr>
        <w:t xml:space="preserve"> referida a </w:t>
      </w:r>
      <w:proofErr w:type="spellStart"/>
      <w:r w:rsidRPr="003331D4">
        <w:rPr>
          <w:rFonts w:ascii="Verdana" w:hAnsi="Verdana"/>
          <w:sz w:val="20"/>
          <w:szCs w:val="20"/>
        </w:rPr>
        <w:t>los</w:t>
      </w:r>
      <w:proofErr w:type="spellEnd"/>
      <w:r w:rsidRPr="003331D4">
        <w:rPr>
          <w:rFonts w:ascii="Verdana" w:hAnsi="Verdana"/>
          <w:sz w:val="20"/>
          <w:szCs w:val="20"/>
        </w:rPr>
        <w:t xml:space="preserve"> indígenas como “</w:t>
      </w:r>
      <w:proofErr w:type="spellStart"/>
      <w:r w:rsidRPr="003331D4">
        <w:rPr>
          <w:rFonts w:ascii="Verdana" w:hAnsi="Verdana"/>
          <w:sz w:val="20"/>
          <w:szCs w:val="20"/>
        </w:rPr>
        <w:t>guardianes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o “nativo ecológico”. “El </w:t>
      </w:r>
      <w:proofErr w:type="spellStart"/>
      <w:r w:rsidRPr="003331D4">
        <w:rPr>
          <w:rFonts w:ascii="Verdana" w:hAnsi="Verdana"/>
          <w:sz w:val="20"/>
          <w:szCs w:val="20"/>
        </w:rPr>
        <w:t>tejido</w:t>
      </w:r>
      <w:proofErr w:type="spellEnd"/>
      <w:r w:rsidRPr="003331D4">
        <w:rPr>
          <w:rFonts w:ascii="Verdana" w:hAnsi="Verdana"/>
          <w:sz w:val="20"/>
          <w:szCs w:val="20"/>
        </w:rPr>
        <w:t xml:space="preserve"> simbólico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cosmovisión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juega</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papel definitivo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equilibrio</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ecosistemas</w:t>
      </w:r>
      <w:proofErr w:type="spellEnd"/>
      <w:r w:rsidRPr="003331D4">
        <w:rPr>
          <w:rFonts w:ascii="Verdana" w:hAnsi="Verdana"/>
          <w:sz w:val="20"/>
          <w:szCs w:val="20"/>
        </w:rPr>
        <w:t xml:space="preserve"> que </w:t>
      </w:r>
      <w:r w:rsidRPr="003331D4">
        <w:rPr>
          <w:rFonts w:ascii="Verdana" w:hAnsi="Verdana"/>
          <w:sz w:val="20"/>
          <w:szCs w:val="20"/>
        </w:rPr>
        <w:lastRenderedPageBreak/>
        <w:t xml:space="preserve">se </w:t>
      </w:r>
      <w:proofErr w:type="spellStart"/>
      <w:r w:rsidRPr="003331D4">
        <w:rPr>
          <w:rFonts w:ascii="Verdana" w:hAnsi="Verdana"/>
          <w:sz w:val="20"/>
          <w:szCs w:val="20"/>
        </w:rPr>
        <w:t>encuentran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territorio</w:t>
      </w:r>
      <w:proofErr w:type="spellEnd"/>
      <w:r w:rsidRPr="003331D4">
        <w:rPr>
          <w:rFonts w:ascii="Verdana" w:hAnsi="Verdana"/>
          <w:sz w:val="20"/>
          <w:szCs w:val="20"/>
        </w:rPr>
        <w:t xml:space="preserve">. Es por </w:t>
      </w:r>
      <w:proofErr w:type="spellStart"/>
      <w:r w:rsidRPr="003331D4">
        <w:rPr>
          <w:rFonts w:ascii="Verdana" w:hAnsi="Verdana"/>
          <w:sz w:val="20"/>
          <w:szCs w:val="20"/>
        </w:rPr>
        <w:t>eso</w:t>
      </w:r>
      <w:proofErr w:type="spellEnd"/>
      <w:r w:rsidRPr="003331D4">
        <w:rPr>
          <w:rFonts w:ascii="Verdana" w:hAnsi="Verdana"/>
          <w:sz w:val="20"/>
          <w:szCs w:val="20"/>
        </w:rPr>
        <w:t xml:space="preserve"> por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cuando</w:t>
      </w:r>
      <w:proofErr w:type="spellEnd"/>
      <w:r w:rsidRPr="003331D4">
        <w:rPr>
          <w:rFonts w:ascii="Verdana" w:hAnsi="Verdana"/>
          <w:sz w:val="20"/>
          <w:szCs w:val="20"/>
        </w:rPr>
        <w:t xml:space="preserve"> se atenta contra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se atenta contra </w:t>
      </w:r>
      <w:proofErr w:type="spellStart"/>
      <w:r w:rsidRPr="003331D4">
        <w:rPr>
          <w:rFonts w:ascii="Verdana" w:hAnsi="Verdana"/>
          <w:sz w:val="20"/>
          <w:szCs w:val="20"/>
        </w:rPr>
        <w:t>la</w:t>
      </w:r>
      <w:proofErr w:type="spellEnd"/>
      <w:r w:rsidRPr="003331D4">
        <w:rPr>
          <w:rFonts w:ascii="Verdana" w:hAnsi="Verdana"/>
          <w:sz w:val="20"/>
          <w:szCs w:val="20"/>
        </w:rPr>
        <w:t xml:space="preserve"> cultura y </w:t>
      </w:r>
      <w:proofErr w:type="spellStart"/>
      <w:r w:rsidRPr="003331D4">
        <w:rPr>
          <w:rFonts w:ascii="Verdana" w:hAnsi="Verdana"/>
          <w:sz w:val="20"/>
          <w:szCs w:val="20"/>
        </w:rPr>
        <w:t>viceversa</w:t>
      </w:r>
      <w:proofErr w:type="spellEnd"/>
      <w:r w:rsidR="003B21D4">
        <w:rPr>
          <w:rStyle w:val="Refdenotaalpie"/>
          <w:rFonts w:ascii="Verdana" w:hAnsi="Verdana"/>
          <w:sz w:val="20"/>
          <w:szCs w:val="20"/>
        </w:rPr>
        <w:footnoteReference w:id="63"/>
      </w:r>
      <w:r w:rsidRPr="003331D4">
        <w:rPr>
          <w:rFonts w:ascii="Verdana" w:hAnsi="Verdana"/>
          <w:sz w:val="20"/>
          <w:szCs w:val="20"/>
        </w:rPr>
        <w:t xml:space="preserve">”. </w:t>
      </w:r>
    </w:p>
    <w:p w14:paraId="2CC6B94A" w14:textId="77777777"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esta</w:t>
      </w:r>
      <w:proofErr w:type="spellEnd"/>
      <w:r w:rsidRPr="003331D4">
        <w:rPr>
          <w:rFonts w:ascii="Verdana" w:hAnsi="Verdana"/>
          <w:sz w:val="20"/>
          <w:szCs w:val="20"/>
        </w:rPr>
        <w:t xml:space="preserve"> </w:t>
      </w:r>
      <w:proofErr w:type="spellStart"/>
      <w:r w:rsidRPr="003331D4">
        <w:rPr>
          <w:rFonts w:ascii="Verdana" w:hAnsi="Verdana"/>
          <w:sz w:val="20"/>
          <w:szCs w:val="20"/>
        </w:rPr>
        <w:t>progresiva</w:t>
      </w:r>
      <w:proofErr w:type="spellEnd"/>
      <w:r w:rsidRPr="003331D4">
        <w:rPr>
          <w:rFonts w:ascii="Verdana" w:hAnsi="Verdana"/>
          <w:sz w:val="20"/>
          <w:szCs w:val="20"/>
        </w:rPr>
        <w:t xml:space="preserve"> </w:t>
      </w:r>
      <w:proofErr w:type="spellStart"/>
      <w:r w:rsidRPr="003331D4">
        <w:rPr>
          <w:rFonts w:ascii="Verdana" w:hAnsi="Verdana"/>
          <w:sz w:val="20"/>
          <w:szCs w:val="20"/>
        </w:rPr>
        <w:t>constatación</w:t>
      </w:r>
      <w:proofErr w:type="spellEnd"/>
      <w:r w:rsidRPr="003331D4">
        <w:rPr>
          <w:rFonts w:ascii="Verdana" w:hAnsi="Verdana"/>
          <w:sz w:val="20"/>
          <w:szCs w:val="20"/>
        </w:rPr>
        <w:t xml:space="preserve"> de </w:t>
      </w:r>
      <w:proofErr w:type="spellStart"/>
      <w:r w:rsidRPr="003331D4">
        <w:rPr>
          <w:rFonts w:ascii="Verdana" w:hAnsi="Verdana"/>
          <w:sz w:val="20"/>
          <w:szCs w:val="20"/>
        </w:rPr>
        <w:t>su</w:t>
      </w:r>
      <w:proofErr w:type="spellEnd"/>
      <w:r w:rsidRPr="003331D4">
        <w:rPr>
          <w:rFonts w:ascii="Verdana" w:hAnsi="Verdana"/>
          <w:sz w:val="20"/>
          <w:szCs w:val="20"/>
        </w:rPr>
        <w:t xml:space="preserve"> íntima </w:t>
      </w:r>
      <w:proofErr w:type="spellStart"/>
      <w:r w:rsidRPr="003331D4">
        <w:rPr>
          <w:rFonts w:ascii="Verdana" w:hAnsi="Verdana"/>
          <w:sz w:val="20"/>
          <w:szCs w:val="20"/>
        </w:rPr>
        <w:t>interrelación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este mutuo </w:t>
      </w:r>
      <w:proofErr w:type="spellStart"/>
      <w:r w:rsidRPr="003331D4">
        <w:rPr>
          <w:rFonts w:ascii="Verdana" w:hAnsi="Verdana"/>
          <w:sz w:val="20"/>
          <w:szCs w:val="20"/>
        </w:rPr>
        <w:t>soporte</w:t>
      </w:r>
      <w:proofErr w:type="spellEnd"/>
      <w:r w:rsidRPr="003331D4">
        <w:rPr>
          <w:rFonts w:ascii="Verdana" w:hAnsi="Verdana"/>
          <w:sz w:val="20"/>
          <w:szCs w:val="20"/>
        </w:rPr>
        <w:t xml:space="preserve">, pero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evolución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conciencia</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ambiental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lleva</w:t>
      </w:r>
      <w:proofErr w:type="spellEnd"/>
      <w:r w:rsidRPr="003331D4">
        <w:rPr>
          <w:rFonts w:ascii="Verdana" w:hAnsi="Verdana"/>
          <w:sz w:val="20"/>
          <w:szCs w:val="20"/>
        </w:rPr>
        <w:t xml:space="preserve"> a consolidar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posición</w:t>
      </w:r>
      <w:proofErr w:type="spellEnd"/>
      <w:r w:rsidRPr="003331D4">
        <w:rPr>
          <w:rFonts w:ascii="Verdana" w:hAnsi="Verdana"/>
          <w:sz w:val="20"/>
          <w:szCs w:val="20"/>
        </w:rPr>
        <w:t xml:space="preserve"> </w:t>
      </w:r>
      <w:proofErr w:type="spellStart"/>
      <w:r w:rsidRPr="003331D4">
        <w:rPr>
          <w:rFonts w:ascii="Verdana" w:hAnsi="Verdana"/>
          <w:sz w:val="20"/>
          <w:szCs w:val="20"/>
        </w:rPr>
        <w:t>activa</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que arriba </w:t>
      </w:r>
      <w:proofErr w:type="spellStart"/>
      <w:r w:rsidRPr="003331D4">
        <w:rPr>
          <w:rFonts w:ascii="Verdana" w:hAnsi="Verdana"/>
          <w:sz w:val="20"/>
          <w:szCs w:val="20"/>
        </w:rPr>
        <w:t>hicimos</w:t>
      </w:r>
      <w:proofErr w:type="spellEnd"/>
      <w:r w:rsidRPr="003331D4">
        <w:rPr>
          <w:rFonts w:ascii="Verdana" w:hAnsi="Verdana"/>
          <w:sz w:val="20"/>
          <w:szCs w:val="20"/>
        </w:rPr>
        <w:t xml:space="preserve"> referencia, </w:t>
      </w:r>
      <w:proofErr w:type="spellStart"/>
      <w:r w:rsidRPr="003331D4">
        <w:rPr>
          <w:rFonts w:ascii="Verdana" w:hAnsi="Verdana"/>
          <w:sz w:val="20"/>
          <w:szCs w:val="20"/>
        </w:rPr>
        <w:t>aparecen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escena</w:t>
      </w:r>
      <w:proofErr w:type="spellEnd"/>
      <w:r w:rsidRPr="003331D4">
        <w:rPr>
          <w:rFonts w:ascii="Verdana" w:hAnsi="Verdana"/>
          <w:sz w:val="20"/>
          <w:szCs w:val="20"/>
        </w:rPr>
        <w:t xml:space="preserve"> jurídica, </w:t>
      </w:r>
      <w:proofErr w:type="spellStart"/>
      <w:r w:rsidRPr="003331D4">
        <w:rPr>
          <w:rFonts w:ascii="Verdana" w:hAnsi="Verdana"/>
          <w:sz w:val="20"/>
          <w:szCs w:val="20"/>
        </w:rPr>
        <w:t>los</w:t>
      </w:r>
      <w:proofErr w:type="spellEnd"/>
      <w:r w:rsidRPr="003331D4">
        <w:rPr>
          <w:rFonts w:ascii="Verdana" w:hAnsi="Verdana"/>
          <w:sz w:val="20"/>
          <w:szCs w:val="20"/>
        </w:rPr>
        <w:t xml:space="preserve"> términos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xml:space="preserve">” y, más </w:t>
      </w:r>
      <w:proofErr w:type="spellStart"/>
      <w:r w:rsidRPr="003331D4">
        <w:rPr>
          <w:rFonts w:ascii="Verdana" w:hAnsi="Verdana"/>
          <w:sz w:val="20"/>
          <w:szCs w:val="20"/>
        </w:rPr>
        <w:t>allá</w:t>
      </w:r>
      <w:proofErr w:type="spellEnd"/>
      <w:r w:rsidRPr="003331D4">
        <w:rPr>
          <w:rFonts w:ascii="Verdana" w:hAnsi="Verdana"/>
          <w:sz w:val="20"/>
          <w:szCs w:val="20"/>
        </w:rPr>
        <w:t xml:space="preserve">, </w:t>
      </w:r>
      <w:proofErr w:type="spellStart"/>
      <w:r w:rsidRPr="003331D4">
        <w:rPr>
          <w:rFonts w:ascii="Verdana" w:hAnsi="Verdana"/>
          <w:sz w:val="20"/>
          <w:szCs w:val="20"/>
        </w:rPr>
        <w:t>después</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y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ésta</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como </w:t>
      </w:r>
      <w:proofErr w:type="spellStart"/>
      <w:r w:rsidRPr="003331D4">
        <w:rPr>
          <w:rFonts w:ascii="Verdana" w:hAnsi="Verdana"/>
          <w:sz w:val="20"/>
          <w:szCs w:val="20"/>
        </w:rPr>
        <w:t>sujeto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Ahora</w:t>
      </w:r>
      <w:proofErr w:type="spellEnd"/>
      <w:r w:rsidRPr="003331D4">
        <w:rPr>
          <w:rFonts w:ascii="Verdana" w:hAnsi="Verdana"/>
          <w:sz w:val="20"/>
          <w:szCs w:val="20"/>
        </w:rPr>
        <w:t xml:space="preserve"> </w:t>
      </w:r>
      <w:proofErr w:type="spellStart"/>
      <w:r w:rsidRPr="003331D4">
        <w:rPr>
          <w:rFonts w:ascii="Verdana" w:hAnsi="Verdana"/>
          <w:sz w:val="20"/>
          <w:szCs w:val="20"/>
        </w:rPr>
        <w:t>bien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íntima </w:t>
      </w:r>
      <w:proofErr w:type="spellStart"/>
      <w:r w:rsidRPr="003331D4">
        <w:rPr>
          <w:rFonts w:ascii="Verdana" w:hAnsi="Verdana"/>
          <w:sz w:val="20"/>
          <w:szCs w:val="20"/>
        </w:rPr>
        <w:t>conexión</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-indígena, se </w:t>
      </w:r>
      <w:proofErr w:type="spellStart"/>
      <w:r w:rsidRPr="003331D4">
        <w:rPr>
          <w:rFonts w:ascii="Verdana" w:hAnsi="Verdana"/>
          <w:sz w:val="20"/>
          <w:szCs w:val="20"/>
        </w:rPr>
        <w:t>había</w:t>
      </w:r>
      <w:proofErr w:type="spellEnd"/>
      <w:r w:rsidRPr="003331D4">
        <w:rPr>
          <w:rFonts w:ascii="Verdana" w:hAnsi="Verdana"/>
          <w:sz w:val="20"/>
          <w:szCs w:val="20"/>
        </w:rPr>
        <w:t xml:space="preserve"> </w:t>
      </w:r>
      <w:proofErr w:type="spellStart"/>
      <w:r w:rsidRPr="003331D4">
        <w:rPr>
          <w:rFonts w:ascii="Verdana" w:hAnsi="Verdana"/>
          <w:sz w:val="20"/>
          <w:szCs w:val="20"/>
        </w:rPr>
        <w:t>dejado</w:t>
      </w:r>
      <w:proofErr w:type="spellEnd"/>
      <w:r w:rsidRPr="003331D4">
        <w:rPr>
          <w:rFonts w:ascii="Verdana" w:hAnsi="Verdana"/>
          <w:sz w:val="20"/>
          <w:szCs w:val="20"/>
        </w:rPr>
        <w:t xml:space="preserve"> de </w:t>
      </w:r>
      <w:proofErr w:type="spellStart"/>
      <w:r w:rsidRPr="003331D4">
        <w:rPr>
          <w:rFonts w:ascii="Verdana" w:hAnsi="Verdana"/>
          <w:sz w:val="20"/>
          <w:szCs w:val="20"/>
        </w:rPr>
        <w:t>manifiesto</w:t>
      </w:r>
      <w:proofErr w:type="spellEnd"/>
      <w:r w:rsidRPr="003331D4">
        <w:rPr>
          <w:rFonts w:ascii="Verdana" w:hAnsi="Verdana"/>
          <w:sz w:val="20"/>
          <w:szCs w:val="20"/>
        </w:rPr>
        <w:t xml:space="preserve"> por </w:t>
      </w:r>
      <w:proofErr w:type="spellStart"/>
      <w:r w:rsidRPr="003331D4">
        <w:rPr>
          <w:rFonts w:ascii="Verdana" w:hAnsi="Verdana"/>
          <w:sz w:val="20"/>
          <w:szCs w:val="20"/>
        </w:rPr>
        <w:t>las</w:t>
      </w:r>
      <w:proofErr w:type="spellEnd"/>
      <w:r w:rsidRPr="003331D4">
        <w:rPr>
          <w:rFonts w:ascii="Verdana" w:hAnsi="Verdana"/>
          <w:sz w:val="20"/>
          <w:szCs w:val="20"/>
        </w:rPr>
        <w:t xml:space="preserve"> sentencias de </w:t>
      </w:r>
      <w:proofErr w:type="spellStart"/>
      <w:r w:rsidRPr="003331D4">
        <w:rPr>
          <w:rFonts w:ascii="Verdana" w:hAnsi="Verdana"/>
          <w:sz w:val="20"/>
          <w:szCs w:val="20"/>
        </w:rPr>
        <w:t>la</w:t>
      </w:r>
      <w:proofErr w:type="spellEnd"/>
      <w:r w:rsidRPr="003331D4">
        <w:rPr>
          <w:rFonts w:ascii="Verdana" w:hAnsi="Verdana"/>
          <w:sz w:val="20"/>
          <w:szCs w:val="20"/>
        </w:rPr>
        <w:t xml:space="preserve"> Corte IDH antes </w:t>
      </w:r>
      <w:proofErr w:type="spellStart"/>
      <w:r w:rsidRPr="003331D4">
        <w:rPr>
          <w:rFonts w:ascii="Verdana" w:hAnsi="Verdana"/>
          <w:sz w:val="20"/>
          <w:szCs w:val="20"/>
        </w:rPr>
        <w:t>señaladas</w:t>
      </w:r>
      <w:proofErr w:type="spellEnd"/>
      <w:r w:rsidRPr="003331D4">
        <w:rPr>
          <w:rFonts w:ascii="Verdana" w:hAnsi="Verdana"/>
          <w:sz w:val="20"/>
          <w:szCs w:val="20"/>
        </w:rPr>
        <w:t xml:space="preserve">, aplicando </w:t>
      </w:r>
      <w:proofErr w:type="spellStart"/>
      <w:r w:rsidRPr="003331D4">
        <w:rPr>
          <w:rFonts w:ascii="Verdana" w:hAnsi="Verdana"/>
          <w:sz w:val="20"/>
          <w:szCs w:val="20"/>
        </w:rPr>
        <w:t>el</w:t>
      </w:r>
      <w:proofErr w:type="spellEnd"/>
      <w:r w:rsidRPr="003331D4">
        <w:rPr>
          <w:rFonts w:ascii="Verdana" w:hAnsi="Verdana"/>
          <w:sz w:val="20"/>
          <w:szCs w:val="20"/>
        </w:rPr>
        <w:t xml:space="preserve"> </w:t>
      </w:r>
      <w:r w:rsidRPr="003331D4">
        <w:rPr>
          <w:rFonts w:ascii="Verdana" w:hAnsi="Verdana"/>
          <w:i/>
          <w:iCs/>
          <w:sz w:val="20"/>
          <w:szCs w:val="20"/>
        </w:rPr>
        <w:t>corpus iuris</w:t>
      </w:r>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con</w:t>
      </w:r>
      <w:proofErr w:type="spellEnd"/>
      <w:r w:rsidRPr="003331D4">
        <w:rPr>
          <w:rFonts w:ascii="Verdana" w:hAnsi="Verdana"/>
          <w:sz w:val="20"/>
          <w:szCs w:val="20"/>
        </w:rPr>
        <w:t xml:space="preserve"> una amplia </w:t>
      </w:r>
      <w:proofErr w:type="spellStart"/>
      <w:r w:rsidRPr="003331D4">
        <w:rPr>
          <w:rFonts w:ascii="Verdana" w:hAnsi="Verdana"/>
          <w:sz w:val="20"/>
          <w:szCs w:val="20"/>
        </w:rPr>
        <w:t>visión</w:t>
      </w:r>
      <w:proofErr w:type="spellEnd"/>
      <w:r w:rsidRPr="003331D4">
        <w:rPr>
          <w:rFonts w:ascii="Verdana" w:hAnsi="Verdana"/>
          <w:sz w:val="20"/>
          <w:szCs w:val="20"/>
        </w:rPr>
        <w:t xml:space="preserve">. De esta forma, se </w:t>
      </w:r>
      <w:proofErr w:type="spellStart"/>
      <w:r w:rsidRPr="003331D4">
        <w:rPr>
          <w:rFonts w:ascii="Verdana" w:hAnsi="Verdana"/>
          <w:sz w:val="20"/>
          <w:szCs w:val="20"/>
        </w:rPr>
        <w:t>habían</w:t>
      </w:r>
      <w:proofErr w:type="spellEnd"/>
      <w:r w:rsidRPr="003331D4">
        <w:rPr>
          <w:rFonts w:ascii="Verdana" w:hAnsi="Verdana"/>
          <w:sz w:val="20"/>
          <w:szCs w:val="20"/>
        </w:rPr>
        <w:t xml:space="preserve"> constatado </w:t>
      </w:r>
      <w:proofErr w:type="spellStart"/>
      <w:r w:rsidRPr="003331D4">
        <w:rPr>
          <w:rFonts w:ascii="Verdana" w:hAnsi="Verdana"/>
          <w:sz w:val="20"/>
          <w:szCs w:val="20"/>
        </w:rPr>
        <w:t>ya</w:t>
      </w:r>
      <w:proofErr w:type="spellEnd"/>
      <w:r w:rsidRPr="003331D4">
        <w:rPr>
          <w:rFonts w:ascii="Verdana" w:hAnsi="Verdana"/>
          <w:sz w:val="20"/>
          <w:szCs w:val="20"/>
        </w:rPr>
        <w:t xml:space="preserve"> unos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xml:space="preserve"> -por más que no </w:t>
      </w:r>
      <w:proofErr w:type="spellStart"/>
      <w:r w:rsidRPr="003331D4">
        <w:rPr>
          <w:rFonts w:ascii="Verdana" w:hAnsi="Verdana"/>
          <w:sz w:val="20"/>
          <w:szCs w:val="20"/>
        </w:rPr>
        <w:t>fueran</w:t>
      </w:r>
      <w:proofErr w:type="spellEnd"/>
      <w:r w:rsidRPr="003331D4">
        <w:rPr>
          <w:rFonts w:ascii="Verdana" w:hAnsi="Verdana"/>
          <w:sz w:val="20"/>
          <w:szCs w:val="20"/>
        </w:rPr>
        <w:t xml:space="preserve"> denominados </w:t>
      </w:r>
      <w:proofErr w:type="spellStart"/>
      <w:r w:rsidRPr="003331D4">
        <w:rPr>
          <w:rFonts w:ascii="Verdana" w:hAnsi="Verdana"/>
          <w:sz w:val="20"/>
          <w:szCs w:val="20"/>
        </w:rPr>
        <w:t>así</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que </w:t>
      </w:r>
      <w:proofErr w:type="spellStart"/>
      <w:r w:rsidRPr="003331D4">
        <w:rPr>
          <w:rFonts w:ascii="Verdana" w:hAnsi="Verdana"/>
          <w:sz w:val="20"/>
          <w:szCs w:val="20"/>
        </w:rPr>
        <w:t>luego</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doctrina</w:t>
      </w:r>
      <w:proofErr w:type="spellEnd"/>
      <w:r w:rsidRPr="003331D4">
        <w:rPr>
          <w:rFonts w:ascii="Verdana" w:hAnsi="Verdana"/>
          <w:sz w:val="20"/>
          <w:szCs w:val="20"/>
        </w:rPr>
        <w:t xml:space="preserve"> (y </w:t>
      </w:r>
      <w:proofErr w:type="spellStart"/>
      <w:r w:rsidRPr="003331D4">
        <w:rPr>
          <w:rFonts w:ascii="Verdana" w:hAnsi="Verdana"/>
          <w:sz w:val="20"/>
          <w:szCs w:val="20"/>
        </w:rPr>
        <w:t>aún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jurisprudencia</w:t>
      </w:r>
      <w:proofErr w:type="spellEnd"/>
      <w:r w:rsidRPr="003331D4">
        <w:rPr>
          <w:rFonts w:ascii="Verdana" w:hAnsi="Verdana"/>
          <w:sz w:val="20"/>
          <w:szCs w:val="20"/>
        </w:rPr>
        <w:t xml:space="preserve">) se </w:t>
      </w:r>
      <w:proofErr w:type="spellStart"/>
      <w:r w:rsidRPr="003331D4">
        <w:rPr>
          <w:rFonts w:ascii="Verdana" w:hAnsi="Verdana"/>
          <w:sz w:val="20"/>
          <w:szCs w:val="20"/>
        </w:rPr>
        <w:t>va</w:t>
      </w:r>
      <w:proofErr w:type="spellEnd"/>
      <w:r w:rsidRPr="003331D4">
        <w:rPr>
          <w:rFonts w:ascii="Verdana" w:hAnsi="Verdana"/>
          <w:sz w:val="20"/>
          <w:szCs w:val="20"/>
        </w:rPr>
        <w:t xml:space="preserve"> a </w:t>
      </w:r>
      <w:proofErr w:type="spellStart"/>
      <w:r w:rsidRPr="003331D4">
        <w:rPr>
          <w:rFonts w:ascii="Verdana" w:hAnsi="Verdana"/>
          <w:sz w:val="20"/>
          <w:szCs w:val="20"/>
        </w:rPr>
        <w:t>hacer</w:t>
      </w:r>
      <w:proofErr w:type="spellEnd"/>
      <w:r w:rsidRPr="003331D4">
        <w:rPr>
          <w:rFonts w:ascii="Verdana" w:hAnsi="Verdana"/>
          <w:sz w:val="20"/>
          <w:szCs w:val="20"/>
        </w:rPr>
        <w:t xml:space="preserve"> eco para </w:t>
      </w:r>
      <w:proofErr w:type="spellStart"/>
      <w:r w:rsidRPr="003331D4">
        <w:rPr>
          <w:rFonts w:ascii="Verdana" w:hAnsi="Verdana"/>
          <w:sz w:val="20"/>
          <w:szCs w:val="20"/>
        </w:rPr>
        <w:t>extender</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discurso jurídico, este grupo de </w:t>
      </w:r>
      <w:proofErr w:type="spellStart"/>
      <w:r w:rsidRPr="003331D4">
        <w:rPr>
          <w:rFonts w:ascii="Verdana" w:hAnsi="Verdana"/>
          <w:sz w:val="20"/>
          <w:szCs w:val="20"/>
        </w:rPr>
        <w:t>derechos</w:t>
      </w:r>
      <w:proofErr w:type="spellEnd"/>
      <w:r w:rsidRPr="003331D4">
        <w:rPr>
          <w:rFonts w:ascii="Verdana" w:hAnsi="Verdana"/>
          <w:sz w:val="20"/>
          <w:szCs w:val="20"/>
        </w:rPr>
        <w:t>.</w:t>
      </w:r>
    </w:p>
    <w:p w14:paraId="5EBF2532" w14:textId="77777777" w:rsidR="00BE6594" w:rsidRPr="003331D4" w:rsidRDefault="00BE6594" w:rsidP="00BE6594">
      <w:pPr>
        <w:autoSpaceDE w:val="0"/>
        <w:autoSpaceDN w:val="0"/>
        <w:adjustRightInd w:val="0"/>
        <w:spacing w:after="0"/>
        <w:ind w:firstLine="720"/>
        <w:jc w:val="both"/>
        <w:rPr>
          <w:rFonts w:ascii="Verdana" w:hAnsi="Verdana"/>
          <w:sz w:val="20"/>
          <w:szCs w:val="20"/>
        </w:rPr>
      </w:pPr>
    </w:p>
    <w:p w14:paraId="6602DCC8" w14:textId="67D49E09" w:rsidR="00BE6594" w:rsidRPr="00326077" w:rsidRDefault="00BE6594" w:rsidP="00326077">
      <w:pPr>
        <w:pStyle w:val="Prrafodelista"/>
        <w:numPr>
          <w:ilvl w:val="0"/>
          <w:numId w:val="36"/>
        </w:numPr>
        <w:autoSpaceDE w:val="0"/>
        <w:autoSpaceDN w:val="0"/>
        <w:adjustRightInd w:val="0"/>
        <w:spacing w:after="0"/>
        <w:jc w:val="both"/>
        <w:rPr>
          <w:rFonts w:ascii="Verdana" w:hAnsi="Verdana"/>
          <w:b/>
          <w:bCs/>
          <w:sz w:val="20"/>
          <w:szCs w:val="20"/>
        </w:rPr>
      </w:pPr>
      <w:r w:rsidRPr="00326077">
        <w:rPr>
          <w:rFonts w:ascii="Verdana" w:hAnsi="Verdana"/>
          <w:b/>
          <w:bCs/>
          <w:sz w:val="20"/>
          <w:szCs w:val="20"/>
        </w:rPr>
        <w:t xml:space="preserve">Los </w:t>
      </w:r>
      <w:proofErr w:type="spellStart"/>
      <w:r w:rsidRPr="00326077">
        <w:rPr>
          <w:rFonts w:ascii="Verdana" w:hAnsi="Verdana"/>
          <w:b/>
          <w:bCs/>
          <w:sz w:val="20"/>
          <w:szCs w:val="20"/>
        </w:rPr>
        <w:t>derechos</w:t>
      </w:r>
      <w:proofErr w:type="spellEnd"/>
      <w:r w:rsidRPr="00326077">
        <w:rPr>
          <w:rFonts w:ascii="Verdana" w:hAnsi="Verdana"/>
          <w:b/>
          <w:bCs/>
          <w:sz w:val="20"/>
          <w:szCs w:val="20"/>
        </w:rPr>
        <w:t xml:space="preserve"> </w:t>
      </w:r>
      <w:proofErr w:type="spellStart"/>
      <w:r w:rsidRPr="00326077">
        <w:rPr>
          <w:rFonts w:ascii="Verdana" w:hAnsi="Verdana"/>
          <w:b/>
          <w:bCs/>
          <w:sz w:val="20"/>
          <w:szCs w:val="20"/>
        </w:rPr>
        <w:t>bioculturales</w:t>
      </w:r>
      <w:proofErr w:type="spellEnd"/>
    </w:p>
    <w:p w14:paraId="16DCDAE5" w14:textId="77777777" w:rsidR="00BE6594" w:rsidRPr="003331D4" w:rsidRDefault="00BE6594" w:rsidP="00BE6594">
      <w:pPr>
        <w:autoSpaceDE w:val="0"/>
        <w:autoSpaceDN w:val="0"/>
        <w:adjustRightInd w:val="0"/>
        <w:spacing w:after="0"/>
        <w:ind w:firstLine="720"/>
        <w:jc w:val="both"/>
        <w:rPr>
          <w:rFonts w:ascii="Verdana" w:hAnsi="Verdana"/>
          <w:sz w:val="20"/>
          <w:szCs w:val="20"/>
        </w:rPr>
      </w:pPr>
    </w:p>
    <w:p w14:paraId="31C64ECC" w14:textId="2D368A13"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dificultad</w:t>
      </w:r>
      <w:proofErr w:type="spellEnd"/>
      <w:r w:rsidRPr="003331D4">
        <w:rPr>
          <w:rFonts w:ascii="Verdana" w:hAnsi="Verdana"/>
          <w:sz w:val="20"/>
          <w:szCs w:val="20"/>
        </w:rPr>
        <w:t xml:space="preserve"> que </w:t>
      </w:r>
      <w:proofErr w:type="spellStart"/>
      <w:r w:rsidRPr="003331D4">
        <w:rPr>
          <w:rFonts w:ascii="Verdana" w:hAnsi="Verdana"/>
          <w:sz w:val="20"/>
          <w:szCs w:val="20"/>
        </w:rPr>
        <w:t>entraña</w:t>
      </w:r>
      <w:proofErr w:type="spellEnd"/>
      <w:r w:rsidRPr="003331D4">
        <w:rPr>
          <w:rFonts w:ascii="Verdana" w:hAnsi="Verdana"/>
          <w:sz w:val="20"/>
          <w:szCs w:val="20"/>
        </w:rPr>
        <w:t xml:space="preserve"> encontrar </w:t>
      </w:r>
      <w:proofErr w:type="spellStart"/>
      <w:r w:rsidRPr="003331D4">
        <w:rPr>
          <w:rFonts w:ascii="Verdana" w:hAnsi="Verdana"/>
          <w:sz w:val="20"/>
          <w:szCs w:val="20"/>
        </w:rPr>
        <w:t>quién</w:t>
      </w:r>
      <w:proofErr w:type="spellEnd"/>
      <w:r w:rsidRPr="003331D4">
        <w:rPr>
          <w:rFonts w:ascii="Verdana" w:hAnsi="Verdana"/>
          <w:sz w:val="20"/>
          <w:szCs w:val="20"/>
        </w:rPr>
        <w:t xml:space="preserve"> </w:t>
      </w:r>
      <w:proofErr w:type="spellStart"/>
      <w:r w:rsidRPr="003331D4">
        <w:rPr>
          <w:rFonts w:ascii="Verdana" w:hAnsi="Verdana"/>
          <w:sz w:val="20"/>
          <w:szCs w:val="20"/>
        </w:rPr>
        <w:t>acuñara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expresión</w:t>
      </w:r>
      <w:proofErr w:type="spellEnd"/>
      <w:r w:rsidRPr="003331D4">
        <w:rPr>
          <w:rFonts w:ascii="Verdana" w:hAnsi="Verdana"/>
          <w:sz w:val="20"/>
          <w:szCs w:val="20"/>
        </w:rPr>
        <w:t xml:space="preserve"> (reiteramos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idea</w:t>
      </w:r>
      <w:proofErr w:type="spellEnd"/>
      <w:r w:rsidRPr="003331D4">
        <w:rPr>
          <w:rFonts w:ascii="Verdana" w:hAnsi="Verdana"/>
          <w:sz w:val="20"/>
          <w:szCs w:val="20"/>
        </w:rPr>
        <w:t xml:space="preserve"> </w:t>
      </w:r>
      <w:proofErr w:type="spellStart"/>
      <w:r w:rsidRPr="003331D4">
        <w:rPr>
          <w:rFonts w:ascii="Verdana" w:hAnsi="Verdana"/>
          <w:sz w:val="20"/>
          <w:szCs w:val="20"/>
        </w:rPr>
        <w:t>expuesta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párrafo</w:t>
      </w:r>
      <w:proofErr w:type="spellEnd"/>
      <w:r w:rsidRPr="003331D4">
        <w:rPr>
          <w:rFonts w:ascii="Verdana" w:hAnsi="Verdana"/>
          <w:sz w:val="20"/>
          <w:szCs w:val="20"/>
        </w:rPr>
        <w:t xml:space="preserve"> anterior) </w:t>
      </w:r>
      <w:proofErr w:type="spellStart"/>
      <w:r w:rsidRPr="003331D4">
        <w:rPr>
          <w:rFonts w:ascii="Verdana" w:hAnsi="Verdana"/>
          <w:sz w:val="20"/>
          <w:szCs w:val="20"/>
        </w:rPr>
        <w:t>sostiene</w:t>
      </w:r>
      <w:proofErr w:type="spellEnd"/>
      <w:r w:rsidRPr="003331D4">
        <w:rPr>
          <w:rFonts w:ascii="Verdana" w:hAnsi="Verdana"/>
          <w:sz w:val="20"/>
          <w:szCs w:val="20"/>
        </w:rPr>
        <w:t xml:space="preserve"> GREAR</w:t>
      </w:r>
      <w:r w:rsidR="003B21D4">
        <w:rPr>
          <w:rStyle w:val="Refdenotaalpie"/>
          <w:rFonts w:ascii="Verdana" w:hAnsi="Verdana"/>
          <w:sz w:val="20"/>
          <w:szCs w:val="20"/>
        </w:rPr>
        <w:footnoteReference w:id="64"/>
      </w:r>
      <w:r w:rsidR="003B21D4">
        <w:rPr>
          <w:rFonts w:ascii="Verdana" w:hAnsi="Verdana"/>
          <w:sz w:val="20"/>
          <w:szCs w:val="20"/>
        </w:rPr>
        <w:t xml:space="preserve"> </w:t>
      </w:r>
      <w:r w:rsidRPr="003331D4">
        <w:rPr>
          <w:rFonts w:ascii="Verdana" w:hAnsi="Verdana"/>
          <w:sz w:val="20"/>
          <w:szCs w:val="20"/>
        </w:rPr>
        <w:t xml:space="preserve">que </w:t>
      </w:r>
      <w:proofErr w:type="spellStart"/>
      <w:r w:rsidRPr="003331D4">
        <w:rPr>
          <w:rFonts w:ascii="Verdana" w:hAnsi="Verdana"/>
          <w:sz w:val="20"/>
          <w:szCs w:val="20"/>
        </w:rPr>
        <w:t>fue</w:t>
      </w:r>
      <w:proofErr w:type="spellEnd"/>
      <w:r w:rsidRPr="003331D4">
        <w:rPr>
          <w:rFonts w:ascii="Verdana" w:hAnsi="Verdana"/>
          <w:sz w:val="20"/>
          <w:szCs w:val="20"/>
        </w:rPr>
        <w:t xml:space="preserve"> </w:t>
      </w:r>
      <w:proofErr w:type="spellStart"/>
      <w:r w:rsidRPr="003331D4">
        <w:rPr>
          <w:rFonts w:ascii="Verdana" w:hAnsi="Verdana"/>
          <w:sz w:val="20"/>
          <w:szCs w:val="20"/>
        </w:rPr>
        <w:t>probablemente</w:t>
      </w:r>
      <w:proofErr w:type="spellEnd"/>
      <w:r w:rsidRPr="003331D4">
        <w:rPr>
          <w:rFonts w:ascii="Verdana" w:hAnsi="Verdana"/>
          <w:sz w:val="20"/>
          <w:szCs w:val="20"/>
        </w:rPr>
        <w:t xml:space="preserve"> </w:t>
      </w:r>
      <w:proofErr w:type="spellStart"/>
      <w:r w:rsidRPr="003331D4">
        <w:rPr>
          <w:rFonts w:ascii="Verdana" w:hAnsi="Verdana"/>
          <w:sz w:val="20"/>
          <w:szCs w:val="20"/>
        </w:rPr>
        <w:t>Bavikatte</w:t>
      </w:r>
      <w:proofErr w:type="spellEnd"/>
      <w:r w:rsidRPr="003331D4">
        <w:rPr>
          <w:rFonts w:ascii="Verdana" w:hAnsi="Verdana"/>
          <w:sz w:val="20"/>
          <w:szCs w:val="20"/>
        </w:rPr>
        <w:t xml:space="preserve"> </w:t>
      </w:r>
      <w:proofErr w:type="spellStart"/>
      <w:r w:rsidRPr="003331D4">
        <w:rPr>
          <w:rFonts w:ascii="Verdana" w:hAnsi="Verdana"/>
          <w:sz w:val="20"/>
          <w:szCs w:val="20"/>
        </w:rPr>
        <w:t>quien</w:t>
      </w:r>
      <w:proofErr w:type="spellEnd"/>
      <w:r w:rsidRPr="003331D4">
        <w:rPr>
          <w:rFonts w:ascii="Verdana" w:hAnsi="Verdana"/>
          <w:sz w:val="20"/>
          <w:szCs w:val="20"/>
        </w:rPr>
        <w:t xml:space="preserve"> </w:t>
      </w:r>
      <w:proofErr w:type="spellStart"/>
      <w:r w:rsidRPr="003331D4">
        <w:rPr>
          <w:rFonts w:ascii="Verdana" w:hAnsi="Verdana"/>
          <w:sz w:val="20"/>
          <w:szCs w:val="20"/>
        </w:rPr>
        <w:t>procediera</w:t>
      </w:r>
      <w:proofErr w:type="spellEnd"/>
      <w:r w:rsidRPr="003331D4">
        <w:rPr>
          <w:rFonts w:ascii="Verdana" w:hAnsi="Verdana"/>
          <w:sz w:val="20"/>
          <w:szCs w:val="20"/>
        </w:rPr>
        <w:t xml:space="preserve"> a identificar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aparición</w:t>
      </w:r>
      <w:proofErr w:type="spellEnd"/>
      <w:r w:rsidRPr="003331D4">
        <w:rPr>
          <w:rFonts w:ascii="Verdana" w:hAnsi="Verdana"/>
          <w:sz w:val="20"/>
          <w:szCs w:val="20"/>
        </w:rPr>
        <w:t xml:space="preserve"> de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basándose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una </w:t>
      </w:r>
      <w:proofErr w:type="spellStart"/>
      <w:r w:rsidRPr="003331D4">
        <w:rPr>
          <w:rFonts w:ascii="Verdana" w:hAnsi="Verdana"/>
          <w:sz w:val="20"/>
          <w:szCs w:val="20"/>
        </w:rPr>
        <w:t>combinación</w:t>
      </w:r>
      <w:proofErr w:type="spellEnd"/>
      <w:r w:rsidRPr="003331D4">
        <w:rPr>
          <w:rFonts w:ascii="Verdana" w:hAnsi="Verdana"/>
          <w:sz w:val="20"/>
          <w:szCs w:val="20"/>
        </w:rPr>
        <w:t xml:space="preserve"> de </w:t>
      </w:r>
      <w:proofErr w:type="spellStart"/>
      <w:r w:rsidRPr="003331D4">
        <w:rPr>
          <w:rFonts w:ascii="Verdana" w:hAnsi="Verdana"/>
          <w:sz w:val="20"/>
          <w:szCs w:val="20"/>
        </w:rPr>
        <w:t>acuerdos</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w:t>
      </w:r>
      <w:proofErr w:type="spellStart"/>
      <w:r w:rsidRPr="003331D4">
        <w:rPr>
          <w:rFonts w:ascii="Verdana" w:hAnsi="Verdana"/>
          <w:sz w:val="20"/>
          <w:szCs w:val="20"/>
        </w:rPr>
        <w:t>multilaterales</w:t>
      </w:r>
      <w:proofErr w:type="spellEnd"/>
      <w:r w:rsidRPr="003331D4">
        <w:rPr>
          <w:rFonts w:ascii="Verdana" w:hAnsi="Verdana"/>
          <w:sz w:val="20"/>
          <w:szCs w:val="20"/>
        </w:rPr>
        <w:t xml:space="preserve">, </w:t>
      </w:r>
      <w:proofErr w:type="spellStart"/>
      <w:r w:rsidRPr="003331D4">
        <w:rPr>
          <w:rFonts w:ascii="Verdana" w:hAnsi="Verdana"/>
          <w:sz w:val="20"/>
          <w:szCs w:val="20"/>
        </w:rPr>
        <w:t>leyes</w:t>
      </w:r>
      <w:proofErr w:type="spellEnd"/>
      <w:r w:rsidRPr="003331D4">
        <w:rPr>
          <w:rFonts w:ascii="Verdana" w:hAnsi="Verdana"/>
          <w:sz w:val="20"/>
          <w:szCs w:val="20"/>
        </w:rPr>
        <w:t xml:space="preserve"> </w:t>
      </w:r>
      <w:proofErr w:type="spellStart"/>
      <w:r w:rsidRPr="003331D4">
        <w:rPr>
          <w:rFonts w:ascii="Verdana" w:hAnsi="Verdana"/>
          <w:sz w:val="20"/>
          <w:szCs w:val="20"/>
        </w:rPr>
        <w:t>nacionales</w:t>
      </w:r>
      <w:proofErr w:type="spellEnd"/>
      <w:r w:rsidRPr="003331D4">
        <w:rPr>
          <w:rFonts w:ascii="Verdana" w:hAnsi="Verdana"/>
          <w:sz w:val="20"/>
          <w:szCs w:val="20"/>
        </w:rPr>
        <w:t xml:space="preserve"> y </w:t>
      </w:r>
      <w:proofErr w:type="spellStart"/>
      <w:r w:rsidRPr="003331D4">
        <w:rPr>
          <w:rFonts w:ascii="Verdana" w:hAnsi="Verdana"/>
          <w:sz w:val="20"/>
          <w:szCs w:val="20"/>
        </w:rPr>
        <w:t>cambios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discurso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xml:space="preserve">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pautas de lucha de </w:t>
      </w:r>
      <w:proofErr w:type="spellStart"/>
      <w:r w:rsidRPr="003331D4">
        <w:rPr>
          <w:rFonts w:ascii="Verdana" w:hAnsi="Verdana"/>
          <w:sz w:val="20"/>
          <w:szCs w:val="20"/>
        </w:rPr>
        <w:t>las</w:t>
      </w:r>
      <w:proofErr w:type="spellEnd"/>
      <w:r w:rsidRPr="003331D4">
        <w:rPr>
          <w:rFonts w:ascii="Verdana" w:hAnsi="Verdana"/>
          <w:sz w:val="20"/>
          <w:szCs w:val="20"/>
        </w:rPr>
        <w:t xml:space="preserve"> comunidades, para </w:t>
      </w:r>
      <w:proofErr w:type="spellStart"/>
      <w:r w:rsidRPr="003331D4">
        <w:rPr>
          <w:rFonts w:ascii="Verdana" w:hAnsi="Verdana"/>
          <w:sz w:val="20"/>
          <w:szCs w:val="20"/>
        </w:rPr>
        <w:t>trazar</w:t>
      </w:r>
      <w:proofErr w:type="spellEnd"/>
      <w:r w:rsidRPr="003331D4">
        <w:rPr>
          <w:rFonts w:ascii="Verdana" w:hAnsi="Verdana"/>
          <w:sz w:val="20"/>
          <w:szCs w:val="20"/>
        </w:rPr>
        <w:t xml:space="preserve"> una "cesta" emergente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w:t>
      </w:r>
      <w:proofErr w:type="spellStart"/>
      <w:r w:rsidRPr="003331D4">
        <w:rPr>
          <w:rFonts w:ascii="Verdana" w:hAnsi="Verdana"/>
          <w:sz w:val="20"/>
          <w:szCs w:val="20"/>
        </w:rPr>
        <w:t>expresión</w:t>
      </w:r>
      <w:proofErr w:type="spellEnd"/>
      <w:r w:rsidRPr="003331D4">
        <w:rPr>
          <w:rFonts w:ascii="Verdana" w:hAnsi="Verdana"/>
          <w:sz w:val="20"/>
          <w:szCs w:val="20"/>
        </w:rPr>
        <w:t xml:space="preserve"> que </w:t>
      </w:r>
      <w:proofErr w:type="spellStart"/>
      <w:r w:rsidRPr="003331D4">
        <w:rPr>
          <w:rFonts w:ascii="Verdana" w:hAnsi="Verdana"/>
          <w:sz w:val="20"/>
          <w:szCs w:val="20"/>
        </w:rPr>
        <w:t>en</w:t>
      </w:r>
      <w:proofErr w:type="spellEnd"/>
      <w:r w:rsidRPr="003331D4">
        <w:rPr>
          <w:rFonts w:ascii="Verdana" w:hAnsi="Verdana"/>
          <w:sz w:val="20"/>
          <w:szCs w:val="20"/>
        </w:rPr>
        <w:t xml:space="preserve"> una </w:t>
      </w:r>
      <w:proofErr w:type="spellStart"/>
      <w:r w:rsidRPr="003331D4">
        <w:rPr>
          <w:rFonts w:ascii="Verdana" w:hAnsi="Verdana"/>
          <w:sz w:val="20"/>
          <w:szCs w:val="20"/>
        </w:rPr>
        <w:t>versión</w:t>
      </w:r>
      <w:proofErr w:type="spellEnd"/>
      <w:r w:rsidRPr="003331D4">
        <w:rPr>
          <w:rFonts w:ascii="Verdana" w:hAnsi="Verdana"/>
          <w:sz w:val="20"/>
          <w:szCs w:val="20"/>
        </w:rPr>
        <w:t xml:space="preserve"> “modificada” utiliza </w:t>
      </w:r>
      <w:proofErr w:type="spellStart"/>
      <w:r w:rsidRPr="003331D4">
        <w:rPr>
          <w:rFonts w:ascii="Verdana" w:hAnsi="Verdana"/>
          <w:sz w:val="20"/>
          <w:szCs w:val="20"/>
        </w:rPr>
        <w:t>Sajeva</w:t>
      </w:r>
      <w:proofErr w:type="spellEnd"/>
      <w:r w:rsidRPr="003331D4">
        <w:rPr>
          <w:rFonts w:ascii="Verdana" w:hAnsi="Verdana"/>
          <w:sz w:val="20"/>
          <w:szCs w:val="20"/>
        </w:rPr>
        <w:t xml:space="preserve"> como “cesta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colectivos</w:t>
      </w:r>
      <w:proofErr w:type="spellEnd"/>
      <w:r w:rsidRPr="003331D4">
        <w:rPr>
          <w:rFonts w:ascii="Verdana" w:hAnsi="Verdana"/>
          <w:sz w:val="20"/>
          <w:szCs w:val="20"/>
        </w:rPr>
        <w:t>”</w:t>
      </w:r>
      <w:r w:rsidR="003B21D4">
        <w:rPr>
          <w:rStyle w:val="Refdenotaalpie"/>
          <w:rFonts w:ascii="Verdana" w:hAnsi="Verdana"/>
          <w:sz w:val="20"/>
          <w:szCs w:val="20"/>
        </w:rPr>
        <w:footnoteReference w:id="65"/>
      </w:r>
      <w:r w:rsidRPr="003331D4">
        <w:rPr>
          <w:rFonts w:ascii="Verdana" w:hAnsi="Verdana"/>
          <w:sz w:val="20"/>
          <w:szCs w:val="20"/>
        </w:rPr>
        <w:t xml:space="preserve">).  </w:t>
      </w:r>
      <w:hyperlink r:id="rId23" w:history="1">
        <w:proofErr w:type="spellStart"/>
        <w:r w:rsidRPr="003331D4">
          <w:rPr>
            <w:rFonts w:ascii="Verdana" w:hAnsi="Verdana"/>
            <w:sz w:val="20"/>
            <w:szCs w:val="20"/>
          </w:rPr>
          <w:t>Bakivatte</w:t>
        </w:r>
        <w:proofErr w:type="spellEnd"/>
        <w:r w:rsidRPr="003331D4">
          <w:rPr>
            <w:rFonts w:ascii="Verdana" w:hAnsi="Verdana"/>
            <w:sz w:val="20"/>
            <w:szCs w:val="20"/>
          </w:rPr>
          <w:t xml:space="preserve"> y </w:t>
        </w:r>
        <w:proofErr w:type="spellStart"/>
        <w:r w:rsidRPr="003331D4">
          <w:rPr>
            <w:rFonts w:ascii="Verdana" w:hAnsi="Verdana"/>
            <w:sz w:val="20"/>
            <w:szCs w:val="20"/>
          </w:rPr>
          <w:t>Benett</w:t>
        </w:r>
        <w:proofErr w:type="spellEnd"/>
      </w:hyperlink>
      <w:r w:rsidR="004A6EE4">
        <w:rPr>
          <w:rStyle w:val="Refdenotaalpie"/>
          <w:rFonts w:ascii="Verdana" w:hAnsi="Verdana"/>
          <w:sz w:val="20"/>
          <w:szCs w:val="20"/>
        </w:rPr>
        <w:footnoteReference w:id="66"/>
      </w:r>
      <w:r w:rsidRPr="003331D4">
        <w:rPr>
          <w:rFonts w:ascii="Verdana" w:hAnsi="Verdana"/>
          <w:sz w:val="20"/>
          <w:szCs w:val="20"/>
        </w:rPr>
        <w:t xml:space="preserve"> </w:t>
      </w:r>
      <w:proofErr w:type="spellStart"/>
      <w:r w:rsidRPr="003331D4">
        <w:rPr>
          <w:rFonts w:ascii="Verdana" w:hAnsi="Verdana"/>
          <w:sz w:val="20"/>
          <w:szCs w:val="20"/>
        </w:rPr>
        <w:t>señalan</w:t>
      </w:r>
      <w:proofErr w:type="spellEnd"/>
      <w:r w:rsidRPr="003331D4">
        <w:rPr>
          <w:rFonts w:ascii="Verdana" w:hAnsi="Verdana"/>
          <w:sz w:val="20"/>
          <w:szCs w:val="20"/>
        </w:rPr>
        <w:t xml:space="preserve">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xml:space="preserve"> </w:t>
      </w:r>
      <w:proofErr w:type="spellStart"/>
      <w:r w:rsidRPr="003331D4">
        <w:rPr>
          <w:rFonts w:ascii="Verdana" w:hAnsi="Verdana"/>
          <w:sz w:val="20"/>
          <w:szCs w:val="20"/>
        </w:rPr>
        <w:t>surgieron</w:t>
      </w:r>
      <w:proofErr w:type="spellEnd"/>
      <w:r w:rsidRPr="003331D4">
        <w:rPr>
          <w:rFonts w:ascii="Verdana" w:hAnsi="Verdana"/>
          <w:sz w:val="20"/>
          <w:szCs w:val="20"/>
        </w:rPr>
        <w:t xml:space="preserve"> </w:t>
      </w:r>
      <w:proofErr w:type="spellStart"/>
      <w:r w:rsidRPr="003331D4">
        <w:rPr>
          <w:rFonts w:ascii="Verdana" w:hAnsi="Verdana"/>
          <w:sz w:val="20"/>
          <w:szCs w:val="20"/>
        </w:rPr>
        <w:t>simultáneamente</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aparición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e indígenas, pero </w:t>
      </w:r>
      <w:proofErr w:type="spellStart"/>
      <w:r w:rsidRPr="003331D4">
        <w:rPr>
          <w:rFonts w:ascii="Verdana" w:hAnsi="Verdana"/>
          <w:sz w:val="20"/>
          <w:szCs w:val="20"/>
        </w:rPr>
        <w:t>casi</w:t>
      </w:r>
      <w:proofErr w:type="spellEnd"/>
      <w:r w:rsidRPr="003331D4">
        <w:rPr>
          <w:rFonts w:ascii="Verdana" w:hAnsi="Verdana"/>
          <w:sz w:val="20"/>
          <w:szCs w:val="20"/>
        </w:rPr>
        <w:t xml:space="preserve"> </w:t>
      </w:r>
      <w:proofErr w:type="spellStart"/>
      <w:r w:rsidRPr="003331D4">
        <w:rPr>
          <w:rFonts w:ascii="Verdana" w:hAnsi="Verdana"/>
          <w:sz w:val="20"/>
          <w:szCs w:val="20"/>
        </w:rPr>
        <w:t>sin</w:t>
      </w:r>
      <w:proofErr w:type="spellEnd"/>
      <w:r w:rsidRPr="003331D4">
        <w:rPr>
          <w:rFonts w:ascii="Verdana" w:hAnsi="Verdana"/>
          <w:sz w:val="20"/>
          <w:szCs w:val="20"/>
        </w:rPr>
        <w:t xml:space="preserve"> que se notara.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se </w:t>
      </w:r>
      <w:proofErr w:type="spellStart"/>
      <w:r w:rsidRPr="003331D4">
        <w:rPr>
          <w:rFonts w:ascii="Verdana" w:hAnsi="Verdana"/>
          <w:sz w:val="20"/>
          <w:szCs w:val="20"/>
        </w:rPr>
        <w:t>diferencian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categoría</w:t>
      </w:r>
      <w:proofErr w:type="spellEnd"/>
      <w:r w:rsidRPr="003331D4">
        <w:rPr>
          <w:rFonts w:ascii="Verdana" w:hAnsi="Verdana"/>
          <w:sz w:val="20"/>
          <w:szCs w:val="20"/>
        </w:rPr>
        <w:t xml:space="preserve"> general de </w:t>
      </w:r>
      <w:proofErr w:type="spellStart"/>
      <w:r w:rsidRPr="003331D4">
        <w:rPr>
          <w:rFonts w:ascii="Verdana" w:hAnsi="Verdana"/>
          <w:sz w:val="20"/>
          <w:szCs w:val="20"/>
        </w:rPr>
        <w:t>derechos</w:t>
      </w:r>
      <w:proofErr w:type="spellEnd"/>
      <w:r w:rsidRPr="003331D4">
        <w:rPr>
          <w:rFonts w:ascii="Verdana" w:hAnsi="Verdana"/>
          <w:sz w:val="20"/>
          <w:szCs w:val="20"/>
        </w:rPr>
        <w:t xml:space="preserve"> indígenas porque </w:t>
      </w:r>
      <w:proofErr w:type="spellStart"/>
      <w:r w:rsidRPr="003331D4">
        <w:rPr>
          <w:rFonts w:ascii="Verdana" w:hAnsi="Verdana"/>
          <w:sz w:val="20"/>
          <w:szCs w:val="20"/>
        </w:rPr>
        <w:t>presuponen</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vínculo explícito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y </w:t>
      </w:r>
      <w:proofErr w:type="spellStart"/>
      <w:r w:rsidRPr="003331D4">
        <w:rPr>
          <w:rFonts w:ascii="Verdana" w:hAnsi="Verdana"/>
          <w:sz w:val="20"/>
          <w:szCs w:val="20"/>
        </w:rPr>
        <w:t>el</w:t>
      </w:r>
      <w:proofErr w:type="spellEnd"/>
      <w:r w:rsidRPr="003331D4">
        <w:rPr>
          <w:rFonts w:ascii="Verdana" w:hAnsi="Verdana"/>
          <w:sz w:val="20"/>
          <w:szCs w:val="20"/>
        </w:rPr>
        <w:t xml:space="preserve"> uso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diversidad</w:t>
      </w:r>
      <w:proofErr w:type="spellEnd"/>
      <w:r w:rsidRPr="003331D4">
        <w:rPr>
          <w:rFonts w:ascii="Verdana" w:hAnsi="Verdana"/>
          <w:sz w:val="20"/>
          <w:szCs w:val="20"/>
        </w:rPr>
        <w:t xml:space="preserve"> biológica, y porque </w:t>
      </w:r>
      <w:proofErr w:type="spellStart"/>
      <w:r w:rsidRPr="003331D4">
        <w:rPr>
          <w:rFonts w:ascii="Verdana" w:hAnsi="Verdana"/>
          <w:sz w:val="20"/>
          <w:szCs w:val="20"/>
        </w:rPr>
        <w:t>el</w:t>
      </w:r>
      <w:proofErr w:type="spellEnd"/>
      <w:r w:rsidRPr="003331D4">
        <w:rPr>
          <w:rFonts w:ascii="Verdana" w:hAnsi="Verdana"/>
          <w:sz w:val="20"/>
          <w:szCs w:val="20"/>
        </w:rPr>
        <w:t xml:space="preserve"> grupo no </w:t>
      </w:r>
      <w:proofErr w:type="spellStart"/>
      <w:r w:rsidRPr="003331D4">
        <w:rPr>
          <w:rFonts w:ascii="Verdana" w:hAnsi="Verdana"/>
          <w:sz w:val="20"/>
          <w:szCs w:val="20"/>
        </w:rPr>
        <w:t>tiene</w:t>
      </w:r>
      <w:proofErr w:type="spellEnd"/>
      <w:r w:rsidRPr="003331D4">
        <w:rPr>
          <w:rFonts w:ascii="Verdana" w:hAnsi="Verdana"/>
          <w:sz w:val="20"/>
          <w:szCs w:val="20"/>
        </w:rPr>
        <w:t xml:space="preserve"> que ser </w:t>
      </w:r>
      <w:proofErr w:type="spellStart"/>
      <w:r w:rsidRPr="003331D4">
        <w:rPr>
          <w:rFonts w:ascii="Verdana" w:hAnsi="Verdana"/>
          <w:sz w:val="20"/>
          <w:szCs w:val="20"/>
        </w:rPr>
        <w:t>necesariamente</w:t>
      </w:r>
      <w:proofErr w:type="spellEnd"/>
      <w:r w:rsidRPr="003331D4">
        <w:rPr>
          <w:rFonts w:ascii="Verdana" w:hAnsi="Verdana"/>
          <w:sz w:val="20"/>
          <w:szCs w:val="20"/>
        </w:rPr>
        <w:t xml:space="preserve"> indígena</w:t>
      </w:r>
      <w:r w:rsidRPr="003331D4">
        <w:rPr>
          <w:rFonts w:ascii="Verdana" w:hAnsi="Verdana"/>
          <w:sz w:val="20"/>
          <w:szCs w:val="20"/>
          <w:vertAlign w:val="superscript"/>
        </w:rPr>
        <w:footnoteReference w:id="67"/>
      </w:r>
      <w:r w:rsidRPr="003331D4">
        <w:rPr>
          <w:rFonts w:ascii="Verdana" w:hAnsi="Verdana"/>
          <w:sz w:val="20"/>
          <w:szCs w:val="20"/>
        </w:rPr>
        <w:t>”, pero -nos preguntamos- ¿</w:t>
      </w:r>
      <w:proofErr w:type="spellStart"/>
      <w:r w:rsidRPr="003331D4">
        <w:rPr>
          <w:rFonts w:ascii="Verdana" w:hAnsi="Verdana"/>
          <w:sz w:val="20"/>
          <w:szCs w:val="20"/>
        </w:rPr>
        <w:t>pueden</w:t>
      </w:r>
      <w:proofErr w:type="spellEnd"/>
      <w:r w:rsidRPr="003331D4">
        <w:rPr>
          <w:rFonts w:ascii="Verdana" w:hAnsi="Verdana"/>
          <w:sz w:val="20"/>
          <w:szCs w:val="20"/>
        </w:rPr>
        <w:t xml:space="preserve"> </w:t>
      </w:r>
      <w:proofErr w:type="spellStart"/>
      <w:r w:rsidRPr="003331D4">
        <w:rPr>
          <w:rFonts w:ascii="Verdana" w:hAnsi="Verdana"/>
          <w:sz w:val="20"/>
          <w:szCs w:val="20"/>
        </w:rPr>
        <w:t>disociarse</w:t>
      </w:r>
      <w:proofErr w:type="spellEnd"/>
      <w:r w:rsidRPr="003331D4">
        <w:rPr>
          <w:rFonts w:ascii="Verdana" w:hAnsi="Verdana"/>
          <w:sz w:val="20"/>
          <w:szCs w:val="20"/>
        </w:rPr>
        <w:t xml:space="preserve">, si </w:t>
      </w:r>
      <w:proofErr w:type="spellStart"/>
      <w:r w:rsidRPr="003331D4">
        <w:rPr>
          <w:rFonts w:ascii="Verdana" w:hAnsi="Verdana"/>
          <w:sz w:val="20"/>
          <w:szCs w:val="20"/>
        </w:rPr>
        <w:t>hablamos</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no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que </w:t>
      </w:r>
      <w:proofErr w:type="spellStart"/>
      <w:r w:rsidRPr="003331D4">
        <w:rPr>
          <w:rFonts w:ascii="Verdana" w:hAnsi="Verdana"/>
          <w:sz w:val="20"/>
          <w:szCs w:val="20"/>
        </w:rPr>
        <w:t>cualquiera</w:t>
      </w:r>
      <w:proofErr w:type="spellEnd"/>
      <w:r w:rsidRPr="003331D4">
        <w:rPr>
          <w:rFonts w:ascii="Verdana" w:hAnsi="Verdana"/>
          <w:sz w:val="20"/>
          <w:szCs w:val="20"/>
        </w:rPr>
        <w:t xml:space="preserve"> ser humano ostenta por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hecho</w:t>
      </w:r>
      <w:proofErr w:type="spellEnd"/>
      <w:r w:rsidRPr="003331D4">
        <w:rPr>
          <w:rFonts w:ascii="Verdana" w:hAnsi="Verdana"/>
          <w:sz w:val="20"/>
          <w:szCs w:val="20"/>
        </w:rPr>
        <w:t xml:space="preserve"> de ser persona? </w:t>
      </w:r>
    </w:p>
    <w:p w14:paraId="15F7E8EF" w14:textId="59E9F59B"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Según</w:t>
      </w:r>
      <w:proofErr w:type="spellEnd"/>
      <w:r w:rsidRPr="003331D4">
        <w:rPr>
          <w:rFonts w:ascii="Verdana" w:hAnsi="Verdana"/>
          <w:sz w:val="20"/>
          <w:szCs w:val="20"/>
        </w:rPr>
        <w:t xml:space="preserve"> </w:t>
      </w:r>
      <w:proofErr w:type="spellStart"/>
      <w:r w:rsidRPr="003331D4">
        <w:rPr>
          <w:rFonts w:ascii="Verdana" w:hAnsi="Verdana"/>
          <w:sz w:val="20"/>
          <w:szCs w:val="20"/>
        </w:rPr>
        <w:t>Sajeva</w:t>
      </w:r>
      <w:proofErr w:type="spellEnd"/>
      <w:r w:rsidRPr="003331D4">
        <w:rPr>
          <w:rFonts w:ascii="Verdana" w:hAnsi="Verdana"/>
          <w:sz w:val="20"/>
          <w:szCs w:val="20"/>
        </w:rPr>
        <w:t xml:space="preserve"> “</w:t>
      </w:r>
      <w:proofErr w:type="spellStart"/>
      <w:r w:rsidRPr="003331D4">
        <w:rPr>
          <w:rFonts w:ascii="Verdana" w:hAnsi="Verdana"/>
          <w:sz w:val="20"/>
          <w:szCs w:val="20"/>
        </w:rPr>
        <w:t>nacen</w:t>
      </w:r>
      <w:proofErr w:type="spellEnd"/>
      <w:r w:rsidRPr="003331D4">
        <w:rPr>
          <w:rFonts w:ascii="Verdana" w:hAnsi="Verdana"/>
          <w:sz w:val="20"/>
          <w:szCs w:val="20"/>
        </w:rPr>
        <w:t xml:space="preserve"> como “</w:t>
      </w:r>
      <w:proofErr w:type="spellStart"/>
      <w:r w:rsidRPr="003331D4">
        <w:rPr>
          <w:rFonts w:ascii="Verdana" w:hAnsi="Verdana"/>
          <w:sz w:val="20"/>
          <w:szCs w:val="20"/>
        </w:rPr>
        <w:t>propuesta</w:t>
      </w:r>
      <w:proofErr w:type="spellEnd"/>
      <w:r w:rsidRPr="003331D4">
        <w:rPr>
          <w:rFonts w:ascii="Verdana" w:hAnsi="Verdana"/>
          <w:sz w:val="20"/>
          <w:szCs w:val="20"/>
        </w:rPr>
        <w:t xml:space="preserve"> para </w:t>
      </w:r>
      <w:proofErr w:type="spellStart"/>
      <w:r w:rsidRPr="003331D4">
        <w:rPr>
          <w:rFonts w:ascii="Verdana" w:hAnsi="Verdana"/>
          <w:sz w:val="20"/>
          <w:szCs w:val="20"/>
        </w:rPr>
        <w:t>armonizar</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necesidades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y se </w:t>
      </w:r>
      <w:proofErr w:type="spellStart"/>
      <w:r w:rsidRPr="003331D4">
        <w:rPr>
          <w:rFonts w:ascii="Verdana" w:hAnsi="Verdana"/>
          <w:sz w:val="20"/>
          <w:szCs w:val="20"/>
        </w:rPr>
        <w:t>consideran</w:t>
      </w:r>
      <w:proofErr w:type="spellEnd"/>
      <w:r w:rsidRPr="003331D4">
        <w:rPr>
          <w:rFonts w:ascii="Verdana" w:hAnsi="Verdana"/>
          <w:sz w:val="20"/>
          <w:szCs w:val="20"/>
        </w:rPr>
        <w:t xml:space="preserve"> </w:t>
      </w:r>
      <w:proofErr w:type="spellStart"/>
      <w:r w:rsidRPr="003331D4">
        <w:rPr>
          <w:rFonts w:ascii="Verdana" w:hAnsi="Verdana"/>
          <w:sz w:val="20"/>
          <w:szCs w:val="20"/>
        </w:rPr>
        <w:t>necesarios</w:t>
      </w:r>
      <w:proofErr w:type="spellEnd"/>
      <w:r w:rsidRPr="003331D4">
        <w:rPr>
          <w:rFonts w:ascii="Verdana" w:hAnsi="Verdana"/>
          <w:sz w:val="20"/>
          <w:szCs w:val="20"/>
        </w:rPr>
        <w:t xml:space="preserve"> para </w:t>
      </w:r>
      <w:r w:rsidRPr="003331D4">
        <w:rPr>
          <w:rFonts w:ascii="Verdana" w:hAnsi="Verdana"/>
          <w:sz w:val="20"/>
          <w:szCs w:val="20"/>
        </w:rPr>
        <w:lastRenderedPageBreak/>
        <w:t xml:space="preserve">proteger </w:t>
      </w:r>
      <w:proofErr w:type="spellStart"/>
      <w:r w:rsidRPr="003331D4">
        <w:rPr>
          <w:rFonts w:ascii="Verdana" w:hAnsi="Verdana"/>
          <w:sz w:val="20"/>
          <w:szCs w:val="20"/>
        </w:rPr>
        <w:t>el</w:t>
      </w:r>
      <w:proofErr w:type="spellEnd"/>
      <w:r w:rsidRPr="003331D4">
        <w:rPr>
          <w:rFonts w:ascii="Verdana" w:hAnsi="Verdana"/>
          <w:sz w:val="20"/>
          <w:szCs w:val="20"/>
        </w:rPr>
        <w:t xml:space="preserve"> papel de custodia que </w:t>
      </w:r>
      <w:proofErr w:type="spellStart"/>
      <w:r w:rsidRPr="003331D4">
        <w:rPr>
          <w:rFonts w:ascii="Verdana" w:hAnsi="Verdana"/>
          <w:sz w:val="20"/>
          <w:szCs w:val="20"/>
        </w:rPr>
        <w:t>ciertos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comunidades </w:t>
      </w:r>
      <w:proofErr w:type="spellStart"/>
      <w:r w:rsidRPr="003331D4">
        <w:rPr>
          <w:rFonts w:ascii="Verdana" w:hAnsi="Verdana"/>
          <w:sz w:val="20"/>
          <w:szCs w:val="20"/>
        </w:rPr>
        <w:t>locales</w:t>
      </w:r>
      <w:proofErr w:type="spellEnd"/>
      <w:r w:rsidRPr="003331D4">
        <w:rPr>
          <w:rFonts w:ascii="Verdana" w:hAnsi="Verdana"/>
          <w:sz w:val="20"/>
          <w:szCs w:val="20"/>
        </w:rPr>
        <w:t xml:space="preserve"> </w:t>
      </w:r>
      <w:proofErr w:type="spellStart"/>
      <w:r w:rsidRPr="003331D4">
        <w:rPr>
          <w:rFonts w:ascii="Verdana" w:hAnsi="Verdana"/>
          <w:sz w:val="20"/>
          <w:szCs w:val="20"/>
        </w:rPr>
        <w:t>han</w:t>
      </w:r>
      <w:proofErr w:type="spellEnd"/>
      <w:r w:rsidRPr="003331D4">
        <w:rPr>
          <w:rFonts w:ascii="Verdana" w:hAnsi="Verdana"/>
          <w:sz w:val="20"/>
          <w:szCs w:val="20"/>
        </w:rPr>
        <w:t xml:space="preserve"> </w:t>
      </w:r>
      <w:proofErr w:type="spellStart"/>
      <w:r w:rsidRPr="003331D4">
        <w:rPr>
          <w:rFonts w:ascii="Verdana" w:hAnsi="Verdana"/>
          <w:sz w:val="20"/>
          <w:szCs w:val="20"/>
        </w:rPr>
        <w:t>desempeñado</w:t>
      </w:r>
      <w:proofErr w:type="spellEnd"/>
      <w:r w:rsidRPr="003331D4">
        <w:rPr>
          <w:rFonts w:ascii="Verdana" w:hAnsi="Verdana"/>
          <w:sz w:val="20"/>
          <w:szCs w:val="20"/>
        </w:rPr>
        <w:t xml:space="preserve"> </w:t>
      </w:r>
      <w:proofErr w:type="spellStart"/>
      <w:r w:rsidRPr="003331D4">
        <w:rPr>
          <w:rFonts w:ascii="Verdana" w:hAnsi="Verdana"/>
          <w:sz w:val="20"/>
          <w:szCs w:val="20"/>
        </w:rPr>
        <w:t>hacia</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r w:rsidR="004A6EE4">
        <w:rPr>
          <w:rStyle w:val="Refdenotaalpie"/>
          <w:rFonts w:ascii="Verdana" w:hAnsi="Verdana"/>
          <w:sz w:val="20"/>
          <w:szCs w:val="20"/>
        </w:rPr>
        <w:footnoteReference w:id="68"/>
      </w:r>
      <w:r w:rsidRPr="003331D4">
        <w:rPr>
          <w:rFonts w:ascii="Verdana" w:hAnsi="Verdana"/>
          <w:sz w:val="20"/>
          <w:szCs w:val="20"/>
        </w:rPr>
        <w:t xml:space="preserve">”. </w:t>
      </w:r>
    </w:p>
    <w:p w14:paraId="08505DBC" w14:textId="77777777" w:rsidR="006E67D1" w:rsidRPr="003331D4" w:rsidRDefault="00BE6594" w:rsidP="00E854EE">
      <w:pPr>
        <w:autoSpaceDE w:val="0"/>
        <w:autoSpaceDN w:val="0"/>
        <w:adjustRightInd w:val="0"/>
        <w:spacing w:after="0" w:line="240" w:lineRule="auto"/>
        <w:ind w:firstLine="720"/>
        <w:jc w:val="both"/>
        <w:rPr>
          <w:rFonts w:ascii="Verdana" w:hAnsi="Verdana"/>
          <w:sz w:val="20"/>
          <w:szCs w:val="20"/>
          <w:lang w:val="en-US"/>
        </w:rPr>
      </w:pPr>
      <w:proofErr w:type="spellStart"/>
      <w:r w:rsidRPr="003331D4">
        <w:rPr>
          <w:rFonts w:ascii="Verdana" w:hAnsi="Verdana"/>
          <w:sz w:val="20"/>
          <w:szCs w:val="20"/>
          <w:lang w:val="en-US"/>
        </w:rPr>
        <w:t>Señalan</w:t>
      </w:r>
      <w:proofErr w:type="spellEnd"/>
      <w:r w:rsidRPr="003331D4">
        <w:rPr>
          <w:rFonts w:ascii="Verdana" w:hAnsi="Verdana"/>
          <w:sz w:val="20"/>
          <w:szCs w:val="20"/>
          <w:lang w:val="en-US"/>
        </w:rPr>
        <w:t xml:space="preserve"> </w:t>
      </w:r>
      <w:hyperlink r:id="rId24" w:history="1">
        <w:r w:rsidRPr="003331D4">
          <w:rPr>
            <w:rFonts w:ascii="Verdana" w:hAnsi="Verdana"/>
            <w:sz w:val="20"/>
            <w:szCs w:val="20"/>
            <w:lang w:val="en-US"/>
          </w:rPr>
          <w:t>Macpherson et al</w:t>
        </w:r>
      </w:hyperlink>
      <w:r w:rsidRPr="003331D4">
        <w:rPr>
          <w:rFonts w:ascii="Verdana" w:hAnsi="Verdana"/>
          <w:sz w:val="20"/>
          <w:szCs w:val="20"/>
          <w:lang w:val="en-US"/>
        </w:rPr>
        <w:t xml:space="preserve">., que </w:t>
      </w:r>
    </w:p>
    <w:p w14:paraId="0C54A220" w14:textId="19FFE066" w:rsidR="00BE6594" w:rsidRPr="003331D4" w:rsidRDefault="00BE6594" w:rsidP="00E854EE">
      <w:pPr>
        <w:autoSpaceDE w:val="0"/>
        <w:autoSpaceDN w:val="0"/>
        <w:adjustRightInd w:val="0"/>
        <w:spacing w:after="0" w:line="240" w:lineRule="auto"/>
        <w:ind w:left="708" w:firstLine="12"/>
        <w:jc w:val="both"/>
        <w:rPr>
          <w:rFonts w:ascii="Verdana" w:hAnsi="Verdana"/>
          <w:i/>
          <w:iCs/>
          <w:sz w:val="20"/>
          <w:szCs w:val="20"/>
          <w:lang w:val="en-US"/>
        </w:rPr>
      </w:pPr>
      <w:r w:rsidRPr="003331D4">
        <w:rPr>
          <w:rFonts w:ascii="Verdana" w:hAnsi="Verdana"/>
          <w:i/>
          <w:iCs/>
          <w:sz w:val="20"/>
          <w:szCs w:val="20"/>
          <w:lang w:val="en-US"/>
        </w:rPr>
        <w:t xml:space="preserve">the adoption of the biocultural rights concept in the </w:t>
      </w:r>
      <w:proofErr w:type="spellStart"/>
      <w:r w:rsidRPr="003331D4">
        <w:rPr>
          <w:rFonts w:ascii="Verdana" w:hAnsi="Verdana"/>
          <w:i/>
          <w:iCs/>
          <w:sz w:val="20"/>
          <w:szCs w:val="20"/>
          <w:lang w:val="en-US"/>
        </w:rPr>
        <w:t>Atrato</w:t>
      </w:r>
      <w:proofErr w:type="spellEnd"/>
      <w:r w:rsidRPr="003331D4">
        <w:rPr>
          <w:rFonts w:ascii="Verdana" w:hAnsi="Verdana"/>
          <w:i/>
          <w:iCs/>
          <w:sz w:val="20"/>
          <w:szCs w:val="20"/>
          <w:lang w:val="en-US"/>
        </w:rPr>
        <w:t xml:space="preserve"> case enables the Court to recognize the ‘jurisdiction’ of Indigenous peoples as regulators, stewards, and decision makers on the management of the river. It creates new opportunities for them ‘to participate in river sharing, governance and use’ as river guardian</w:t>
      </w:r>
      <w:r w:rsidRPr="003331D4">
        <w:rPr>
          <w:rFonts w:ascii="Verdana" w:hAnsi="Verdana"/>
          <w:sz w:val="20"/>
          <w:szCs w:val="20"/>
        </w:rPr>
        <w:t>s</w:t>
      </w:r>
      <w:r w:rsidRPr="003331D4">
        <w:rPr>
          <w:rFonts w:ascii="Verdana" w:hAnsi="Verdana"/>
          <w:sz w:val="20"/>
          <w:szCs w:val="20"/>
          <w:vertAlign w:val="superscript"/>
        </w:rPr>
        <w:footnoteReference w:id="69"/>
      </w:r>
      <w:r w:rsidRPr="003331D4">
        <w:rPr>
          <w:rFonts w:ascii="Verdana" w:hAnsi="Verdana"/>
          <w:sz w:val="20"/>
          <w:szCs w:val="20"/>
          <w:vertAlign w:val="superscript"/>
        </w:rPr>
        <w:t>.</w:t>
      </w:r>
      <w:r w:rsidRPr="003331D4">
        <w:rPr>
          <w:rFonts w:ascii="Verdana" w:hAnsi="Verdana"/>
          <w:i/>
          <w:iCs/>
          <w:sz w:val="20"/>
          <w:szCs w:val="20"/>
          <w:lang w:val="en-US"/>
        </w:rPr>
        <w:t xml:space="preserve"> </w:t>
      </w:r>
    </w:p>
    <w:p w14:paraId="0F8A00AF" w14:textId="62B3DF82"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realidad</w:t>
      </w:r>
      <w:proofErr w:type="spellEnd"/>
      <w:r w:rsidRPr="003331D4">
        <w:rPr>
          <w:rFonts w:ascii="Verdana" w:hAnsi="Verdana"/>
          <w:sz w:val="20"/>
          <w:szCs w:val="20"/>
        </w:rPr>
        <w:t xml:space="preserv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no </w:t>
      </w:r>
      <w:proofErr w:type="spellStart"/>
      <w:r w:rsidRPr="003331D4">
        <w:rPr>
          <w:rFonts w:ascii="Verdana" w:hAnsi="Verdana"/>
          <w:sz w:val="20"/>
          <w:szCs w:val="20"/>
        </w:rPr>
        <w:t>son</w:t>
      </w:r>
      <w:proofErr w:type="spellEnd"/>
      <w:r w:rsidRPr="003331D4">
        <w:rPr>
          <w:rFonts w:ascii="Verdana" w:hAnsi="Verdana"/>
          <w:sz w:val="20"/>
          <w:szCs w:val="20"/>
        </w:rPr>
        <w:t xml:space="preserve"> sino una </w:t>
      </w:r>
      <w:proofErr w:type="spellStart"/>
      <w:r w:rsidRPr="003331D4">
        <w:rPr>
          <w:rFonts w:ascii="Verdana" w:hAnsi="Verdana"/>
          <w:sz w:val="20"/>
          <w:szCs w:val="20"/>
        </w:rPr>
        <w:t>consecuencia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comprensión</w:t>
      </w:r>
      <w:proofErr w:type="spellEnd"/>
      <w:r w:rsidRPr="003331D4">
        <w:rPr>
          <w:rFonts w:ascii="Verdana" w:hAnsi="Verdana"/>
          <w:sz w:val="20"/>
          <w:szCs w:val="20"/>
        </w:rPr>
        <w:t xml:space="preserve"> de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tierra</w:t>
      </w:r>
      <w:proofErr w:type="spellEnd"/>
      <w:r w:rsidRPr="003331D4">
        <w:rPr>
          <w:rFonts w:ascii="Verdana" w:hAnsi="Verdana"/>
          <w:sz w:val="20"/>
          <w:szCs w:val="20"/>
        </w:rPr>
        <w:t xml:space="preserve"> representa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dimensión</w:t>
      </w:r>
      <w:proofErr w:type="spellEnd"/>
      <w:r w:rsidRPr="003331D4">
        <w:rPr>
          <w:rFonts w:ascii="Verdana" w:hAnsi="Verdana"/>
          <w:sz w:val="20"/>
          <w:szCs w:val="20"/>
        </w:rPr>
        <w:t xml:space="preserve"> espiritual, del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respeto</w:t>
      </w:r>
      <w:proofErr w:type="spellEnd"/>
      <w:r w:rsidRPr="003331D4">
        <w:rPr>
          <w:rFonts w:ascii="Verdana" w:hAnsi="Verdana"/>
          <w:sz w:val="20"/>
          <w:szCs w:val="20"/>
        </w:rPr>
        <w:t xml:space="preserve"> al </w:t>
      </w:r>
      <w:proofErr w:type="spellStart"/>
      <w:r w:rsidRPr="003331D4">
        <w:rPr>
          <w:rFonts w:ascii="Verdana" w:hAnsi="Verdana"/>
          <w:sz w:val="20"/>
          <w:szCs w:val="20"/>
        </w:rPr>
        <w:t>derecho</w:t>
      </w:r>
      <w:proofErr w:type="spellEnd"/>
      <w:r w:rsidRPr="003331D4">
        <w:rPr>
          <w:rFonts w:ascii="Verdana" w:hAnsi="Verdana"/>
          <w:sz w:val="20"/>
          <w:szCs w:val="20"/>
        </w:rPr>
        <w:t xml:space="preserve"> a sus </w:t>
      </w:r>
      <w:proofErr w:type="spellStart"/>
      <w:r w:rsidRPr="003331D4">
        <w:rPr>
          <w:rFonts w:ascii="Verdana" w:hAnsi="Verdana"/>
          <w:sz w:val="20"/>
          <w:szCs w:val="20"/>
        </w:rPr>
        <w:t>tierras</w:t>
      </w:r>
      <w:proofErr w:type="spellEnd"/>
      <w:r w:rsidRPr="003331D4">
        <w:rPr>
          <w:rFonts w:ascii="Verdana" w:hAnsi="Verdana"/>
          <w:sz w:val="20"/>
          <w:szCs w:val="20"/>
        </w:rPr>
        <w:t xml:space="preserve"> </w:t>
      </w:r>
      <w:proofErr w:type="spellStart"/>
      <w:r w:rsidRPr="003331D4">
        <w:rPr>
          <w:rFonts w:ascii="Verdana" w:hAnsi="Verdana"/>
          <w:sz w:val="20"/>
          <w:szCs w:val="20"/>
        </w:rPr>
        <w:t>ancestrales</w:t>
      </w:r>
      <w:proofErr w:type="spellEnd"/>
      <w:r w:rsidRPr="003331D4">
        <w:rPr>
          <w:rFonts w:ascii="Verdana" w:hAnsi="Verdana"/>
          <w:sz w:val="20"/>
          <w:szCs w:val="20"/>
        </w:rPr>
        <w:t xml:space="preserve"> y sus recursos</w:t>
      </w:r>
      <w:r w:rsidRPr="003331D4">
        <w:rPr>
          <w:rFonts w:ascii="Verdana" w:hAnsi="Verdana"/>
          <w:sz w:val="20"/>
          <w:szCs w:val="20"/>
          <w:vertAlign w:val="superscript"/>
        </w:rPr>
        <w:footnoteReference w:id="70"/>
      </w:r>
      <w:r w:rsidRPr="003331D4">
        <w:rPr>
          <w:rFonts w:ascii="Verdana" w:hAnsi="Verdana"/>
          <w:sz w:val="20"/>
          <w:szCs w:val="20"/>
        </w:rPr>
        <w:t xml:space="preserve">, que </w:t>
      </w:r>
      <w:proofErr w:type="spellStart"/>
      <w:r w:rsidRPr="003331D4">
        <w:rPr>
          <w:rFonts w:ascii="Verdana" w:hAnsi="Verdana"/>
          <w:sz w:val="20"/>
          <w:szCs w:val="20"/>
        </w:rPr>
        <w:t>pasa</w:t>
      </w:r>
      <w:proofErr w:type="spellEnd"/>
      <w:r w:rsidRPr="003331D4">
        <w:rPr>
          <w:rFonts w:ascii="Verdana" w:hAnsi="Verdana"/>
          <w:sz w:val="20"/>
          <w:szCs w:val="20"/>
        </w:rPr>
        <w:t xml:space="preserve"> por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cumplimiento</w:t>
      </w:r>
      <w:proofErr w:type="spellEnd"/>
      <w:r w:rsidRPr="003331D4">
        <w:rPr>
          <w:rFonts w:ascii="Verdana" w:hAnsi="Verdana"/>
          <w:sz w:val="20"/>
          <w:szCs w:val="20"/>
        </w:rPr>
        <w:t xml:space="preserve"> cabal del </w:t>
      </w:r>
      <w:proofErr w:type="spellStart"/>
      <w:r w:rsidRPr="003331D4">
        <w:rPr>
          <w:rFonts w:ascii="Verdana" w:hAnsi="Verdana"/>
          <w:sz w:val="20"/>
          <w:szCs w:val="20"/>
        </w:rPr>
        <w:t>principio</w:t>
      </w:r>
      <w:proofErr w:type="spellEnd"/>
      <w:r w:rsidRPr="003331D4">
        <w:rPr>
          <w:rFonts w:ascii="Verdana" w:hAnsi="Verdana"/>
          <w:sz w:val="20"/>
          <w:szCs w:val="20"/>
        </w:rPr>
        <w:t xml:space="preserve"> de </w:t>
      </w:r>
      <w:proofErr w:type="spellStart"/>
      <w:r w:rsidRPr="003331D4">
        <w:rPr>
          <w:rFonts w:ascii="Verdana" w:hAnsi="Verdana"/>
          <w:sz w:val="20"/>
          <w:szCs w:val="20"/>
        </w:rPr>
        <w:t>consentimiento</w:t>
      </w:r>
      <w:proofErr w:type="spellEnd"/>
      <w:r w:rsidRPr="003331D4">
        <w:rPr>
          <w:rFonts w:ascii="Verdana" w:hAnsi="Verdana"/>
          <w:sz w:val="20"/>
          <w:szCs w:val="20"/>
        </w:rPr>
        <w:t xml:space="preserve"> libre, </w:t>
      </w:r>
      <w:proofErr w:type="spellStart"/>
      <w:r w:rsidRPr="003331D4">
        <w:rPr>
          <w:rFonts w:ascii="Verdana" w:hAnsi="Verdana"/>
          <w:sz w:val="20"/>
          <w:szCs w:val="20"/>
        </w:rPr>
        <w:t>previo</w:t>
      </w:r>
      <w:proofErr w:type="spellEnd"/>
      <w:r w:rsidRPr="003331D4">
        <w:rPr>
          <w:rFonts w:ascii="Verdana" w:hAnsi="Verdana"/>
          <w:sz w:val="20"/>
          <w:szCs w:val="20"/>
        </w:rPr>
        <w:t xml:space="preserve"> e informado, y desde </w:t>
      </w:r>
      <w:proofErr w:type="spellStart"/>
      <w:r w:rsidRPr="003331D4">
        <w:rPr>
          <w:rFonts w:ascii="Verdana" w:hAnsi="Verdana"/>
          <w:sz w:val="20"/>
          <w:szCs w:val="20"/>
        </w:rPr>
        <w:t>luego</w:t>
      </w:r>
      <w:proofErr w:type="spellEnd"/>
      <w:r w:rsidRPr="003331D4">
        <w:rPr>
          <w:rFonts w:ascii="Verdana" w:hAnsi="Verdana"/>
          <w:sz w:val="20"/>
          <w:szCs w:val="20"/>
        </w:rPr>
        <w:t xml:space="preserve">, de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personalidad</w:t>
      </w:r>
      <w:proofErr w:type="spellEnd"/>
      <w:r w:rsidRPr="003331D4">
        <w:rPr>
          <w:rFonts w:ascii="Verdana" w:hAnsi="Verdana"/>
          <w:sz w:val="20"/>
          <w:szCs w:val="20"/>
        </w:rPr>
        <w:t xml:space="preserve"> jurídica y, </w:t>
      </w:r>
      <w:proofErr w:type="spellStart"/>
      <w:r w:rsidRPr="003331D4">
        <w:rPr>
          <w:rFonts w:ascii="Verdana" w:hAnsi="Verdana"/>
          <w:sz w:val="20"/>
          <w:szCs w:val="20"/>
        </w:rPr>
        <w:t>en</w:t>
      </w:r>
      <w:proofErr w:type="spellEnd"/>
      <w:r w:rsidRPr="003331D4">
        <w:rPr>
          <w:rFonts w:ascii="Verdana" w:hAnsi="Verdana"/>
          <w:sz w:val="20"/>
          <w:szCs w:val="20"/>
        </w:rPr>
        <w:t xml:space="preserve"> general,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que </w:t>
      </w:r>
      <w:proofErr w:type="spellStart"/>
      <w:r w:rsidRPr="003331D4">
        <w:rPr>
          <w:rFonts w:ascii="Verdana" w:hAnsi="Verdana"/>
          <w:sz w:val="20"/>
          <w:szCs w:val="20"/>
        </w:rPr>
        <w:t>son</w:t>
      </w:r>
      <w:proofErr w:type="spellEnd"/>
      <w:r w:rsidRPr="003331D4">
        <w:rPr>
          <w:rFonts w:ascii="Verdana" w:hAnsi="Verdana"/>
          <w:sz w:val="20"/>
          <w:szCs w:val="20"/>
        </w:rPr>
        <w:t xml:space="preserve"> titulares como PPII,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estatuidos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Convenio OIT (169) artículo 13 o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r w:rsidRPr="00326077">
        <w:rPr>
          <w:rFonts w:ascii="Verdana" w:hAnsi="Verdana"/>
          <w:sz w:val="20"/>
          <w:szCs w:val="20"/>
          <w:lang w:val="es-ES"/>
        </w:rPr>
        <w:t xml:space="preserve">En esta línea se han manifestado </w:t>
      </w:r>
      <w:proofErr w:type="spellStart"/>
      <w:r w:rsidRPr="00326077">
        <w:rPr>
          <w:rFonts w:ascii="Verdana" w:hAnsi="Verdana"/>
          <w:sz w:val="20"/>
          <w:szCs w:val="20"/>
          <w:lang w:val="es-ES"/>
        </w:rPr>
        <w:t>Bavikatte</w:t>
      </w:r>
      <w:proofErr w:type="spellEnd"/>
      <w:r w:rsidRPr="00326077">
        <w:rPr>
          <w:rFonts w:ascii="Verdana" w:hAnsi="Verdana"/>
          <w:sz w:val="20"/>
          <w:szCs w:val="20"/>
          <w:lang w:val="es-ES"/>
        </w:rPr>
        <w:t xml:space="preserve"> y Bennett</w:t>
      </w:r>
      <w:r w:rsidR="004A6EE4">
        <w:rPr>
          <w:rStyle w:val="Refdenotaalpie"/>
          <w:rFonts w:ascii="Verdana" w:hAnsi="Verdana"/>
          <w:sz w:val="20"/>
          <w:szCs w:val="20"/>
          <w:lang w:val="es-ES"/>
        </w:rPr>
        <w:footnoteReference w:id="71"/>
      </w:r>
      <w:r w:rsidR="00326077">
        <w:rPr>
          <w:rFonts w:ascii="Verdana" w:hAnsi="Verdana"/>
          <w:sz w:val="20"/>
          <w:szCs w:val="20"/>
          <w:lang w:val="es-ES"/>
        </w:rPr>
        <w:t>:</w:t>
      </w:r>
      <w:r w:rsidRPr="00326077">
        <w:rPr>
          <w:rFonts w:ascii="Verdana" w:hAnsi="Verdana"/>
          <w:sz w:val="20"/>
          <w:szCs w:val="20"/>
          <w:lang w:val="es-ES"/>
        </w:rPr>
        <w:t xml:space="preserve"> “</w:t>
      </w:r>
      <w:proofErr w:type="spellStart"/>
      <w:r w:rsidRPr="00326077">
        <w:rPr>
          <w:rFonts w:ascii="Verdana" w:hAnsi="Verdana"/>
          <w:sz w:val="20"/>
          <w:szCs w:val="20"/>
          <w:lang w:val="es-ES"/>
        </w:rPr>
        <w:t>On</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the</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contrary</w:t>
      </w:r>
      <w:proofErr w:type="spellEnd"/>
      <w:r w:rsidRPr="00326077">
        <w:rPr>
          <w:rFonts w:ascii="Verdana" w:hAnsi="Verdana"/>
          <w:sz w:val="20"/>
          <w:szCs w:val="20"/>
          <w:lang w:val="es-ES"/>
        </w:rPr>
        <w:t xml:space="preserve">, biocultural </w:t>
      </w:r>
      <w:proofErr w:type="spellStart"/>
      <w:r w:rsidRPr="00326077">
        <w:rPr>
          <w:rFonts w:ascii="Verdana" w:hAnsi="Verdana"/>
          <w:sz w:val="20"/>
          <w:szCs w:val="20"/>
          <w:lang w:val="es-ES"/>
        </w:rPr>
        <w:t>rights</w:t>
      </w:r>
      <w:proofErr w:type="spellEnd"/>
      <w:r w:rsidRPr="00326077">
        <w:rPr>
          <w:rFonts w:ascii="Verdana" w:hAnsi="Verdana"/>
          <w:sz w:val="20"/>
          <w:szCs w:val="20"/>
          <w:lang w:val="es-ES"/>
        </w:rPr>
        <w:t xml:space="preserve"> are </w:t>
      </w:r>
      <w:proofErr w:type="spellStart"/>
      <w:r w:rsidRPr="00326077">
        <w:rPr>
          <w:rFonts w:ascii="Verdana" w:hAnsi="Verdana"/>
          <w:sz w:val="20"/>
          <w:szCs w:val="20"/>
          <w:lang w:val="es-ES"/>
        </w:rPr>
        <w:t>derived</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from</w:t>
      </w:r>
      <w:proofErr w:type="spellEnd"/>
      <w:r w:rsidRPr="00326077">
        <w:rPr>
          <w:rFonts w:ascii="Verdana" w:hAnsi="Verdana"/>
          <w:sz w:val="20"/>
          <w:szCs w:val="20"/>
          <w:lang w:val="es-ES"/>
        </w:rPr>
        <w:t xml:space="preserve"> a </w:t>
      </w:r>
      <w:proofErr w:type="spellStart"/>
      <w:r w:rsidRPr="00326077">
        <w:rPr>
          <w:rFonts w:ascii="Verdana" w:hAnsi="Verdana"/>
          <w:sz w:val="20"/>
          <w:szCs w:val="20"/>
          <w:lang w:val="es-ES"/>
        </w:rPr>
        <w:t>traditional</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tenure</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of</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land</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implicit</w:t>
      </w:r>
      <w:proofErr w:type="spellEnd"/>
      <w:r w:rsidRPr="00326077">
        <w:rPr>
          <w:rFonts w:ascii="Verdana" w:hAnsi="Verdana"/>
          <w:sz w:val="20"/>
          <w:szCs w:val="20"/>
          <w:lang w:val="es-ES"/>
        </w:rPr>
        <w:t xml:space="preserve"> in </w:t>
      </w:r>
      <w:proofErr w:type="spellStart"/>
      <w:r w:rsidRPr="00326077">
        <w:rPr>
          <w:rFonts w:ascii="Verdana" w:hAnsi="Verdana"/>
          <w:sz w:val="20"/>
          <w:szCs w:val="20"/>
          <w:lang w:val="es-ES"/>
        </w:rPr>
        <w:t>which</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is</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an</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obligation</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of</w:t>
      </w:r>
      <w:proofErr w:type="spellEnd"/>
      <w:r w:rsidRPr="00326077">
        <w:rPr>
          <w:rFonts w:ascii="Verdana" w:hAnsi="Verdana"/>
          <w:sz w:val="20"/>
          <w:szCs w:val="20"/>
          <w:lang w:val="es-ES"/>
        </w:rPr>
        <w:t xml:space="preserve"> </w:t>
      </w:r>
      <w:proofErr w:type="spellStart"/>
      <w:r w:rsidRPr="00326077">
        <w:rPr>
          <w:rFonts w:ascii="Verdana" w:hAnsi="Verdana"/>
          <w:sz w:val="20"/>
          <w:szCs w:val="20"/>
          <w:lang w:val="es-ES"/>
        </w:rPr>
        <w:t>stewardship</w:t>
      </w:r>
      <w:proofErr w:type="spellEnd"/>
      <w:r w:rsidRPr="003331D4">
        <w:rPr>
          <w:rFonts w:ascii="Verdana" w:hAnsi="Verdana"/>
          <w:sz w:val="20"/>
          <w:szCs w:val="20"/>
          <w:vertAlign w:val="superscript"/>
          <w:lang w:val="en-US"/>
        </w:rPr>
        <w:footnoteReference w:id="72"/>
      </w:r>
      <w:r w:rsidRPr="00326077">
        <w:rPr>
          <w:rFonts w:ascii="Verdana" w:hAnsi="Verdana"/>
          <w:sz w:val="20"/>
          <w:szCs w:val="20"/>
          <w:lang w:val="es-ES"/>
        </w:rPr>
        <w:t xml:space="preserve"> “ o </w:t>
      </w:r>
      <w:hyperlink r:id="rId25" w:history="1">
        <w:r w:rsidRPr="00326077">
          <w:rPr>
            <w:rFonts w:ascii="Verdana" w:hAnsi="Verdana"/>
            <w:sz w:val="20"/>
            <w:szCs w:val="20"/>
            <w:lang w:val="es-ES"/>
          </w:rPr>
          <w:t>Chen y Gilmore</w:t>
        </w:r>
      </w:hyperlink>
      <w:r w:rsidR="004324C8">
        <w:rPr>
          <w:rStyle w:val="Refdenotaalpie"/>
          <w:rFonts w:ascii="Verdana" w:hAnsi="Verdana"/>
          <w:sz w:val="20"/>
          <w:szCs w:val="20"/>
          <w:lang w:val="es-ES"/>
        </w:rPr>
        <w:footnoteReference w:id="73"/>
      </w:r>
      <w:r w:rsidR="00326077" w:rsidRPr="00326077">
        <w:rPr>
          <w:rFonts w:ascii="Verdana" w:hAnsi="Verdana"/>
          <w:sz w:val="20"/>
          <w:szCs w:val="20"/>
          <w:lang w:val="es-ES"/>
        </w:rPr>
        <w:t>:</w:t>
      </w:r>
      <w:r w:rsidRPr="00326077">
        <w:rPr>
          <w:rFonts w:ascii="Verdana" w:hAnsi="Verdana"/>
          <w:sz w:val="20"/>
          <w:szCs w:val="20"/>
          <w:lang w:val="es-ES"/>
        </w:rPr>
        <w:t xml:space="preserve"> </w:t>
      </w:r>
      <w:r w:rsidRPr="003331D4">
        <w:rPr>
          <w:rFonts w:ascii="Verdana" w:hAnsi="Verdana"/>
          <w:sz w:val="20"/>
          <w:szCs w:val="20"/>
        </w:rPr>
        <w:t xml:space="preserve">“El concepto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xml:space="preserve">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hincapié</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w:t>
      </w:r>
      <w:proofErr w:type="spellStart"/>
      <w:r w:rsidRPr="003331D4">
        <w:rPr>
          <w:rFonts w:ascii="Verdana" w:hAnsi="Verdana"/>
          <w:sz w:val="20"/>
          <w:szCs w:val="20"/>
        </w:rPr>
        <w:t>interdependiente</w:t>
      </w:r>
      <w:proofErr w:type="spellEnd"/>
      <w:r w:rsidRPr="003331D4">
        <w:rPr>
          <w:rFonts w:ascii="Verdana" w:hAnsi="Verdana"/>
          <w:sz w:val="20"/>
          <w:szCs w:val="20"/>
        </w:rPr>
        <w:t xml:space="preserve"> e interrelacionada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indígenas; es </w:t>
      </w:r>
      <w:proofErr w:type="spellStart"/>
      <w:r w:rsidRPr="003331D4">
        <w:rPr>
          <w:rFonts w:ascii="Verdana" w:hAnsi="Verdana"/>
          <w:sz w:val="20"/>
          <w:szCs w:val="20"/>
        </w:rPr>
        <w:t>decir</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existencia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culturales</w:t>
      </w:r>
      <w:proofErr w:type="spellEnd"/>
      <w:r w:rsidRPr="003331D4">
        <w:rPr>
          <w:rFonts w:ascii="Verdana" w:hAnsi="Verdana"/>
          <w:sz w:val="20"/>
          <w:szCs w:val="20"/>
        </w:rPr>
        <w:t xml:space="preserve"> indígenas depende de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naturales</w:t>
      </w:r>
      <w:proofErr w:type="spellEnd"/>
      <w:r w:rsidRPr="003331D4">
        <w:rPr>
          <w:rFonts w:ascii="Verdana" w:hAnsi="Verdana"/>
          <w:sz w:val="20"/>
          <w:szCs w:val="20"/>
        </w:rPr>
        <w:t xml:space="preserve"> indígenas y </w:t>
      </w:r>
      <w:proofErr w:type="spellStart"/>
      <w:r w:rsidRPr="003331D4">
        <w:rPr>
          <w:rFonts w:ascii="Verdana" w:hAnsi="Verdana"/>
          <w:sz w:val="20"/>
          <w:szCs w:val="20"/>
        </w:rPr>
        <w:t>viceversa</w:t>
      </w:r>
      <w:proofErr w:type="spellEnd"/>
      <w:r w:rsidRPr="003331D4">
        <w:rPr>
          <w:rFonts w:ascii="Verdana" w:hAnsi="Verdana"/>
          <w:sz w:val="20"/>
          <w:szCs w:val="20"/>
        </w:rPr>
        <w:t>".”</w:t>
      </w:r>
      <w:r w:rsidRPr="003331D4">
        <w:rPr>
          <w:rFonts w:ascii="Verdana" w:hAnsi="Verdana"/>
          <w:sz w:val="20"/>
          <w:szCs w:val="20"/>
          <w:vertAlign w:val="superscript"/>
        </w:rPr>
        <w:footnoteReference w:id="74"/>
      </w:r>
      <w:r w:rsidRPr="003331D4">
        <w:rPr>
          <w:rFonts w:ascii="Verdana" w:hAnsi="Verdana"/>
          <w:sz w:val="20"/>
          <w:szCs w:val="20"/>
          <w:vertAlign w:val="superscript"/>
        </w:rPr>
        <w:t>.</w:t>
      </w:r>
      <w:r w:rsidRPr="003331D4">
        <w:rPr>
          <w:rFonts w:ascii="Verdana" w:hAnsi="Verdana" w:cs="Arial"/>
          <w:sz w:val="20"/>
          <w:szCs w:val="20"/>
        </w:rPr>
        <w:t xml:space="preserve"> </w:t>
      </w:r>
      <w:r w:rsidRPr="003331D4">
        <w:rPr>
          <w:rFonts w:ascii="Verdana" w:hAnsi="Verdana"/>
          <w:sz w:val="20"/>
          <w:szCs w:val="20"/>
        </w:rPr>
        <w:t xml:space="preserve">No </w:t>
      </w:r>
      <w:proofErr w:type="spellStart"/>
      <w:r w:rsidRPr="003331D4">
        <w:rPr>
          <w:rFonts w:ascii="Verdana" w:hAnsi="Verdana"/>
          <w:sz w:val="20"/>
          <w:szCs w:val="20"/>
        </w:rPr>
        <w:t>haríamos</w:t>
      </w:r>
      <w:proofErr w:type="spellEnd"/>
      <w:r w:rsidRPr="003331D4">
        <w:rPr>
          <w:rFonts w:ascii="Verdana" w:hAnsi="Verdana"/>
          <w:sz w:val="20"/>
          <w:szCs w:val="20"/>
        </w:rPr>
        <w:t xml:space="preserve"> </w:t>
      </w:r>
      <w:proofErr w:type="spellStart"/>
      <w:r w:rsidRPr="003331D4">
        <w:rPr>
          <w:rFonts w:ascii="Verdana" w:hAnsi="Verdana"/>
          <w:sz w:val="20"/>
          <w:szCs w:val="20"/>
        </w:rPr>
        <w:t>justicia</w:t>
      </w:r>
      <w:proofErr w:type="spellEnd"/>
      <w:r w:rsidRPr="003331D4">
        <w:rPr>
          <w:rFonts w:ascii="Verdana" w:hAnsi="Verdana"/>
          <w:sz w:val="20"/>
          <w:szCs w:val="20"/>
        </w:rPr>
        <w:t xml:space="preserve"> si no </w:t>
      </w:r>
      <w:proofErr w:type="spellStart"/>
      <w:r w:rsidRPr="003331D4">
        <w:rPr>
          <w:rFonts w:ascii="Verdana" w:hAnsi="Verdana"/>
          <w:sz w:val="20"/>
          <w:szCs w:val="20"/>
        </w:rPr>
        <w:t>reiterásemos</w:t>
      </w:r>
      <w:proofErr w:type="spellEnd"/>
      <w:r w:rsidRPr="003331D4">
        <w:rPr>
          <w:rFonts w:ascii="Verdana" w:hAnsi="Verdana"/>
          <w:sz w:val="20"/>
          <w:szCs w:val="20"/>
        </w:rPr>
        <w:t xml:space="preserve"> que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Corte IDH </w:t>
      </w:r>
      <w:proofErr w:type="spellStart"/>
      <w:r w:rsidRPr="003331D4">
        <w:rPr>
          <w:rFonts w:ascii="Verdana" w:hAnsi="Verdana"/>
          <w:sz w:val="20"/>
          <w:szCs w:val="20"/>
        </w:rPr>
        <w:t>había</w:t>
      </w:r>
      <w:proofErr w:type="spellEnd"/>
      <w:r w:rsidRPr="003331D4">
        <w:rPr>
          <w:rFonts w:ascii="Verdana" w:hAnsi="Verdana"/>
          <w:sz w:val="20"/>
          <w:szCs w:val="20"/>
        </w:rPr>
        <w:t xml:space="preserve"> </w:t>
      </w:r>
      <w:proofErr w:type="spellStart"/>
      <w:r w:rsidRPr="003331D4">
        <w:rPr>
          <w:rFonts w:ascii="Verdana" w:hAnsi="Verdana"/>
          <w:sz w:val="20"/>
          <w:szCs w:val="20"/>
        </w:rPr>
        <w:t>recogido</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sus sentencias </w:t>
      </w:r>
      <w:proofErr w:type="spellStart"/>
      <w:r w:rsidRPr="003331D4">
        <w:rPr>
          <w:rFonts w:ascii="Verdana" w:hAnsi="Verdana"/>
          <w:sz w:val="20"/>
          <w:szCs w:val="20"/>
        </w:rPr>
        <w:t>esta</w:t>
      </w:r>
      <w:proofErr w:type="spellEnd"/>
      <w:r w:rsidRPr="003331D4">
        <w:rPr>
          <w:rFonts w:ascii="Verdana" w:hAnsi="Verdana"/>
          <w:sz w:val="20"/>
          <w:szCs w:val="20"/>
        </w:rPr>
        <w:t xml:space="preserve"> </w:t>
      </w:r>
      <w:proofErr w:type="spellStart"/>
      <w:r w:rsidRPr="003331D4">
        <w:rPr>
          <w:rFonts w:ascii="Verdana" w:hAnsi="Verdana"/>
          <w:sz w:val="20"/>
          <w:szCs w:val="20"/>
        </w:rPr>
        <w:t>realidad</w:t>
      </w:r>
      <w:proofErr w:type="spellEnd"/>
      <w:r w:rsidRPr="003331D4">
        <w:rPr>
          <w:rFonts w:ascii="Verdana" w:hAnsi="Verdana"/>
          <w:sz w:val="20"/>
          <w:szCs w:val="20"/>
        </w:rPr>
        <w:t xml:space="preserve"> y podemos </w:t>
      </w:r>
      <w:proofErr w:type="spellStart"/>
      <w:r w:rsidRPr="003331D4">
        <w:rPr>
          <w:rFonts w:ascii="Verdana" w:hAnsi="Verdana"/>
          <w:sz w:val="20"/>
          <w:szCs w:val="20"/>
        </w:rPr>
        <w:t>añadir</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anterioridad</w:t>
      </w:r>
      <w:proofErr w:type="spellEnd"/>
      <w:r w:rsidRPr="003331D4">
        <w:rPr>
          <w:rFonts w:ascii="Verdana" w:hAnsi="Verdana"/>
          <w:sz w:val="20"/>
          <w:szCs w:val="20"/>
        </w:rPr>
        <w:t xml:space="preserve"> a </w:t>
      </w:r>
      <w:proofErr w:type="spellStart"/>
      <w:r w:rsidRPr="003331D4">
        <w:rPr>
          <w:rFonts w:ascii="Verdana" w:hAnsi="Verdana"/>
          <w:sz w:val="20"/>
          <w:szCs w:val="20"/>
        </w:rPr>
        <w:t>las</w:t>
      </w:r>
      <w:proofErr w:type="spellEnd"/>
      <w:r w:rsidRPr="003331D4">
        <w:rPr>
          <w:rFonts w:ascii="Verdana" w:hAnsi="Verdana"/>
          <w:sz w:val="20"/>
          <w:szCs w:val="20"/>
        </w:rPr>
        <w:t xml:space="preserve"> obras de </w:t>
      </w:r>
      <w:proofErr w:type="spellStart"/>
      <w:r w:rsidRPr="003331D4">
        <w:rPr>
          <w:rFonts w:ascii="Verdana" w:hAnsi="Verdana"/>
          <w:sz w:val="20"/>
          <w:szCs w:val="20"/>
        </w:rPr>
        <w:t>los</w:t>
      </w:r>
      <w:proofErr w:type="spellEnd"/>
      <w:r w:rsidRPr="003331D4">
        <w:rPr>
          <w:rFonts w:ascii="Verdana" w:hAnsi="Verdana"/>
          <w:sz w:val="20"/>
          <w:szCs w:val="20"/>
        </w:rPr>
        <w:t xml:space="preserve"> autores mencionados (ad ex., </w:t>
      </w:r>
      <w:proofErr w:type="spellStart"/>
      <w:r w:rsidRPr="003331D4">
        <w:rPr>
          <w:rFonts w:ascii="Verdana" w:hAnsi="Verdana"/>
          <w:sz w:val="20"/>
          <w:szCs w:val="20"/>
        </w:rPr>
        <w:t>el</w:t>
      </w:r>
      <w:proofErr w:type="spellEnd"/>
      <w:r w:rsidRPr="003331D4">
        <w:rPr>
          <w:rFonts w:ascii="Verdana" w:hAnsi="Verdana"/>
          <w:sz w:val="20"/>
          <w:szCs w:val="20"/>
        </w:rPr>
        <w:t xml:space="preserve"> Caso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Mayagna</w:t>
      </w:r>
      <w:proofErr w:type="spellEnd"/>
      <w:r w:rsidRPr="003331D4">
        <w:rPr>
          <w:rFonts w:ascii="Verdana" w:hAnsi="Verdana"/>
          <w:sz w:val="20"/>
          <w:szCs w:val="20"/>
        </w:rPr>
        <w:t xml:space="preserve"> (Sumo) </w:t>
      </w:r>
      <w:proofErr w:type="spellStart"/>
      <w:r w:rsidRPr="003331D4">
        <w:rPr>
          <w:rFonts w:ascii="Verdana" w:hAnsi="Verdana"/>
          <w:sz w:val="20"/>
          <w:szCs w:val="20"/>
        </w:rPr>
        <w:t>Awas</w:t>
      </w:r>
      <w:proofErr w:type="spellEnd"/>
      <w:r w:rsidRPr="003331D4">
        <w:rPr>
          <w:rFonts w:ascii="Verdana" w:hAnsi="Verdana"/>
          <w:sz w:val="20"/>
          <w:szCs w:val="20"/>
        </w:rPr>
        <w:t xml:space="preserve"> </w:t>
      </w:r>
      <w:proofErr w:type="spellStart"/>
      <w:r w:rsidRPr="003331D4">
        <w:rPr>
          <w:rFonts w:ascii="Verdana" w:hAnsi="Verdana"/>
          <w:sz w:val="20"/>
          <w:szCs w:val="20"/>
        </w:rPr>
        <w:t>Tingni</w:t>
      </w:r>
      <w:proofErr w:type="spellEnd"/>
      <w:r w:rsidRPr="003331D4">
        <w:rPr>
          <w:rFonts w:ascii="Verdana" w:hAnsi="Verdana"/>
          <w:sz w:val="20"/>
          <w:szCs w:val="20"/>
        </w:rPr>
        <w:t xml:space="preserve"> Vs. </w:t>
      </w:r>
      <w:proofErr w:type="spellStart"/>
      <w:r w:rsidRPr="003331D4">
        <w:rPr>
          <w:rFonts w:ascii="Verdana" w:hAnsi="Verdana"/>
          <w:sz w:val="20"/>
          <w:szCs w:val="20"/>
        </w:rPr>
        <w:t>Nicaragua</w:t>
      </w:r>
      <w:proofErr w:type="spellEnd"/>
      <w:r w:rsidRPr="003331D4">
        <w:rPr>
          <w:rFonts w:ascii="Verdana" w:hAnsi="Verdana"/>
          <w:sz w:val="20"/>
          <w:szCs w:val="20"/>
          <w:vertAlign w:val="superscript"/>
        </w:rPr>
        <w:footnoteReference w:id="75"/>
      </w:r>
      <w:r w:rsidRPr="003331D4">
        <w:rPr>
          <w:rFonts w:ascii="Verdana" w:hAnsi="Verdana"/>
          <w:sz w:val="20"/>
          <w:szCs w:val="20"/>
          <w:vertAlign w:val="superscript"/>
        </w:rPr>
        <w:t>).</w:t>
      </w:r>
      <w:r w:rsidRPr="003331D4">
        <w:rPr>
          <w:rFonts w:ascii="Verdana" w:hAnsi="Verdana"/>
          <w:b/>
          <w:bCs/>
          <w:sz w:val="20"/>
          <w:szCs w:val="20"/>
        </w:rPr>
        <w:t xml:space="preserve"> </w:t>
      </w:r>
    </w:p>
    <w:p w14:paraId="551F78DE" w14:textId="5FDE9877" w:rsidR="00BE6594" w:rsidRPr="003331D4" w:rsidRDefault="00BE6594" w:rsidP="00E854EE">
      <w:pPr>
        <w:autoSpaceDE w:val="0"/>
        <w:autoSpaceDN w:val="0"/>
        <w:adjustRightInd w:val="0"/>
        <w:spacing w:after="0" w:line="240" w:lineRule="auto"/>
        <w:ind w:firstLine="720"/>
        <w:jc w:val="both"/>
        <w:rPr>
          <w:rFonts w:ascii="Verdana" w:eastAsia="Times New Roman" w:hAnsi="Verdana"/>
          <w:sz w:val="20"/>
          <w:szCs w:val="20"/>
          <w:shd w:val="clear" w:color="auto" w:fill="FFFF00"/>
          <w:lang w:eastAsia="es-ES"/>
        </w:rPr>
      </w:pPr>
      <w:r w:rsidRPr="003331D4">
        <w:rPr>
          <w:rFonts w:ascii="Verdana" w:hAnsi="Verdana"/>
          <w:sz w:val="20"/>
          <w:szCs w:val="20"/>
        </w:rPr>
        <w:t xml:space="preserve">La </w:t>
      </w:r>
      <w:proofErr w:type="spellStart"/>
      <w:r w:rsidRPr="003331D4">
        <w:rPr>
          <w:rFonts w:ascii="Verdana" w:hAnsi="Verdana"/>
          <w:sz w:val="20"/>
          <w:szCs w:val="20"/>
        </w:rPr>
        <w:t>jurisprudencia</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Corte Constitucional colombiana</w:t>
      </w:r>
      <w:r w:rsidRPr="003331D4">
        <w:rPr>
          <w:rFonts w:ascii="Verdana" w:hAnsi="Verdana"/>
          <w:sz w:val="20"/>
          <w:szCs w:val="20"/>
          <w:vertAlign w:val="superscript"/>
        </w:rPr>
        <w:footnoteReference w:id="76"/>
      </w:r>
      <w:r w:rsidRPr="003331D4">
        <w:rPr>
          <w:rFonts w:ascii="Verdana" w:hAnsi="Verdana"/>
          <w:sz w:val="20"/>
          <w:szCs w:val="20"/>
          <w:vertAlign w:val="superscript"/>
        </w:rPr>
        <w:t>,</w:t>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particular,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26" w:history="1">
        <w:r w:rsidRPr="003331D4">
          <w:rPr>
            <w:rFonts w:ascii="Verdana" w:hAnsi="Verdana"/>
            <w:sz w:val="20"/>
            <w:szCs w:val="20"/>
          </w:rPr>
          <w:t>sentencia</w:t>
        </w:r>
      </w:hyperlink>
      <w:r w:rsidRPr="003331D4">
        <w:rPr>
          <w:rFonts w:ascii="Verdana" w:hAnsi="Verdana"/>
          <w:sz w:val="20"/>
          <w:szCs w:val="20"/>
        </w:rPr>
        <w:t xml:space="preserve"> T-622-16 de </w:t>
      </w:r>
      <w:r w:rsidRPr="003331D4">
        <w:rPr>
          <w:rFonts w:ascii="Verdana" w:hAnsi="Verdana"/>
          <w:spacing w:val="5"/>
          <w:sz w:val="20"/>
          <w:szCs w:val="20"/>
        </w:rPr>
        <w:t xml:space="preserve">10 de </w:t>
      </w:r>
      <w:proofErr w:type="spellStart"/>
      <w:r w:rsidRPr="003331D4">
        <w:rPr>
          <w:rFonts w:ascii="Verdana" w:hAnsi="Verdana"/>
          <w:spacing w:val="5"/>
          <w:sz w:val="20"/>
          <w:szCs w:val="20"/>
        </w:rPr>
        <w:t>noviembre</w:t>
      </w:r>
      <w:proofErr w:type="spellEnd"/>
      <w:r w:rsidRPr="003331D4">
        <w:rPr>
          <w:rFonts w:ascii="Verdana" w:hAnsi="Verdana"/>
          <w:spacing w:val="5"/>
          <w:sz w:val="20"/>
          <w:szCs w:val="20"/>
        </w:rPr>
        <w:t xml:space="preserve"> de 2016</w:t>
      </w:r>
      <w:r w:rsidRPr="003331D4">
        <w:rPr>
          <w:rFonts w:ascii="Verdana" w:hAnsi="Verdana"/>
          <w:spacing w:val="5"/>
          <w:sz w:val="20"/>
          <w:szCs w:val="20"/>
          <w:vertAlign w:val="superscript"/>
        </w:rPr>
        <w:footnoteReference w:id="77"/>
      </w:r>
      <w:r w:rsidRPr="003331D4">
        <w:rPr>
          <w:rFonts w:ascii="Verdana" w:hAnsi="Verdana"/>
          <w:spacing w:val="5"/>
          <w:sz w:val="20"/>
          <w:szCs w:val="20"/>
          <w:vertAlign w:val="superscript"/>
        </w:rPr>
        <w:t>,</w:t>
      </w:r>
      <w:r w:rsidRPr="003331D4">
        <w:rPr>
          <w:rFonts w:ascii="Verdana" w:hAnsi="Verdana"/>
          <w:spacing w:val="5"/>
          <w:sz w:val="20"/>
          <w:szCs w:val="20"/>
        </w:rPr>
        <w:t xml:space="preserve"> </w:t>
      </w:r>
      <w:proofErr w:type="spellStart"/>
      <w:r w:rsidRPr="003331D4">
        <w:rPr>
          <w:rFonts w:ascii="Verdana" w:hAnsi="Verdana"/>
          <w:sz w:val="20"/>
          <w:szCs w:val="20"/>
        </w:rPr>
        <w:t>hace</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al “</w:t>
      </w:r>
      <w:r w:rsidRPr="003331D4">
        <w:rPr>
          <w:rFonts w:ascii="Verdana" w:eastAsia="Times New Roman" w:hAnsi="Verdana"/>
          <w:sz w:val="20"/>
          <w:szCs w:val="20"/>
          <w:lang w:eastAsia="es-ES"/>
        </w:rPr>
        <w:t xml:space="preserve">Concepto y </w:t>
      </w:r>
      <w:r w:rsidRPr="003331D4">
        <w:rPr>
          <w:rFonts w:ascii="Verdana" w:eastAsia="Times New Roman" w:hAnsi="Verdana"/>
          <w:sz w:val="20"/>
          <w:szCs w:val="20"/>
          <w:lang w:eastAsia="es-ES"/>
        </w:rPr>
        <w:lastRenderedPageBreak/>
        <w:t xml:space="preserve">alcance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bioculturales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i/>
          <w:iCs/>
          <w:sz w:val="20"/>
          <w:szCs w:val="20"/>
          <w:lang w:eastAsia="es-ES"/>
        </w:rPr>
        <w:t>biocultural</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rights</w:t>
      </w:r>
      <w:proofErr w:type="spellEnd"/>
      <w:r w:rsidRPr="003331D4">
        <w:rPr>
          <w:rFonts w:ascii="Verdana" w:eastAsia="Times New Roman" w:hAnsi="Verdana"/>
          <w:sz w:val="20"/>
          <w:szCs w:val="20"/>
          <w:lang w:eastAsia="es-ES"/>
        </w:rPr>
        <w:t>)”</w:t>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puntos</w:t>
      </w:r>
      <w:proofErr w:type="spellEnd"/>
      <w:r w:rsidRPr="003331D4">
        <w:rPr>
          <w:rFonts w:ascii="Verdana" w:hAnsi="Verdana"/>
          <w:sz w:val="20"/>
          <w:szCs w:val="20"/>
        </w:rPr>
        <w:t xml:space="preserve"> 5.11 y </w:t>
      </w:r>
      <w:proofErr w:type="spellStart"/>
      <w:r w:rsidRPr="003331D4">
        <w:rPr>
          <w:rFonts w:ascii="Verdana" w:hAnsi="Verdana"/>
          <w:sz w:val="20"/>
          <w:szCs w:val="20"/>
        </w:rPr>
        <w:t>siguientes</w:t>
      </w:r>
      <w:proofErr w:type="spellEnd"/>
      <w:r w:rsidRPr="003331D4">
        <w:rPr>
          <w:rFonts w:ascii="Verdana" w:hAnsi="Verdana"/>
          <w:sz w:val="20"/>
          <w:szCs w:val="20"/>
        </w:rPr>
        <w:t xml:space="preserve"> </w:t>
      </w:r>
      <w:r w:rsidRPr="003331D4">
        <w:rPr>
          <w:rFonts w:ascii="Verdana" w:eastAsia="Times New Roman" w:hAnsi="Verdana"/>
          <w:sz w:val="20"/>
          <w:szCs w:val="20"/>
          <w:lang w:eastAsia="es-ES"/>
        </w:rPr>
        <w:t xml:space="preserve">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siguiente</w:t>
      </w:r>
      <w:proofErr w:type="spellEnd"/>
      <w:r w:rsidRPr="003331D4">
        <w:rPr>
          <w:rFonts w:ascii="Verdana" w:eastAsia="Times New Roman" w:hAnsi="Verdana"/>
          <w:sz w:val="20"/>
          <w:szCs w:val="20"/>
          <w:lang w:eastAsia="es-ES"/>
        </w:rPr>
        <w:t xml:space="preserve"> forma:</w:t>
      </w:r>
      <w:r w:rsidRPr="003331D4">
        <w:rPr>
          <w:rFonts w:ascii="Verdana" w:hAnsi="Verdana"/>
          <w:sz w:val="20"/>
          <w:szCs w:val="20"/>
        </w:rPr>
        <w:t xml:space="preserve">  </w:t>
      </w:r>
    </w:p>
    <w:p w14:paraId="6DF1FBF3" w14:textId="798BE9C4" w:rsidR="00BE6594" w:rsidRPr="003331D4" w:rsidRDefault="00BE6594" w:rsidP="00E854EE">
      <w:pPr>
        <w:autoSpaceDE w:val="0"/>
        <w:autoSpaceDN w:val="0"/>
        <w:adjustRightInd w:val="0"/>
        <w:spacing w:after="0" w:line="240" w:lineRule="auto"/>
        <w:ind w:left="720"/>
        <w:jc w:val="both"/>
        <w:rPr>
          <w:rFonts w:ascii="Verdana" w:eastAsia="Times New Roman" w:hAnsi="Verdana"/>
          <w:b/>
          <w:bCs/>
          <w:sz w:val="20"/>
          <w:szCs w:val="20"/>
          <w:shd w:val="clear" w:color="auto" w:fill="FFFF00"/>
          <w:lang w:eastAsia="es-ES"/>
        </w:rPr>
      </w:pP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definición</w:t>
      </w:r>
      <w:proofErr w:type="spellEnd"/>
      <w:r w:rsidRPr="003331D4">
        <w:rPr>
          <w:rFonts w:ascii="Verdana" w:hAnsi="Verdana"/>
          <w:sz w:val="20"/>
          <w:szCs w:val="20"/>
        </w:rPr>
        <w:t xml:space="preserve"> más </w:t>
      </w:r>
      <w:proofErr w:type="spellStart"/>
      <w:r w:rsidRPr="003331D4">
        <w:rPr>
          <w:rFonts w:ascii="Verdana" w:hAnsi="Verdana"/>
          <w:sz w:val="20"/>
          <w:szCs w:val="20"/>
        </w:rPr>
        <w:t>simple</w:t>
      </w:r>
      <w:proofErr w:type="spellEnd"/>
      <w:r w:rsidRPr="003331D4">
        <w:rPr>
          <w:rFonts w:ascii="Verdana" w:hAnsi="Verdana"/>
          <w:sz w:val="20"/>
          <w:szCs w:val="20"/>
        </w:rPr>
        <w:t xml:space="preserve">, </w:t>
      </w:r>
      <w:proofErr w:type="spellStart"/>
      <w:r w:rsidRPr="003331D4">
        <w:rPr>
          <w:rFonts w:ascii="Verdana" w:hAnsi="Verdana"/>
          <w:sz w:val="20"/>
          <w:szCs w:val="20"/>
        </w:rPr>
        <w:t>hacen</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que </w:t>
      </w:r>
      <w:proofErr w:type="spellStart"/>
      <w:r w:rsidRPr="003331D4">
        <w:rPr>
          <w:rFonts w:ascii="Verdana" w:hAnsi="Verdana"/>
          <w:sz w:val="20"/>
          <w:szCs w:val="20"/>
        </w:rPr>
        <w:t>tienen</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comunidades étnicas a administrar y a </w:t>
      </w:r>
      <w:proofErr w:type="spellStart"/>
      <w:r w:rsidRPr="003331D4">
        <w:rPr>
          <w:rFonts w:ascii="Verdana" w:hAnsi="Verdana"/>
          <w:sz w:val="20"/>
          <w:szCs w:val="20"/>
        </w:rPr>
        <w:t>ejercer</w:t>
      </w:r>
      <w:proofErr w:type="spellEnd"/>
      <w:r w:rsidRPr="003331D4">
        <w:rPr>
          <w:rFonts w:ascii="Verdana" w:hAnsi="Verdana"/>
          <w:sz w:val="20"/>
          <w:szCs w:val="20"/>
        </w:rPr>
        <w:t xml:space="preserve"> tutela</w:t>
      </w:r>
      <w:r w:rsidRPr="003331D4">
        <w:rPr>
          <w:rFonts w:ascii="Verdana" w:hAnsi="Verdana"/>
          <w:sz w:val="20"/>
          <w:szCs w:val="20"/>
          <w:vertAlign w:val="superscript"/>
        </w:rPr>
        <w:footnoteReference w:id="78"/>
      </w:r>
      <w:r w:rsidRPr="003331D4">
        <w:rPr>
          <w:rFonts w:ascii="Verdana" w:hAnsi="Verdana"/>
          <w:sz w:val="20"/>
          <w:szCs w:val="20"/>
        </w:rPr>
        <w:t xml:space="preserve"> de </w:t>
      </w:r>
      <w:proofErr w:type="spellStart"/>
      <w:r w:rsidRPr="003331D4">
        <w:rPr>
          <w:rFonts w:ascii="Verdana" w:hAnsi="Verdana"/>
          <w:sz w:val="20"/>
          <w:szCs w:val="20"/>
        </w:rPr>
        <w:t>manera</w:t>
      </w:r>
      <w:proofErr w:type="spellEnd"/>
      <w:r w:rsidRPr="003331D4">
        <w:rPr>
          <w:rFonts w:ascii="Verdana" w:hAnsi="Verdana"/>
          <w:sz w:val="20"/>
          <w:szCs w:val="20"/>
        </w:rPr>
        <w:t xml:space="preserve"> autónoma sobre sus </w:t>
      </w:r>
      <w:proofErr w:type="spellStart"/>
      <w:r w:rsidRPr="003331D4">
        <w:rPr>
          <w:rFonts w:ascii="Verdana" w:hAnsi="Verdana"/>
          <w:sz w:val="20"/>
          <w:szCs w:val="20"/>
        </w:rPr>
        <w:t>territorios</w:t>
      </w:r>
      <w:proofErr w:type="spellEnd"/>
      <w:r w:rsidRPr="003331D4">
        <w:rPr>
          <w:rFonts w:ascii="Verdana" w:hAnsi="Verdana"/>
          <w:sz w:val="20"/>
          <w:szCs w:val="20"/>
        </w:rPr>
        <w:t xml:space="preserve"> -de </w:t>
      </w:r>
      <w:proofErr w:type="spellStart"/>
      <w:r w:rsidRPr="003331D4">
        <w:rPr>
          <w:rFonts w:ascii="Verdana" w:hAnsi="Verdana"/>
          <w:sz w:val="20"/>
          <w:szCs w:val="20"/>
        </w:rPr>
        <w:t>acuerdo</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sus </w:t>
      </w:r>
      <w:proofErr w:type="spellStart"/>
      <w:r w:rsidRPr="003331D4">
        <w:rPr>
          <w:rFonts w:ascii="Verdana" w:hAnsi="Verdana"/>
          <w:sz w:val="20"/>
          <w:szCs w:val="20"/>
        </w:rPr>
        <w:t>propias</w:t>
      </w:r>
      <w:proofErr w:type="spellEnd"/>
      <w:r w:rsidRPr="003331D4">
        <w:rPr>
          <w:rFonts w:ascii="Verdana" w:hAnsi="Verdana"/>
          <w:sz w:val="20"/>
          <w:szCs w:val="20"/>
        </w:rPr>
        <w:t xml:space="preserve"> </w:t>
      </w:r>
      <w:proofErr w:type="spellStart"/>
      <w:r w:rsidRPr="003331D4">
        <w:rPr>
          <w:rFonts w:ascii="Verdana" w:hAnsi="Verdana"/>
          <w:sz w:val="20"/>
          <w:szCs w:val="20"/>
        </w:rPr>
        <w:t>leyes</w:t>
      </w:r>
      <w:proofErr w:type="spellEnd"/>
      <w:r w:rsidRPr="003331D4">
        <w:rPr>
          <w:rFonts w:ascii="Verdana" w:hAnsi="Verdana"/>
          <w:sz w:val="20"/>
          <w:szCs w:val="20"/>
        </w:rPr>
        <w:t xml:space="preserve">, </w:t>
      </w:r>
      <w:proofErr w:type="spellStart"/>
      <w:r w:rsidRPr="003331D4">
        <w:rPr>
          <w:rFonts w:ascii="Verdana" w:hAnsi="Verdana"/>
          <w:sz w:val="20"/>
          <w:szCs w:val="20"/>
        </w:rPr>
        <w:t>costumbres</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recursos </w:t>
      </w:r>
      <w:proofErr w:type="spellStart"/>
      <w:r w:rsidRPr="003331D4">
        <w:rPr>
          <w:rFonts w:ascii="Verdana" w:hAnsi="Verdana"/>
          <w:sz w:val="20"/>
          <w:szCs w:val="20"/>
        </w:rPr>
        <w:t>naturales</w:t>
      </w:r>
      <w:proofErr w:type="spellEnd"/>
      <w:r w:rsidRPr="003331D4">
        <w:rPr>
          <w:rFonts w:ascii="Verdana" w:hAnsi="Verdana"/>
          <w:sz w:val="20"/>
          <w:szCs w:val="20"/>
        </w:rPr>
        <w:t xml:space="preserve"> que </w:t>
      </w:r>
      <w:proofErr w:type="spellStart"/>
      <w:r w:rsidRPr="003331D4">
        <w:rPr>
          <w:rFonts w:ascii="Verdana" w:hAnsi="Verdana"/>
          <w:sz w:val="20"/>
          <w:szCs w:val="20"/>
        </w:rPr>
        <w:t>conforman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hábitat, </w:t>
      </w:r>
      <w:proofErr w:type="spellStart"/>
      <w:r w:rsidRPr="003331D4">
        <w:rPr>
          <w:rFonts w:ascii="Verdana" w:hAnsi="Verdana"/>
          <w:sz w:val="20"/>
          <w:szCs w:val="20"/>
        </w:rPr>
        <w:t>en</w:t>
      </w:r>
      <w:proofErr w:type="spellEnd"/>
      <w:r w:rsidRPr="003331D4">
        <w:rPr>
          <w:rFonts w:ascii="Verdana" w:hAnsi="Verdana"/>
          <w:sz w:val="20"/>
          <w:szCs w:val="20"/>
        </w:rPr>
        <w:t xml:space="preserve"> donde se </w:t>
      </w:r>
      <w:proofErr w:type="spellStart"/>
      <w:r w:rsidRPr="003331D4">
        <w:rPr>
          <w:rFonts w:ascii="Verdana" w:hAnsi="Verdana"/>
          <w:sz w:val="20"/>
          <w:szCs w:val="20"/>
        </w:rPr>
        <w:t>desarrolla</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cultura, sus </w:t>
      </w:r>
      <w:proofErr w:type="spellStart"/>
      <w:r w:rsidRPr="003331D4">
        <w:rPr>
          <w:rFonts w:ascii="Verdana" w:hAnsi="Verdana"/>
          <w:sz w:val="20"/>
          <w:szCs w:val="20"/>
        </w:rPr>
        <w:t>tradiciones</w:t>
      </w:r>
      <w:proofErr w:type="spellEnd"/>
      <w:r w:rsidRPr="003331D4">
        <w:rPr>
          <w:rFonts w:ascii="Verdana" w:hAnsi="Verdana"/>
          <w:sz w:val="20"/>
          <w:szCs w:val="20"/>
        </w:rPr>
        <w:t xml:space="preserve"> y </w:t>
      </w:r>
      <w:proofErr w:type="spellStart"/>
      <w:r w:rsidRPr="003331D4">
        <w:rPr>
          <w:rFonts w:ascii="Verdana" w:hAnsi="Verdana"/>
          <w:sz w:val="20"/>
          <w:szCs w:val="20"/>
        </w:rPr>
        <w:t>su</w:t>
      </w:r>
      <w:proofErr w:type="spellEnd"/>
      <w:r w:rsidRPr="003331D4">
        <w:rPr>
          <w:rFonts w:ascii="Verdana" w:hAnsi="Verdana"/>
          <w:sz w:val="20"/>
          <w:szCs w:val="20"/>
        </w:rPr>
        <w:t xml:space="preserve"> forma de vida </w:t>
      </w:r>
      <w:proofErr w:type="spellStart"/>
      <w:r w:rsidRPr="003331D4">
        <w:rPr>
          <w:rFonts w:ascii="Verdana" w:hAnsi="Verdana"/>
          <w:sz w:val="20"/>
          <w:szCs w:val="20"/>
        </w:rPr>
        <w:t>con</w:t>
      </w:r>
      <w:proofErr w:type="spellEnd"/>
      <w:r w:rsidRPr="003331D4">
        <w:rPr>
          <w:rFonts w:ascii="Verdana" w:hAnsi="Verdana"/>
          <w:sz w:val="20"/>
          <w:szCs w:val="20"/>
        </w:rPr>
        <w:t xml:space="preserve"> base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especial </w:t>
      </w:r>
      <w:proofErr w:type="spellStart"/>
      <w:r w:rsidRPr="003331D4">
        <w:rPr>
          <w:rFonts w:ascii="Verdana" w:hAnsi="Verdana"/>
          <w:sz w:val="20"/>
          <w:szCs w:val="20"/>
        </w:rPr>
        <w:t>relación</w:t>
      </w:r>
      <w:proofErr w:type="spellEnd"/>
      <w:r w:rsidRPr="003331D4">
        <w:rPr>
          <w:rFonts w:ascii="Verdana" w:hAnsi="Verdana"/>
          <w:sz w:val="20"/>
          <w:szCs w:val="20"/>
        </w:rPr>
        <w:t xml:space="preserve"> que </w:t>
      </w:r>
      <w:proofErr w:type="spellStart"/>
      <w:r w:rsidRPr="003331D4">
        <w:rPr>
          <w:rFonts w:ascii="Verdana" w:hAnsi="Verdana"/>
          <w:sz w:val="20"/>
          <w:szCs w:val="20"/>
        </w:rPr>
        <w:t>tienen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biodiversidad</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efecto</w:t>
      </w:r>
      <w:proofErr w:type="spellEnd"/>
      <w:r w:rsidRPr="003331D4">
        <w:rPr>
          <w:rFonts w:ascii="Verdana" w:hAnsi="Verdana"/>
          <w:sz w:val="20"/>
          <w:szCs w:val="20"/>
        </w:rPr>
        <w:t xml:space="preserv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resultan</w:t>
      </w:r>
      <w:proofErr w:type="spellEnd"/>
      <w:r w:rsidRPr="003331D4">
        <w:rPr>
          <w:rFonts w:ascii="Verdana" w:hAnsi="Verdana"/>
          <w:sz w:val="20"/>
          <w:szCs w:val="20"/>
        </w:rPr>
        <w:t xml:space="preserve"> del </w:t>
      </w:r>
      <w:proofErr w:type="spellStart"/>
      <w:r w:rsidRPr="003331D4">
        <w:rPr>
          <w:rFonts w:ascii="Verdana" w:hAnsi="Verdana"/>
          <w:sz w:val="20"/>
          <w:szCs w:val="20"/>
        </w:rPr>
        <w:t>reconocimiento</w:t>
      </w:r>
      <w:proofErr w:type="spellEnd"/>
      <w:r w:rsidRPr="003331D4">
        <w:rPr>
          <w:rFonts w:ascii="Verdana" w:hAnsi="Verdana"/>
          <w:sz w:val="20"/>
          <w:szCs w:val="20"/>
        </w:rPr>
        <w:t xml:space="preserve"> de la profunda e intrínseca </w:t>
      </w:r>
      <w:proofErr w:type="spellStart"/>
      <w:r w:rsidRPr="003331D4">
        <w:rPr>
          <w:rFonts w:ascii="Verdana" w:hAnsi="Verdana"/>
          <w:sz w:val="20"/>
          <w:szCs w:val="20"/>
        </w:rPr>
        <w:t>conexión</w:t>
      </w:r>
      <w:proofErr w:type="spellEnd"/>
      <w:r w:rsidRPr="003331D4">
        <w:rPr>
          <w:rFonts w:ascii="Verdana" w:hAnsi="Verdana"/>
          <w:sz w:val="20"/>
          <w:szCs w:val="20"/>
        </w:rPr>
        <w:t xml:space="preserve"> que existe entre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sus recursos y </w:t>
      </w:r>
      <w:proofErr w:type="spellStart"/>
      <w:r w:rsidRPr="003331D4">
        <w:rPr>
          <w:rFonts w:ascii="Verdana" w:hAnsi="Verdana"/>
          <w:sz w:val="20"/>
          <w:szCs w:val="20"/>
        </w:rPr>
        <w:t>la</w:t>
      </w:r>
      <w:proofErr w:type="spellEnd"/>
      <w:r w:rsidRPr="003331D4">
        <w:rPr>
          <w:rFonts w:ascii="Verdana" w:hAnsi="Verdana"/>
          <w:sz w:val="20"/>
          <w:szCs w:val="20"/>
        </w:rPr>
        <w:t xml:space="preserve"> cultura de </w:t>
      </w:r>
      <w:proofErr w:type="spellStart"/>
      <w:r w:rsidRPr="003331D4">
        <w:rPr>
          <w:rFonts w:ascii="Verdana" w:hAnsi="Verdana"/>
          <w:sz w:val="20"/>
          <w:szCs w:val="20"/>
        </w:rPr>
        <w:t>las</w:t>
      </w:r>
      <w:proofErr w:type="spellEnd"/>
      <w:r w:rsidRPr="003331D4">
        <w:rPr>
          <w:rFonts w:ascii="Verdana" w:hAnsi="Verdana"/>
          <w:sz w:val="20"/>
          <w:szCs w:val="20"/>
        </w:rPr>
        <w:t xml:space="preserve"> comunidades étnicas e indígenas que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habitan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cuales</w:t>
      </w:r>
      <w:proofErr w:type="spellEnd"/>
      <w:r w:rsidRPr="003331D4">
        <w:rPr>
          <w:rFonts w:ascii="Verdana" w:hAnsi="Verdana"/>
          <w:sz w:val="20"/>
          <w:szCs w:val="20"/>
        </w:rPr>
        <w:t xml:space="preserve">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interdependientes</w:t>
      </w:r>
      <w:proofErr w:type="spellEnd"/>
      <w:r w:rsidRPr="003331D4">
        <w:rPr>
          <w:rFonts w:ascii="Verdana" w:hAnsi="Verdana"/>
          <w:sz w:val="20"/>
          <w:szCs w:val="20"/>
        </w:rPr>
        <w:t xml:space="preserve"> entre </w:t>
      </w:r>
      <w:proofErr w:type="spellStart"/>
      <w:r w:rsidRPr="003331D4">
        <w:rPr>
          <w:rFonts w:ascii="Verdana" w:hAnsi="Verdana"/>
          <w:sz w:val="20"/>
          <w:szCs w:val="20"/>
        </w:rPr>
        <w:t>sí</w:t>
      </w:r>
      <w:proofErr w:type="spellEnd"/>
      <w:r w:rsidRPr="003331D4">
        <w:rPr>
          <w:rFonts w:ascii="Verdana" w:hAnsi="Verdana"/>
          <w:sz w:val="20"/>
          <w:szCs w:val="20"/>
        </w:rPr>
        <w:t xml:space="preserve"> y no </w:t>
      </w:r>
      <w:proofErr w:type="spellStart"/>
      <w:r w:rsidRPr="003331D4">
        <w:rPr>
          <w:rFonts w:ascii="Verdana" w:hAnsi="Verdana"/>
          <w:sz w:val="20"/>
          <w:szCs w:val="20"/>
        </w:rPr>
        <w:t>pueden</w:t>
      </w:r>
      <w:proofErr w:type="spellEnd"/>
      <w:r w:rsidRPr="003331D4">
        <w:rPr>
          <w:rFonts w:ascii="Verdana" w:hAnsi="Verdana"/>
          <w:sz w:val="20"/>
          <w:szCs w:val="20"/>
        </w:rPr>
        <w:t xml:space="preserve"> </w:t>
      </w:r>
      <w:proofErr w:type="spellStart"/>
      <w:r w:rsidRPr="003331D4">
        <w:rPr>
          <w:rFonts w:ascii="Verdana" w:hAnsi="Verdana"/>
          <w:sz w:val="20"/>
          <w:szCs w:val="20"/>
        </w:rPr>
        <w:t>comprenderse</w:t>
      </w:r>
      <w:proofErr w:type="spellEnd"/>
      <w:r w:rsidRPr="003331D4">
        <w:rPr>
          <w:rFonts w:ascii="Verdana" w:hAnsi="Verdana"/>
          <w:sz w:val="20"/>
          <w:szCs w:val="20"/>
        </w:rPr>
        <w:t xml:space="preserve"> </w:t>
      </w:r>
      <w:proofErr w:type="spellStart"/>
      <w:r w:rsidRPr="003331D4">
        <w:rPr>
          <w:rFonts w:ascii="Verdana" w:hAnsi="Verdana"/>
          <w:sz w:val="20"/>
          <w:szCs w:val="20"/>
        </w:rPr>
        <w:t>aisladamente</w:t>
      </w:r>
      <w:proofErr w:type="spellEnd"/>
      <w:r w:rsidRPr="003331D4">
        <w:rPr>
          <w:rFonts w:ascii="Verdana" w:hAnsi="Verdana"/>
          <w:sz w:val="20"/>
          <w:szCs w:val="20"/>
          <w:vertAlign w:val="superscript"/>
        </w:rPr>
        <w:footnoteReference w:id="79"/>
      </w:r>
      <w:r w:rsidRPr="003331D4">
        <w:rPr>
          <w:rFonts w:ascii="Verdana" w:hAnsi="Verdana"/>
          <w:sz w:val="20"/>
          <w:szCs w:val="20"/>
        </w:rPr>
        <w:t>.</w:t>
      </w:r>
    </w:p>
    <w:p w14:paraId="36B56B4F" w14:textId="77777777" w:rsidR="00326077"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Y más </w:t>
      </w:r>
      <w:proofErr w:type="spellStart"/>
      <w:r w:rsidRPr="003331D4">
        <w:rPr>
          <w:rFonts w:ascii="Verdana" w:hAnsi="Verdana"/>
          <w:sz w:val="20"/>
          <w:szCs w:val="20"/>
        </w:rPr>
        <w:t>adelante</w:t>
      </w:r>
      <w:proofErr w:type="spellEnd"/>
      <w:r w:rsidRPr="003331D4">
        <w:rPr>
          <w:rFonts w:ascii="Verdana" w:hAnsi="Verdana"/>
          <w:sz w:val="20"/>
          <w:szCs w:val="20"/>
        </w:rPr>
        <w:t xml:space="preserve"> afirma que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biodiversidad</w:t>
      </w:r>
      <w:proofErr w:type="spellEnd"/>
      <w:r w:rsidRPr="003331D4">
        <w:rPr>
          <w:rFonts w:ascii="Verdana" w:hAnsi="Verdana"/>
          <w:sz w:val="20"/>
          <w:szCs w:val="20"/>
        </w:rPr>
        <w:t xml:space="preserve"> </w:t>
      </w:r>
      <w:proofErr w:type="spellStart"/>
      <w:r w:rsidRPr="003331D4">
        <w:rPr>
          <w:rFonts w:ascii="Verdana" w:hAnsi="Verdana"/>
          <w:sz w:val="20"/>
          <w:szCs w:val="20"/>
        </w:rPr>
        <w:t>conlleva</w:t>
      </w:r>
      <w:proofErr w:type="spellEnd"/>
      <w:r w:rsidRPr="003331D4">
        <w:rPr>
          <w:rFonts w:ascii="Verdana" w:hAnsi="Verdana"/>
          <w:sz w:val="20"/>
          <w:szCs w:val="20"/>
        </w:rPr>
        <w:t xml:space="preserve"> </w:t>
      </w:r>
      <w:proofErr w:type="spellStart"/>
      <w:r w:rsidRPr="003331D4">
        <w:rPr>
          <w:rFonts w:ascii="Verdana" w:hAnsi="Verdana"/>
          <w:sz w:val="20"/>
          <w:szCs w:val="20"/>
        </w:rPr>
        <w:t>necesariamente</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preservación</w:t>
      </w:r>
      <w:proofErr w:type="spellEnd"/>
      <w:r w:rsidRPr="003331D4">
        <w:rPr>
          <w:rFonts w:ascii="Verdana" w:hAnsi="Verdana"/>
          <w:sz w:val="20"/>
          <w:szCs w:val="20"/>
        </w:rPr>
        <w:t xml:space="preserve"> y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modos de vida y culturas que </w:t>
      </w:r>
      <w:proofErr w:type="spellStart"/>
      <w:r w:rsidRPr="003331D4">
        <w:rPr>
          <w:rFonts w:ascii="Verdana" w:hAnsi="Verdana"/>
          <w:sz w:val="20"/>
          <w:szCs w:val="20"/>
        </w:rPr>
        <w:t>interactúan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ella</w:t>
      </w:r>
      <w:proofErr w:type="spellEnd"/>
      <w:r w:rsidRPr="003331D4">
        <w:rPr>
          <w:rFonts w:ascii="Verdana" w:hAnsi="Verdana"/>
          <w:sz w:val="20"/>
          <w:szCs w:val="20"/>
        </w:rPr>
        <w:t>” (</w:t>
      </w:r>
      <w:proofErr w:type="spellStart"/>
      <w:r w:rsidRPr="003331D4">
        <w:rPr>
          <w:rFonts w:ascii="Verdana" w:hAnsi="Verdana"/>
          <w:sz w:val="20"/>
          <w:szCs w:val="20"/>
        </w:rPr>
        <w:t>punto</w:t>
      </w:r>
      <w:proofErr w:type="spellEnd"/>
      <w:r w:rsidRPr="003331D4">
        <w:rPr>
          <w:rFonts w:ascii="Verdana" w:hAnsi="Verdana"/>
          <w:sz w:val="20"/>
          <w:szCs w:val="20"/>
        </w:rPr>
        <w:t xml:space="preserve"> 5.11, 2º párrafo). La </w:t>
      </w:r>
      <w:proofErr w:type="spellStart"/>
      <w:r w:rsidRPr="003331D4">
        <w:rPr>
          <w:rFonts w:ascii="Verdana" w:hAnsi="Verdana"/>
          <w:sz w:val="20"/>
          <w:szCs w:val="20"/>
        </w:rPr>
        <w:t>premisa</w:t>
      </w:r>
      <w:proofErr w:type="spellEnd"/>
      <w:r w:rsidRPr="003331D4">
        <w:rPr>
          <w:rFonts w:ascii="Verdana" w:hAnsi="Verdana"/>
          <w:sz w:val="20"/>
          <w:szCs w:val="20"/>
        </w:rPr>
        <w:t xml:space="preserve"> central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cual</w:t>
      </w:r>
      <w:proofErr w:type="spellEnd"/>
      <w:r w:rsidRPr="003331D4">
        <w:rPr>
          <w:rFonts w:ascii="Verdana" w:hAnsi="Verdana"/>
          <w:sz w:val="20"/>
          <w:szCs w:val="20"/>
        </w:rPr>
        <w:t xml:space="preserve"> se </w:t>
      </w:r>
      <w:proofErr w:type="spellStart"/>
      <w:r w:rsidRPr="003331D4">
        <w:rPr>
          <w:rFonts w:ascii="Verdana" w:hAnsi="Verdana"/>
          <w:sz w:val="20"/>
          <w:szCs w:val="20"/>
        </w:rPr>
        <w:t>cimienta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concepción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bio</w:t>
      </w:r>
      <w:proofErr w:type="spellEnd"/>
      <w:r w:rsidRPr="003331D4">
        <w:rPr>
          <w:rFonts w:ascii="Verdana" w:hAnsi="Verdana"/>
          <w:sz w:val="20"/>
          <w:szCs w:val="20"/>
        </w:rPr>
        <w:t xml:space="preserve"> </w:t>
      </w:r>
      <w:proofErr w:type="spellStart"/>
      <w:r w:rsidRPr="003331D4">
        <w:rPr>
          <w:rFonts w:ascii="Verdana" w:hAnsi="Verdana"/>
          <w:sz w:val="20"/>
          <w:szCs w:val="20"/>
        </w:rPr>
        <w:t>culturalidad</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bioculturales</w:t>
      </w:r>
      <w:proofErr w:type="spellEnd"/>
      <w:r w:rsidRPr="003331D4">
        <w:rPr>
          <w:rFonts w:ascii="Verdana" w:hAnsi="Verdana"/>
          <w:sz w:val="20"/>
          <w:szCs w:val="20"/>
        </w:rPr>
        <w:t xml:space="preserve"> es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relación</w:t>
      </w:r>
      <w:proofErr w:type="spellEnd"/>
      <w:r w:rsidRPr="003331D4">
        <w:rPr>
          <w:rFonts w:ascii="Verdana" w:hAnsi="Verdana"/>
          <w:sz w:val="20"/>
          <w:szCs w:val="20"/>
        </w:rPr>
        <w:t xml:space="preserve"> de profunda </w:t>
      </w:r>
      <w:proofErr w:type="spellStart"/>
      <w:r w:rsidRPr="003331D4">
        <w:rPr>
          <w:rFonts w:ascii="Verdana" w:hAnsi="Verdana"/>
          <w:sz w:val="20"/>
          <w:szCs w:val="20"/>
        </w:rPr>
        <w:t>unidad</w:t>
      </w:r>
      <w:proofErr w:type="spellEnd"/>
      <w:r w:rsidRPr="003331D4">
        <w:rPr>
          <w:rFonts w:ascii="Verdana" w:hAnsi="Verdana"/>
          <w:sz w:val="20"/>
          <w:szCs w:val="20"/>
        </w:rPr>
        <w:t xml:space="preserve"> entre </w:t>
      </w:r>
      <w:proofErr w:type="spellStart"/>
      <w:r w:rsidRPr="003331D4">
        <w:rPr>
          <w:rFonts w:ascii="Verdana" w:hAnsi="Verdana"/>
          <w:sz w:val="20"/>
          <w:szCs w:val="20"/>
        </w:rPr>
        <w:t>naturaleza</w:t>
      </w:r>
      <w:proofErr w:type="spellEnd"/>
      <w:r w:rsidRPr="003331D4">
        <w:rPr>
          <w:rFonts w:ascii="Verdana" w:hAnsi="Verdana"/>
          <w:sz w:val="20"/>
          <w:szCs w:val="20"/>
        </w:rPr>
        <w:t xml:space="preserve"> y </w:t>
      </w:r>
      <w:proofErr w:type="spellStart"/>
      <w:r w:rsidRPr="003331D4">
        <w:rPr>
          <w:rFonts w:ascii="Verdana" w:hAnsi="Verdana"/>
          <w:sz w:val="20"/>
          <w:szCs w:val="20"/>
        </w:rPr>
        <w:t>especie</w:t>
      </w:r>
      <w:proofErr w:type="spellEnd"/>
      <w:r w:rsidRPr="003331D4">
        <w:rPr>
          <w:rFonts w:ascii="Verdana" w:hAnsi="Verdana"/>
          <w:sz w:val="20"/>
          <w:szCs w:val="20"/>
        </w:rPr>
        <w:t xml:space="preserve"> humana (</w:t>
      </w:r>
      <w:proofErr w:type="spellStart"/>
      <w:r w:rsidRPr="003331D4">
        <w:rPr>
          <w:rFonts w:ascii="Verdana" w:hAnsi="Verdana"/>
          <w:sz w:val="20"/>
          <w:szCs w:val="20"/>
        </w:rPr>
        <w:t>punto</w:t>
      </w:r>
      <w:proofErr w:type="spellEnd"/>
      <w:r w:rsidRPr="003331D4">
        <w:rPr>
          <w:rFonts w:ascii="Verdana" w:hAnsi="Verdana"/>
          <w:sz w:val="20"/>
          <w:szCs w:val="20"/>
        </w:rPr>
        <w:t xml:space="preserve"> 5.17).</w:t>
      </w:r>
    </w:p>
    <w:p w14:paraId="0846FA70" w14:textId="5616D966" w:rsidR="00BE6594" w:rsidRPr="003331D4" w:rsidRDefault="00BE6594" w:rsidP="00E854EE">
      <w:pPr>
        <w:autoSpaceDE w:val="0"/>
        <w:autoSpaceDN w:val="0"/>
        <w:adjustRightInd w:val="0"/>
        <w:spacing w:after="0" w:line="240" w:lineRule="auto"/>
        <w:ind w:firstLine="720"/>
        <w:jc w:val="both"/>
        <w:rPr>
          <w:rFonts w:ascii="Verdana" w:eastAsia="Times New Roman" w:hAnsi="Verdana"/>
          <w:sz w:val="20"/>
          <w:szCs w:val="20"/>
          <w:lang w:eastAsia="es-ES"/>
        </w:rPr>
      </w:pPr>
      <w:r w:rsidRPr="003331D4">
        <w:rPr>
          <w:rFonts w:ascii="Verdana" w:hAnsi="Verdana"/>
          <w:sz w:val="20"/>
          <w:szCs w:val="20"/>
        </w:rPr>
        <w:t xml:space="preserve">Esta sentencia nos </w:t>
      </w:r>
      <w:proofErr w:type="spellStart"/>
      <w:r w:rsidRPr="003331D4">
        <w:rPr>
          <w:rFonts w:ascii="Verdana" w:hAnsi="Verdana"/>
          <w:sz w:val="20"/>
          <w:szCs w:val="20"/>
        </w:rPr>
        <w:t>sirve</w:t>
      </w:r>
      <w:proofErr w:type="spellEnd"/>
      <w:r w:rsidRPr="003331D4">
        <w:rPr>
          <w:rFonts w:ascii="Verdana" w:hAnsi="Verdana"/>
          <w:sz w:val="20"/>
          <w:szCs w:val="20"/>
        </w:rPr>
        <w:t xml:space="preserve"> para </w:t>
      </w:r>
      <w:proofErr w:type="spellStart"/>
      <w:r w:rsidRPr="003331D4">
        <w:rPr>
          <w:rFonts w:ascii="Verdana" w:hAnsi="Verdana"/>
          <w:sz w:val="20"/>
          <w:szCs w:val="20"/>
        </w:rPr>
        <w:t>alcanzar</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segunda </w:t>
      </w:r>
      <w:proofErr w:type="spellStart"/>
      <w:r w:rsidRPr="003331D4">
        <w:rPr>
          <w:rFonts w:ascii="Verdana" w:hAnsi="Verdana"/>
          <w:sz w:val="20"/>
          <w:szCs w:val="20"/>
        </w:rPr>
        <w:t>cuestión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w:t>
      </w:r>
      <w:proofErr w:type="spellStart"/>
      <w:r w:rsidRPr="003331D4">
        <w:rPr>
          <w:rFonts w:ascii="Verdana" w:hAnsi="Verdana"/>
          <w:sz w:val="20"/>
          <w:szCs w:val="20"/>
        </w:rPr>
        <w:t>ya</w:t>
      </w:r>
      <w:proofErr w:type="spellEnd"/>
      <w:r w:rsidRPr="003331D4">
        <w:rPr>
          <w:rFonts w:ascii="Verdana" w:hAnsi="Verdana"/>
          <w:sz w:val="20"/>
          <w:szCs w:val="20"/>
        </w:rPr>
        <w:t xml:space="preserve"> que </w:t>
      </w:r>
      <w:proofErr w:type="spellStart"/>
      <w:r w:rsidRPr="003331D4">
        <w:rPr>
          <w:rFonts w:ascii="Verdana" w:hAnsi="Verdana"/>
          <w:sz w:val="20"/>
          <w:szCs w:val="20"/>
        </w:rPr>
        <w:t>explícitamente</w:t>
      </w:r>
      <w:proofErr w:type="spellEnd"/>
      <w:r w:rsidRPr="003331D4">
        <w:rPr>
          <w:rFonts w:ascii="Verdana" w:hAnsi="Verdana"/>
          <w:sz w:val="20"/>
          <w:szCs w:val="20"/>
        </w:rPr>
        <w:t xml:space="preserve"> reza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punto</w:t>
      </w:r>
      <w:proofErr w:type="spellEnd"/>
      <w:r w:rsidRPr="003331D4">
        <w:rPr>
          <w:rFonts w:ascii="Verdana" w:hAnsi="Verdana"/>
          <w:sz w:val="20"/>
          <w:szCs w:val="20"/>
        </w:rPr>
        <w:t xml:space="preserve"> 10.2 “</w:t>
      </w:r>
      <w:r w:rsidRPr="003331D4">
        <w:rPr>
          <w:rFonts w:ascii="Verdana" w:eastAsia="Times New Roman" w:hAnsi="Verdana"/>
          <w:sz w:val="20"/>
          <w:szCs w:val="20"/>
          <w:lang w:eastAsia="es-ES"/>
        </w:rPr>
        <w:t xml:space="preserve">1.- Se </w:t>
      </w:r>
      <w:proofErr w:type="spellStart"/>
      <w:r w:rsidRPr="003331D4">
        <w:rPr>
          <w:rFonts w:ascii="Verdana" w:eastAsia="Times New Roman" w:hAnsi="Verdana"/>
          <w:sz w:val="20"/>
          <w:szCs w:val="20"/>
          <w:lang w:eastAsia="es-ES"/>
        </w:rPr>
        <w:t>reconocerá</w:t>
      </w:r>
      <w:proofErr w:type="spellEnd"/>
      <w:r w:rsidRPr="003331D4">
        <w:rPr>
          <w:rFonts w:ascii="Verdana" w:eastAsia="Times New Roman" w:hAnsi="Verdana"/>
          <w:sz w:val="20"/>
          <w:szCs w:val="20"/>
          <w:lang w:eastAsia="es-ES"/>
        </w:rPr>
        <w:t xml:space="preserve"> al </w:t>
      </w:r>
      <w:proofErr w:type="spellStart"/>
      <w:r w:rsidRPr="003331D4">
        <w:rPr>
          <w:rFonts w:ascii="Verdana" w:eastAsia="Times New Roman" w:hAnsi="Verdana"/>
          <w:sz w:val="20"/>
          <w:szCs w:val="20"/>
          <w:lang w:eastAsia="es-ES"/>
        </w:rPr>
        <w:t>río</w:t>
      </w:r>
      <w:proofErr w:type="spellEnd"/>
      <w:r w:rsidRPr="003331D4">
        <w:rPr>
          <w:rFonts w:ascii="Verdana" w:eastAsia="Times New Roman" w:hAnsi="Verdana"/>
          <w:sz w:val="20"/>
          <w:szCs w:val="20"/>
          <w:lang w:eastAsia="es-ES"/>
        </w:rPr>
        <w:t xml:space="preserve"> Atrato,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cuenca</w:t>
      </w:r>
      <w:proofErr w:type="spellEnd"/>
      <w:r w:rsidRPr="003331D4">
        <w:rPr>
          <w:rFonts w:ascii="Verdana" w:eastAsia="Times New Roman" w:hAnsi="Verdana"/>
          <w:sz w:val="20"/>
          <w:szCs w:val="20"/>
          <w:lang w:eastAsia="es-ES"/>
        </w:rPr>
        <w:t xml:space="preserve"> y afluentes como una </w:t>
      </w:r>
      <w:proofErr w:type="spellStart"/>
      <w:r w:rsidRPr="003331D4">
        <w:rPr>
          <w:rFonts w:ascii="Verdana" w:eastAsia="Times New Roman" w:hAnsi="Verdana"/>
          <w:sz w:val="20"/>
          <w:szCs w:val="20"/>
          <w:lang w:eastAsia="es-ES"/>
        </w:rPr>
        <w:t>entidad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sujeta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shd w:val="clear" w:color="auto" w:fill="FFFFFF"/>
          <w:lang w:eastAsia="es-ES"/>
        </w:rPr>
        <w:t>protección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conservación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mantenimiento</w:t>
      </w:r>
      <w:proofErr w:type="spellEnd"/>
      <w:r w:rsidRPr="003331D4">
        <w:rPr>
          <w:rFonts w:ascii="Verdana" w:eastAsia="Times New Roman" w:hAnsi="Verdana"/>
          <w:sz w:val="20"/>
          <w:szCs w:val="20"/>
          <w:shd w:val="clear" w:color="auto" w:fill="FFFFFF"/>
          <w:lang w:eastAsia="es-ES"/>
        </w:rPr>
        <w:t xml:space="preserve"> y </w:t>
      </w:r>
      <w:proofErr w:type="spellStart"/>
      <w:r w:rsidRPr="003331D4">
        <w:rPr>
          <w:rFonts w:ascii="Verdana" w:eastAsia="Times New Roman" w:hAnsi="Verdana"/>
          <w:sz w:val="20"/>
          <w:szCs w:val="20"/>
          <w:shd w:val="clear" w:color="auto" w:fill="FFFFFF"/>
          <w:lang w:eastAsia="es-ES"/>
        </w:rPr>
        <w:t>restauración</w:t>
      </w:r>
      <w:proofErr w:type="spellEnd"/>
      <w:r w:rsidRPr="003331D4">
        <w:rPr>
          <w:rFonts w:ascii="Verdana" w:eastAsia="Times New Roman" w:hAnsi="Verdana"/>
          <w:sz w:val="20"/>
          <w:szCs w:val="20"/>
          <w:shd w:val="clear" w:color="auto" w:fill="FFFFFF"/>
          <w:lang w:eastAsia="es-ES"/>
        </w:rPr>
        <w:t xml:space="preserve"> a cargo del Estado y </w:t>
      </w:r>
      <w:proofErr w:type="spellStart"/>
      <w:r w:rsidRPr="003331D4">
        <w:rPr>
          <w:rFonts w:ascii="Verdana" w:eastAsia="Times New Roman" w:hAnsi="Verdana"/>
          <w:sz w:val="20"/>
          <w:szCs w:val="20"/>
          <w:shd w:val="clear" w:color="auto" w:fill="FFFFFF"/>
          <w:lang w:eastAsia="es-ES"/>
        </w:rPr>
        <w:t>las</w:t>
      </w:r>
      <w:proofErr w:type="spellEnd"/>
      <w:r w:rsidRPr="003331D4">
        <w:rPr>
          <w:rFonts w:ascii="Verdana" w:eastAsia="Times New Roman" w:hAnsi="Verdana"/>
          <w:sz w:val="20"/>
          <w:szCs w:val="20"/>
          <w:shd w:val="clear" w:color="auto" w:fill="FFFFFF"/>
          <w:lang w:eastAsia="es-ES"/>
        </w:rPr>
        <w:t xml:space="preserve"> comunidades étnicas, conforme a </w:t>
      </w:r>
      <w:proofErr w:type="spellStart"/>
      <w:r w:rsidRPr="003331D4">
        <w:rPr>
          <w:rFonts w:ascii="Verdana" w:eastAsia="Times New Roman" w:hAnsi="Verdana"/>
          <w:sz w:val="20"/>
          <w:szCs w:val="20"/>
          <w:shd w:val="clear" w:color="auto" w:fill="FFFFFF"/>
          <w:lang w:eastAsia="es-ES"/>
        </w:rPr>
        <w:t>lo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señalado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parte motiva de este </w:t>
      </w:r>
      <w:proofErr w:type="spellStart"/>
      <w:r w:rsidRPr="003331D4">
        <w:rPr>
          <w:rFonts w:ascii="Verdana" w:eastAsia="Times New Roman" w:hAnsi="Verdana"/>
          <w:sz w:val="20"/>
          <w:szCs w:val="20"/>
          <w:shd w:val="clear" w:color="auto" w:fill="FFFFFF"/>
          <w:lang w:eastAsia="es-ES"/>
        </w:rPr>
        <w:t>proveído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los</w:t>
      </w:r>
      <w:proofErr w:type="spellEnd"/>
      <w:r w:rsidRPr="003331D4">
        <w:rPr>
          <w:rFonts w:ascii="Verdana" w:eastAsia="Times New Roman" w:hAnsi="Verdana"/>
          <w:sz w:val="20"/>
          <w:szCs w:val="20"/>
          <w:shd w:val="clear" w:color="auto" w:fill="FFFFFF"/>
          <w:lang w:eastAsia="es-ES"/>
        </w:rPr>
        <w:t xml:space="preserve"> fundamentos 9.27 a 9.32.</w:t>
      </w:r>
      <w:r w:rsidR="00326077">
        <w:rPr>
          <w:rFonts w:ascii="Verdana" w:eastAsia="Times New Roman" w:hAnsi="Verdana"/>
          <w:sz w:val="20"/>
          <w:szCs w:val="20"/>
          <w:shd w:val="clear" w:color="auto" w:fill="FFFFFF"/>
          <w:lang w:eastAsia="es-ES"/>
        </w:rPr>
        <w:t xml:space="preserve"> </w:t>
      </w:r>
      <w:r w:rsidRPr="003331D4">
        <w:rPr>
          <w:rFonts w:ascii="Verdana" w:eastAsia="Times New Roman" w:hAnsi="Verdana"/>
          <w:sz w:val="20"/>
          <w:szCs w:val="20"/>
          <w:lang w:eastAsia="es-ES"/>
        </w:rPr>
        <w:t xml:space="preserve">Y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punto</w:t>
      </w:r>
      <w:proofErr w:type="spellEnd"/>
      <w:r w:rsidRPr="003331D4">
        <w:rPr>
          <w:rFonts w:ascii="Verdana" w:eastAsia="Times New Roman" w:hAnsi="Verdana"/>
          <w:sz w:val="20"/>
          <w:szCs w:val="20"/>
          <w:lang w:eastAsia="es-ES"/>
        </w:rPr>
        <w:t xml:space="preserve"> resolutivo </w:t>
      </w:r>
      <w:proofErr w:type="spellStart"/>
      <w:r w:rsidRPr="003331D4">
        <w:rPr>
          <w:rFonts w:ascii="Verdana" w:eastAsia="Times New Roman" w:hAnsi="Verdana"/>
          <w:sz w:val="20"/>
          <w:szCs w:val="20"/>
          <w:lang w:eastAsia="es-ES"/>
        </w:rPr>
        <w:t>cuarto</w:t>
      </w:r>
      <w:proofErr w:type="spellEnd"/>
      <w:r w:rsidRPr="003331D4">
        <w:rPr>
          <w:rFonts w:ascii="Verdana" w:eastAsia="Times New Roman" w:hAnsi="Verdana"/>
          <w:sz w:val="20"/>
          <w:szCs w:val="20"/>
          <w:lang w:eastAsia="es-ES"/>
        </w:rPr>
        <w:t xml:space="preserve">, declara: </w:t>
      </w:r>
    </w:p>
    <w:p w14:paraId="05F0DB8A" w14:textId="77777777" w:rsidR="00326077" w:rsidRDefault="00BE6594" w:rsidP="00E854EE">
      <w:pPr>
        <w:autoSpaceDE w:val="0"/>
        <w:spacing w:after="0" w:line="240" w:lineRule="auto"/>
        <w:ind w:left="720" w:right="-198" w:firstLine="720"/>
        <w:jc w:val="both"/>
        <w:rPr>
          <w:rFonts w:ascii="Verdana" w:eastAsia="Times New Roman" w:hAnsi="Verdana"/>
          <w:sz w:val="20"/>
          <w:szCs w:val="20"/>
          <w:shd w:val="clear" w:color="auto" w:fill="FFFFFF"/>
          <w:lang w:eastAsia="es-ES"/>
        </w:rPr>
      </w:pPr>
      <w:r w:rsidRPr="003331D4">
        <w:rPr>
          <w:rFonts w:ascii="Verdana" w:eastAsia="Times New Roman" w:hAnsi="Verdana"/>
          <w:sz w:val="20"/>
          <w:szCs w:val="20"/>
          <w:lang w:eastAsia="es-ES"/>
        </w:rPr>
        <w:t xml:space="preserve">“RECONOCER al </w:t>
      </w:r>
      <w:proofErr w:type="spellStart"/>
      <w:r w:rsidRPr="003331D4">
        <w:rPr>
          <w:rFonts w:ascii="Verdana" w:eastAsia="Times New Roman" w:hAnsi="Verdana"/>
          <w:sz w:val="20"/>
          <w:szCs w:val="20"/>
          <w:lang w:eastAsia="es-ES"/>
        </w:rPr>
        <w:t>río</w:t>
      </w:r>
      <w:proofErr w:type="spellEnd"/>
      <w:r w:rsidRPr="003331D4">
        <w:rPr>
          <w:rFonts w:ascii="Verdana" w:eastAsia="Times New Roman" w:hAnsi="Verdana"/>
          <w:sz w:val="20"/>
          <w:szCs w:val="20"/>
          <w:lang w:eastAsia="es-ES"/>
        </w:rPr>
        <w:t xml:space="preserve"> Atrato,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cuenca</w:t>
      </w:r>
      <w:proofErr w:type="spellEnd"/>
      <w:r w:rsidRPr="003331D4">
        <w:rPr>
          <w:rFonts w:ascii="Verdana" w:eastAsia="Times New Roman" w:hAnsi="Verdana"/>
          <w:sz w:val="20"/>
          <w:szCs w:val="20"/>
          <w:lang w:eastAsia="es-ES"/>
        </w:rPr>
        <w:t xml:space="preserve"> y afluentes como una </w:t>
      </w:r>
      <w:proofErr w:type="spellStart"/>
      <w:r w:rsidRPr="003331D4">
        <w:rPr>
          <w:rFonts w:ascii="Verdana" w:eastAsia="Times New Roman" w:hAnsi="Verdana"/>
          <w:sz w:val="20"/>
          <w:szCs w:val="20"/>
          <w:lang w:eastAsia="es-ES"/>
        </w:rPr>
        <w:t>entidad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sujeto</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shd w:val="clear" w:color="auto" w:fill="FFFFFF"/>
          <w:lang w:eastAsia="es-ES"/>
        </w:rPr>
        <w:t>protección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conservación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mantenimiento</w:t>
      </w:r>
      <w:proofErr w:type="spellEnd"/>
      <w:r w:rsidRPr="003331D4">
        <w:rPr>
          <w:rFonts w:ascii="Verdana" w:eastAsia="Times New Roman" w:hAnsi="Verdana"/>
          <w:sz w:val="20"/>
          <w:szCs w:val="20"/>
          <w:shd w:val="clear" w:color="auto" w:fill="FFFFFF"/>
          <w:lang w:eastAsia="es-ES"/>
        </w:rPr>
        <w:t xml:space="preserve"> y </w:t>
      </w:r>
      <w:proofErr w:type="spellStart"/>
      <w:r w:rsidRPr="003331D4">
        <w:rPr>
          <w:rFonts w:ascii="Verdana" w:eastAsia="Times New Roman" w:hAnsi="Verdana"/>
          <w:sz w:val="20"/>
          <w:szCs w:val="20"/>
          <w:shd w:val="clear" w:color="auto" w:fill="FFFFFF"/>
          <w:lang w:eastAsia="es-ES"/>
        </w:rPr>
        <w:t>restauración</w:t>
      </w:r>
      <w:proofErr w:type="spellEnd"/>
      <w:r w:rsidRPr="003331D4">
        <w:rPr>
          <w:rFonts w:ascii="Verdana" w:eastAsia="Times New Roman" w:hAnsi="Verdana"/>
          <w:sz w:val="20"/>
          <w:szCs w:val="20"/>
          <w:shd w:val="clear" w:color="auto" w:fill="FFFFFF"/>
          <w:lang w:eastAsia="es-ES"/>
        </w:rPr>
        <w:t xml:space="preserve"> a cargo del Estado y </w:t>
      </w:r>
      <w:proofErr w:type="spellStart"/>
      <w:r w:rsidRPr="003331D4">
        <w:rPr>
          <w:rFonts w:ascii="Verdana" w:eastAsia="Times New Roman" w:hAnsi="Verdana"/>
          <w:sz w:val="20"/>
          <w:szCs w:val="20"/>
          <w:shd w:val="clear" w:color="auto" w:fill="FFFFFF"/>
          <w:lang w:eastAsia="es-ES"/>
        </w:rPr>
        <w:t>las</w:t>
      </w:r>
      <w:proofErr w:type="spellEnd"/>
      <w:r w:rsidRPr="003331D4">
        <w:rPr>
          <w:rFonts w:ascii="Verdana" w:eastAsia="Times New Roman" w:hAnsi="Verdana"/>
          <w:sz w:val="20"/>
          <w:szCs w:val="20"/>
          <w:shd w:val="clear" w:color="auto" w:fill="FFFFFF"/>
          <w:lang w:eastAsia="es-ES"/>
        </w:rPr>
        <w:t xml:space="preserve"> comunidades étnicas, conforme a </w:t>
      </w:r>
      <w:proofErr w:type="spellStart"/>
      <w:r w:rsidRPr="003331D4">
        <w:rPr>
          <w:rFonts w:ascii="Verdana" w:eastAsia="Times New Roman" w:hAnsi="Verdana"/>
          <w:sz w:val="20"/>
          <w:szCs w:val="20"/>
          <w:shd w:val="clear" w:color="auto" w:fill="FFFFFF"/>
          <w:lang w:eastAsia="es-ES"/>
        </w:rPr>
        <w:t>lo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señalado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parte motiva de este </w:t>
      </w:r>
      <w:proofErr w:type="spellStart"/>
      <w:r w:rsidRPr="003331D4">
        <w:rPr>
          <w:rFonts w:ascii="Verdana" w:eastAsia="Times New Roman" w:hAnsi="Verdana"/>
          <w:sz w:val="20"/>
          <w:szCs w:val="20"/>
          <w:shd w:val="clear" w:color="auto" w:fill="FFFFFF"/>
          <w:lang w:eastAsia="es-ES"/>
        </w:rPr>
        <w:t>proveído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los</w:t>
      </w:r>
      <w:proofErr w:type="spellEnd"/>
      <w:r w:rsidRPr="003331D4">
        <w:rPr>
          <w:rFonts w:ascii="Verdana" w:eastAsia="Times New Roman" w:hAnsi="Verdana"/>
          <w:sz w:val="20"/>
          <w:szCs w:val="20"/>
          <w:shd w:val="clear" w:color="auto" w:fill="FFFFFF"/>
          <w:lang w:eastAsia="es-ES"/>
        </w:rPr>
        <w:t xml:space="preserve"> fundamentos 9.27 a 9.32. </w:t>
      </w:r>
      <w:r w:rsidRPr="003331D4">
        <w:rPr>
          <w:rFonts w:ascii="Verdana" w:eastAsia="Times New Roman" w:hAnsi="Verdana"/>
          <w:sz w:val="20"/>
          <w:szCs w:val="20"/>
          <w:lang w:val="es-ES_tradnl" w:eastAsia="es-ES"/>
        </w:rPr>
        <w:t>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consecuencia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Corte ordenará al Gobierno nacional que </w:t>
      </w:r>
      <w:proofErr w:type="spellStart"/>
      <w:r w:rsidRPr="003331D4">
        <w:rPr>
          <w:rFonts w:ascii="Verdana" w:eastAsia="Times New Roman" w:hAnsi="Verdana"/>
          <w:sz w:val="20"/>
          <w:szCs w:val="20"/>
          <w:shd w:val="clear" w:color="auto" w:fill="FFFFFF"/>
          <w:lang w:eastAsia="es-ES"/>
        </w:rPr>
        <w:t>ejerza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tutoría</w:t>
      </w:r>
      <w:proofErr w:type="spellEnd"/>
      <w:r w:rsidRPr="003331D4">
        <w:rPr>
          <w:rFonts w:ascii="Verdana" w:eastAsia="Times New Roman" w:hAnsi="Verdana"/>
          <w:sz w:val="20"/>
          <w:szCs w:val="20"/>
          <w:shd w:val="clear" w:color="auto" w:fill="FFFFFF"/>
          <w:lang w:eastAsia="es-ES"/>
        </w:rPr>
        <w:t xml:space="preserve"> y </w:t>
      </w:r>
      <w:proofErr w:type="spellStart"/>
      <w:r w:rsidRPr="003331D4">
        <w:rPr>
          <w:rFonts w:ascii="Verdana" w:eastAsia="Times New Roman" w:hAnsi="Verdana"/>
          <w:sz w:val="20"/>
          <w:szCs w:val="20"/>
          <w:shd w:val="clear" w:color="auto" w:fill="FFFFFF"/>
          <w:lang w:eastAsia="es-ES"/>
        </w:rPr>
        <w:t>representación</w:t>
      </w:r>
      <w:proofErr w:type="spellEnd"/>
      <w:r w:rsidRPr="003331D4">
        <w:rPr>
          <w:rFonts w:ascii="Verdana" w:eastAsia="Times New Roman" w:hAnsi="Verdana"/>
          <w:sz w:val="20"/>
          <w:szCs w:val="20"/>
          <w:shd w:val="clear" w:color="auto" w:fill="FFFFFF"/>
          <w:lang w:eastAsia="es-ES"/>
        </w:rPr>
        <w:t xml:space="preserve"> legal de </w:t>
      </w:r>
      <w:proofErr w:type="spellStart"/>
      <w:r w:rsidRPr="003331D4">
        <w:rPr>
          <w:rFonts w:ascii="Verdana" w:eastAsia="Times New Roman" w:hAnsi="Verdana"/>
          <w:sz w:val="20"/>
          <w:szCs w:val="20"/>
          <w:shd w:val="clear" w:color="auto" w:fill="FFFFFF"/>
          <w:lang w:eastAsia="es-ES"/>
        </w:rPr>
        <w:t>los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derechos</w:t>
      </w:r>
      <w:proofErr w:type="spellEnd"/>
      <w:r w:rsidRPr="003331D4">
        <w:rPr>
          <w:rFonts w:ascii="Verdana" w:eastAsia="Times New Roman" w:hAnsi="Verdana"/>
          <w:sz w:val="20"/>
          <w:szCs w:val="20"/>
          <w:shd w:val="clear" w:color="auto" w:fill="FFFFFF"/>
          <w:lang w:eastAsia="es-ES"/>
        </w:rPr>
        <w:t xml:space="preserve"> del </w:t>
      </w:r>
      <w:proofErr w:type="spellStart"/>
      <w:r w:rsidRPr="003331D4">
        <w:rPr>
          <w:rFonts w:ascii="Verdana" w:eastAsia="Times New Roman" w:hAnsi="Verdana"/>
          <w:sz w:val="20"/>
          <w:szCs w:val="20"/>
          <w:shd w:val="clear" w:color="auto" w:fill="FFFFFF"/>
          <w:lang w:eastAsia="es-ES"/>
        </w:rPr>
        <w:t>río</w:t>
      </w:r>
      <w:proofErr w:type="spellEnd"/>
      <w:r w:rsidRPr="003331D4">
        <w:rPr>
          <w:rFonts w:ascii="Verdana" w:eastAsia="Times New Roman" w:hAnsi="Verdana"/>
          <w:sz w:val="20"/>
          <w:szCs w:val="20"/>
          <w:shd w:val="clear" w:color="auto" w:fill="FFFFFF"/>
          <w:lang w:eastAsia="es-ES"/>
        </w:rPr>
        <w:t xml:space="preserve"> (a través de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institución</w:t>
      </w:r>
      <w:proofErr w:type="spellEnd"/>
      <w:r w:rsidRPr="003331D4">
        <w:rPr>
          <w:rFonts w:ascii="Verdana" w:eastAsia="Times New Roman" w:hAnsi="Verdana"/>
          <w:sz w:val="20"/>
          <w:szCs w:val="20"/>
          <w:shd w:val="clear" w:color="auto" w:fill="FFFFFF"/>
          <w:lang w:eastAsia="es-ES"/>
        </w:rPr>
        <w:t xml:space="preserve"> que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Presidente de la República designe, que </w:t>
      </w:r>
      <w:proofErr w:type="spellStart"/>
      <w:r w:rsidRPr="003331D4">
        <w:rPr>
          <w:rFonts w:ascii="Verdana" w:eastAsia="Times New Roman" w:hAnsi="Verdana"/>
          <w:sz w:val="20"/>
          <w:szCs w:val="20"/>
          <w:shd w:val="clear" w:color="auto" w:fill="FFFFFF"/>
          <w:lang w:eastAsia="es-ES"/>
        </w:rPr>
        <w:t>bien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podría</w:t>
      </w:r>
      <w:proofErr w:type="spellEnd"/>
      <w:r w:rsidRPr="003331D4">
        <w:rPr>
          <w:rFonts w:ascii="Verdana" w:eastAsia="Times New Roman" w:hAnsi="Verdana"/>
          <w:sz w:val="20"/>
          <w:szCs w:val="20"/>
          <w:shd w:val="clear" w:color="auto" w:fill="FFFFFF"/>
          <w:lang w:eastAsia="es-ES"/>
        </w:rPr>
        <w:t xml:space="preserve"> ser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Ministerio</w:t>
      </w:r>
      <w:proofErr w:type="spellEnd"/>
      <w:r w:rsidRPr="003331D4">
        <w:rPr>
          <w:rFonts w:ascii="Verdana" w:eastAsia="Times New Roman" w:hAnsi="Verdana"/>
          <w:sz w:val="20"/>
          <w:szCs w:val="20"/>
          <w:shd w:val="clear" w:color="auto" w:fill="FFFFFF"/>
          <w:lang w:eastAsia="es-ES"/>
        </w:rPr>
        <w:t xml:space="preserve"> de Ambiente)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conjunto </w:t>
      </w:r>
      <w:proofErr w:type="spellStart"/>
      <w:r w:rsidRPr="003331D4">
        <w:rPr>
          <w:rFonts w:ascii="Verdana" w:eastAsia="Times New Roman" w:hAnsi="Verdana"/>
          <w:sz w:val="20"/>
          <w:szCs w:val="20"/>
          <w:shd w:val="clear" w:color="auto" w:fill="FFFFFF"/>
          <w:lang w:eastAsia="es-ES"/>
        </w:rPr>
        <w:t>con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las</w:t>
      </w:r>
      <w:proofErr w:type="spellEnd"/>
      <w:r w:rsidRPr="003331D4">
        <w:rPr>
          <w:rFonts w:ascii="Verdana" w:eastAsia="Times New Roman" w:hAnsi="Verdana"/>
          <w:sz w:val="20"/>
          <w:szCs w:val="20"/>
          <w:shd w:val="clear" w:color="auto" w:fill="FFFFFF"/>
          <w:lang w:eastAsia="es-ES"/>
        </w:rPr>
        <w:t xml:space="preserve"> comunidades étnicas que </w:t>
      </w:r>
      <w:proofErr w:type="spellStart"/>
      <w:r w:rsidRPr="003331D4">
        <w:rPr>
          <w:rFonts w:ascii="Verdana" w:eastAsia="Times New Roman" w:hAnsi="Verdana"/>
          <w:sz w:val="20"/>
          <w:szCs w:val="20"/>
          <w:shd w:val="clear" w:color="auto" w:fill="FFFFFF"/>
          <w:lang w:eastAsia="es-ES"/>
        </w:rPr>
        <w:t>habitan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cuenca</w:t>
      </w:r>
      <w:proofErr w:type="spellEnd"/>
      <w:r w:rsidRPr="003331D4">
        <w:rPr>
          <w:rFonts w:ascii="Verdana" w:eastAsia="Times New Roman" w:hAnsi="Verdana"/>
          <w:sz w:val="20"/>
          <w:szCs w:val="20"/>
          <w:shd w:val="clear" w:color="auto" w:fill="FFFFFF"/>
          <w:lang w:eastAsia="es-ES"/>
        </w:rPr>
        <w:t xml:space="preserve"> del </w:t>
      </w:r>
      <w:proofErr w:type="spellStart"/>
      <w:r w:rsidRPr="003331D4">
        <w:rPr>
          <w:rFonts w:ascii="Verdana" w:eastAsia="Times New Roman" w:hAnsi="Verdana"/>
          <w:sz w:val="20"/>
          <w:szCs w:val="20"/>
          <w:shd w:val="clear" w:color="auto" w:fill="FFFFFF"/>
          <w:lang w:eastAsia="es-ES"/>
        </w:rPr>
        <w:t>río</w:t>
      </w:r>
      <w:proofErr w:type="spellEnd"/>
      <w:r w:rsidRPr="003331D4">
        <w:rPr>
          <w:rFonts w:ascii="Verdana" w:eastAsia="Times New Roman" w:hAnsi="Verdana"/>
          <w:sz w:val="20"/>
          <w:szCs w:val="20"/>
          <w:shd w:val="clear" w:color="auto" w:fill="FFFFFF"/>
          <w:lang w:eastAsia="es-ES"/>
        </w:rPr>
        <w:t xml:space="preserve"> Atrato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Chocó</w:t>
      </w:r>
      <w:proofErr w:type="spellEnd"/>
      <w:r w:rsidRPr="003331D4">
        <w:rPr>
          <w:rFonts w:ascii="Verdana" w:eastAsia="Times New Roman" w:hAnsi="Verdana"/>
          <w:sz w:val="20"/>
          <w:szCs w:val="20"/>
          <w:shd w:val="clear" w:color="auto" w:fill="FFFFFF"/>
          <w:lang w:eastAsia="es-ES"/>
        </w:rPr>
        <w:t xml:space="preserve">; de esta forma,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río</w:t>
      </w:r>
      <w:proofErr w:type="spellEnd"/>
      <w:r w:rsidRPr="003331D4">
        <w:rPr>
          <w:rFonts w:ascii="Verdana" w:eastAsia="Times New Roman" w:hAnsi="Verdana"/>
          <w:sz w:val="20"/>
          <w:szCs w:val="20"/>
          <w:shd w:val="clear" w:color="auto" w:fill="FFFFFF"/>
          <w:lang w:eastAsia="es-ES"/>
        </w:rPr>
        <w:t xml:space="preserve"> Atrato y </w:t>
      </w:r>
      <w:proofErr w:type="spellStart"/>
      <w:r w:rsidRPr="003331D4">
        <w:rPr>
          <w:rFonts w:ascii="Verdana" w:eastAsia="Times New Roman" w:hAnsi="Verdana"/>
          <w:sz w:val="20"/>
          <w:szCs w:val="20"/>
          <w:shd w:val="clear" w:color="auto" w:fill="FFFFFF"/>
          <w:lang w:eastAsia="es-ES"/>
        </w:rPr>
        <w:t>su</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cuenca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adelante</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estarán</w:t>
      </w:r>
      <w:proofErr w:type="spellEnd"/>
      <w:r w:rsidRPr="003331D4">
        <w:rPr>
          <w:rFonts w:ascii="Verdana" w:eastAsia="Times New Roman" w:hAnsi="Verdana"/>
          <w:sz w:val="20"/>
          <w:szCs w:val="20"/>
          <w:shd w:val="clear" w:color="auto" w:fill="FFFFFF"/>
          <w:lang w:eastAsia="es-ES"/>
        </w:rPr>
        <w:t xml:space="preserve"> representados por </w:t>
      </w:r>
      <w:proofErr w:type="spellStart"/>
      <w:r w:rsidRPr="003331D4">
        <w:rPr>
          <w:rFonts w:ascii="Verdana" w:eastAsia="Times New Roman" w:hAnsi="Verdana"/>
          <w:sz w:val="20"/>
          <w:szCs w:val="20"/>
          <w:shd w:val="clear" w:color="auto" w:fill="FFFFFF"/>
          <w:lang w:eastAsia="es-ES"/>
        </w:rPr>
        <w:t>un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miembro</w:t>
      </w:r>
      <w:proofErr w:type="spellEnd"/>
      <w:r w:rsidRPr="003331D4">
        <w:rPr>
          <w:rFonts w:ascii="Verdana" w:eastAsia="Times New Roman" w:hAnsi="Verdana"/>
          <w:sz w:val="20"/>
          <w:szCs w:val="20"/>
          <w:shd w:val="clear" w:color="auto" w:fill="FFFFFF"/>
          <w:lang w:eastAsia="es-ES"/>
        </w:rPr>
        <w:t xml:space="preserve"> de </w:t>
      </w:r>
      <w:proofErr w:type="spellStart"/>
      <w:r w:rsidRPr="003331D4">
        <w:rPr>
          <w:rFonts w:ascii="Verdana" w:eastAsia="Times New Roman" w:hAnsi="Verdana"/>
          <w:sz w:val="20"/>
          <w:szCs w:val="20"/>
          <w:shd w:val="clear" w:color="auto" w:fill="FFFFFF"/>
          <w:lang w:eastAsia="es-ES"/>
        </w:rPr>
        <w:t>las</w:t>
      </w:r>
      <w:proofErr w:type="spellEnd"/>
      <w:r w:rsidRPr="003331D4">
        <w:rPr>
          <w:rFonts w:ascii="Verdana" w:eastAsia="Times New Roman" w:hAnsi="Verdana"/>
          <w:sz w:val="20"/>
          <w:szCs w:val="20"/>
          <w:shd w:val="clear" w:color="auto" w:fill="FFFFFF"/>
          <w:lang w:eastAsia="es-ES"/>
        </w:rPr>
        <w:t xml:space="preserve"> comunidades </w:t>
      </w:r>
      <w:proofErr w:type="spellStart"/>
      <w:r w:rsidRPr="003331D4">
        <w:rPr>
          <w:rFonts w:ascii="Verdana" w:eastAsia="Times New Roman" w:hAnsi="Verdana"/>
          <w:sz w:val="20"/>
          <w:szCs w:val="20"/>
          <w:shd w:val="clear" w:color="auto" w:fill="FFFFFF"/>
          <w:lang w:eastAsia="es-ES"/>
        </w:rPr>
        <w:t>accionantes</w:t>
      </w:r>
      <w:proofErr w:type="spellEnd"/>
      <w:r w:rsidRPr="003331D4">
        <w:rPr>
          <w:rFonts w:ascii="Verdana" w:eastAsia="Times New Roman" w:hAnsi="Verdana"/>
          <w:sz w:val="20"/>
          <w:szCs w:val="20"/>
          <w:shd w:val="clear" w:color="auto" w:fill="FFFFFF"/>
          <w:lang w:eastAsia="es-ES"/>
        </w:rPr>
        <w:t xml:space="preserve"> y </w:t>
      </w:r>
      <w:proofErr w:type="spellStart"/>
      <w:r w:rsidRPr="003331D4">
        <w:rPr>
          <w:rFonts w:ascii="Verdana" w:eastAsia="Times New Roman" w:hAnsi="Verdana"/>
          <w:sz w:val="20"/>
          <w:szCs w:val="20"/>
          <w:shd w:val="clear" w:color="auto" w:fill="FFFFFF"/>
          <w:lang w:eastAsia="es-ES"/>
        </w:rPr>
        <w:t>un</w:t>
      </w:r>
      <w:proofErr w:type="spellEnd"/>
      <w:r w:rsidRPr="003331D4">
        <w:rPr>
          <w:rFonts w:ascii="Verdana" w:eastAsia="Times New Roman" w:hAnsi="Verdana"/>
          <w:sz w:val="20"/>
          <w:szCs w:val="20"/>
          <w:shd w:val="clear" w:color="auto" w:fill="FFFFFF"/>
          <w:lang w:eastAsia="es-ES"/>
        </w:rPr>
        <w:t xml:space="preserve"> delegado del Gobierno colombiano, </w:t>
      </w:r>
      <w:proofErr w:type="spellStart"/>
      <w:r w:rsidRPr="003331D4">
        <w:rPr>
          <w:rFonts w:ascii="Verdana" w:eastAsia="Times New Roman" w:hAnsi="Verdana"/>
          <w:sz w:val="20"/>
          <w:szCs w:val="20"/>
          <w:shd w:val="clear" w:color="auto" w:fill="FFFFFF"/>
          <w:lang w:eastAsia="es-ES"/>
        </w:rPr>
        <w:t>quienes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serán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los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guardianes</w:t>
      </w:r>
      <w:proofErr w:type="spellEnd"/>
      <w:r w:rsidRPr="003331D4">
        <w:rPr>
          <w:rFonts w:ascii="Verdana" w:eastAsia="Times New Roman" w:hAnsi="Verdana"/>
          <w:sz w:val="20"/>
          <w:szCs w:val="20"/>
          <w:shd w:val="clear" w:color="auto" w:fill="FFFFFF"/>
          <w:lang w:eastAsia="es-ES"/>
        </w:rPr>
        <w:t xml:space="preserve"> del </w:t>
      </w:r>
      <w:proofErr w:type="spellStart"/>
      <w:r w:rsidRPr="003331D4">
        <w:rPr>
          <w:rFonts w:ascii="Verdana" w:eastAsia="Times New Roman" w:hAnsi="Verdana"/>
          <w:sz w:val="20"/>
          <w:szCs w:val="20"/>
          <w:shd w:val="clear" w:color="auto" w:fill="FFFFFF"/>
          <w:lang w:eastAsia="es-ES"/>
        </w:rPr>
        <w:t>río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Con</w:t>
      </w:r>
      <w:proofErr w:type="spellEnd"/>
      <w:r w:rsidRPr="003331D4">
        <w:rPr>
          <w:rFonts w:ascii="Verdana" w:eastAsia="Times New Roman" w:hAnsi="Verdana"/>
          <w:sz w:val="20"/>
          <w:szCs w:val="20"/>
          <w:shd w:val="clear" w:color="auto" w:fill="FFFFFF"/>
          <w:lang w:eastAsia="es-ES"/>
        </w:rPr>
        <w:t xml:space="preserve"> este propósito,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Gobierno,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cabeza</w:t>
      </w:r>
      <w:proofErr w:type="spellEnd"/>
      <w:r w:rsidRPr="003331D4">
        <w:rPr>
          <w:rFonts w:ascii="Verdana" w:eastAsia="Times New Roman" w:hAnsi="Verdana"/>
          <w:sz w:val="20"/>
          <w:szCs w:val="20"/>
          <w:shd w:val="clear" w:color="auto" w:fill="FFFFFF"/>
          <w:lang w:eastAsia="es-ES"/>
        </w:rPr>
        <w:t xml:space="preserve"> del Presidente de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República, </w:t>
      </w:r>
      <w:proofErr w:type="spellStart"/>
      <w:r w:rsidRPr="003331D4">
        <w:rPr>
          <w:rFonts w:ascii="Verdana" w:eastAsia="Times New Roman" w:hAnsi="Verdana"/>
          <w:sz w:val="20"/>
          <w:szCs w:val="20"/>
          <w:shd w:val="clear" w:color="auto" w:fill="FFFFFF"/>
          <w:lang w:eastAsia="es-ES"/>
        </w:rPr>
        <w:t>deberá</w:t>
      </w:r>
      <w:proofErr w:type="spellEnd"/>
      <w:r w:rsidRPr="003331D4">
        <w:rPr>
          <w:rFonts w:ascii="Verdana" w:eastAsia="Times New Roman" w:hAnsi="Verdana"/>
          <w:sz w:val="20"/>
          <w:szCs w:val="20"/>
          <w:shd w:val="clear" w:color="auto" w:fill="FFFFFF"/>
          <w:lang w:eastAsia="es-ES"/>
        </w:rPr>
        <w:t xml:space="preserve"> realizar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designación</w:t>
      </w:r>
      <w:proofErr w:type="spellEnd"/>
      <w:r w:rsidRPr="003331D4">
        <w:rPr>
          <w:rFonts w:ascii="Verdana" w:eastAsia="Times New Roman" w:hAnsi="Verdana"/>
          <w:sz w:val="20"/>
          <w:szCs w:val="20"/>
          <w:shd w:val="clear" w:color="auto" w:fill="FFFFFF"/>
          <w:lang w:eastAsia="es-ES"/>
        </w:rPr>
        <w:t xml:space="preserve"> de </w:t>
      </w:r>
      <w:proofErr w:type="spellStart"/>
      <w:r w:rsidRPr="003331D4">
        <w:rPr>
          <w:rFonts w:ascii="Verdana" w:eastAsia="Times New Roman" w:hAnsi="Verdana"/>
          <w:sz w:val="20"/>
          <w:szCs w:val="20"/>
          <w:shd w:val="clear" w:color="auto" w:fill="FFFFFF"/>
          <w:lang w:eastAsia="es-ES"/>
        </w:rPr>
        <w:t>su</w:t>
      </w:r>
      <w:proofErr w:type="spellEnd"/>
      <w:r w:rsidRPr="003331D4">
        <w:rPr>
          <w:rFonts w:ascii="Verdana" w:eastAsia="Times New Roman" w:hAnsi="Verdana"/>
          <w:sz w:val="20"/>
          <w:szCs w:val="20"/>
          <w:shd w:val="clear" w:color="auto" w:fill="FFFFFF"/>
          <w:lang w:eastAsia="es-ES"/>
        </w:rPr>
        <w:t xml:space="preserve"> representante dentro del </w:t>
      </w:r>
      <w:proofErr w:type="spellStart"/>
      <w:r w:rsidRPr="003331D4">
        <w:rPr>
          <w:rFonts w:ascii="Verdana" w:eastAsia="Times New Roman" w:hAnsi="Verdana"/>
          <w:sz w:val="20"/>
          <w:szCs w:val="20"/>
          <w:shd w:val="clear" w:color="auto" w:fill="FFFFFF"/>
          <w:lang w:eastAsia="es-ES"/>
        </w:rPr>
        <w:t>mes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siguiente</w:t>
      </w:r>
      <w:proofErr w:type="spellEnd"/>
      <w:r w:rsidRPr="003331D4">
        <w:rPr>
          <w:rFonts w:ascii="Verdana" w:eastAsia="Times New Roman" w:hAnsi="Verdana"/>
          <w:sz w:val="20"/>
          <w:szCs w:val="20"/>
          <w:shd w:val="clear" w:color="auto" w:fill="FFFFFF"/>
          <w:lang w:eastAsia="es-ES"/>
        </w:rPr>
        <w:t xml:space="preserve"> a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notificación</w:t>
      </w:r>
      <w:proofErr w:type="spellEnd"/>
      <w:r w:rsidRPr="003331D4">
        <w:rPr>
          <w:rFonts w:ascii="Verdana" w:eastAsia="Times New Roman" w:hAnsi="Verdana"/>
          <w:sz w:val="20"/>
          <w:szCs w:val="20"/>
          <w:shd w:val="clear" w:color="auto" w:fill="FFFFFF"/>
          <w:lang w:eastAsia="es-ES"/>
        </w:rPr>
        <w:t xml:space="preserve"> de esta sentencia. </w:t>
      </w: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ese</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mismo</w:t>
      </w:r>
      <w:proofErr w:type="spellEnd"/>
      <w:r w:rsidRPr="003331D4">
        <w:rPr>
          <w:rFonts w:ascii="Verdana" w:eastAsia="Times New Roman" w:hAnsi="Verdana"/>
          <w:sz w:val="20"/>
          <w:szCs w:val="20"/>
          <w:shd w:val="clear" w:color="auto" w:fill="FFFFFF"/>
          <w:lang w:eastAsia="es-ES"/>
        </w:rPr>
        <w:t xml:space="preserve"> período de </w:t>
      </w:r>
      <w:proofErr w:type="spellStart"/>
      <w:r w:rsidRPr="003331D4">
        <w:rPr>
          <w:rFonts w:ascii="Verdana" w:eastAsia="Times New Roman" w:hAnsi="Verdana"/>
          <w:sz w:val="20"/>
          <w:szCs w:val="20"/>
          <w:shd w:val="clear" w:color="auto" w:fill="FFFFFF"/>
          <w:lang w:eastAsia="es-ES"/>
        </w:rPr>
        <w:t>tiempo</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las</w:t>
      </w:r>
      <w:proofErr w:type="spellEnd"/>
      <w:r w:rsidRPr="003331D4">
        <w:rPr>
          <w:rFonts w:ascii="Verdana" w:eastAsia="Times New Roman" w:hAnsi="Verdana"/>
          <w:sz w:val="20"/>
          <w:szCs w:val="20"/>
          <w:shd w:val="clear" w:color="auto" w:fill="FFFFFF"/>
          <w:lang w:eastAsia="es-ES"/>
        </w:rPr>
        <w:t xml:space="preserve"> comunidades </w:t>
      </w:r>
      <w:proofErr w:type="spellStart"/>
      <w:r w:rsidRPr="003331D4">
        <w:rPr>
          <w:rFonts w:ascii="Verdana" w:eastAsia="Times New Roman" w:hAnsi="Verdana"/>
          <w:sz w:val="20"/>
          <w:szCs w:val="20"/>
          <w:shd w:val="clear" w:color="auto" w:fill="FFFFFF"/>
          <w:lang w:eastAsia="es-ES"/>
        </w:rPr>
        <w:t>accionantes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deberán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escoger</w:t>
      </w:r>
      <w:proofErr w:type="spellEnd"/>
      <w:r w:rsidRPr="003331D4">
        <w:rPr>
          <w:rFonts w:ascii="Verdana" w:eastAsia="Times New Roman" w:hAnsi="Verdana"/>
          <w:sz w:val="20"/>
          <w:szCs w:val="20"/>
          <w:shd w:val="clear" w:color="auto" w:fill="FFFFFF"/>
          <w:lang w:eastAsia="es-ES"/>
        </w:rPr>
        <w:t xml:space="preserve"> a </w:t>
      </w:r>
      <w:proofErr w:type="spellStart"/>
      <w:r w:rsidRPr="003331D4">
        <w:rPr>
          <w:rFonts w:ascii="Verdana" w:eastAsia="Times New Roman" w:hAnsi="Verdana"/>
          <w:sz w:val="20"/>
          <w:szCs w:val="20"/>
          <w:shd w:val="clear" w:color="auto" w:fill="FFFFFF"/>
          <w:lang w:eastAsia="es-ES"/>
        </w:rPr>
        <w:t>su</w:t>
      </w:r>
      <w:proofErr w:type="spellEnd"/>
      <w:r w:rsidRPr="003331D4">
        <w:rPr>
          <w:rFonts w:ascii="Verdana" w:eastAsia="Times New Roman" w:hAnsi="Verdana"/>
          <w:sz w:val="20"/>
          <w:szCs w:val="20"/>
          <w:shd w:val="clear" w:color="auto" w:fill="FFFFFF"/>
          <w:lang w:eastAsia="es-ES"/>
        </w:rPr>
        <w:t xml:space="preserve"> representante.”</w:t>
      </w:r>
    </w:p>
    <w:p w14:paraId="0D263EA1" w14:textId="0A70598A" w:rsidR="006E67D1" w:rsidRPr="003331D4" w:rsidRDefault="00BE6594" w:rsidP="00E854EE">
      <w:pPr>
        <w:autoSpaceDE w:val="0"/>
        <w:spacing w:after="100" w:line="240" w:lineRule="auto"/>
        <w:ind w:left="720" w:right="-198" w:firstLine="720"/>
        <w:jc w:val="both"/>
        <w:rPr>
          <w:rFonts w:ascii="Verdana" w:hAnsi="Verdana"/>
          <w:sz w:val="20"/>
          <w:szCs w:val="20"/>
        </w:rPr>
      </w:pPr>
      <w:proofErr w:type="spellStart"/>
      <w:r w:rsidRPr="003331D4">
        <w:rPr>
          <w:rFonts w:ascii="Verdana" w:eastAsia="Times New Roman" w:hAnsi="Verdana"/>
          <w:sz w:val="20"/>
          <w:szCs w:val="20"/>
          <w:shd w:val="clear" w:color="auto" w:fill="FFFFFF"/>
          <w:lang w:eastAsia="es-ES"/>
        </w:rPr>
        <w:t>En</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siguiente</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punto</w:t>
      </w:r>
      <w:proofErr w:type="spellEnd"/>
      <w:r w:rsidRPr="003331D4">
        <w:rPr>
          <w:rFonts w:ascii="Verdana" w:eastAsia="Times New Roman" w:hAnsi="Verdana"/>
          <w:sz w:val="20"/>
          <w:szCs w:val="20"/>
          <w:shd w:val="clear" w:color="auto" w:fill="FFFFFF"/>
          <w:lang w:eastAsia="es-ES"/>
        </w:rPr>
        <w:t xml:space="preserve"> nos referiremos a </w:t>
      </w:r>
      <w:proofErr w:type="spellStart"/>
      <w:r w:rsidRPr="003331D4">
        <w:rPr>
          <w:rFonts w:ascii="Verdana" w:eastAsia="Times New Roman" w:hAnsi="Verdana"/>
          <w:sz w:val="20"/>
          <w:szCs w:val="20"/>
          <w:shd w:val="clear" w:color="auto" w:fill="FFFFFF"/>
          <w:lang w:eastAsia="es-ES"/>
        </w:rPr>
        <w:t>lo</w:t>
      </w:r>
      <w:proofErr w:type="spellEnd"/>
      <w:r w:rsidRPr="003331D4">
        <w:rPr>
          <w:rFonts w:ascii="Verdana" w:eastAsia="Times New Roman" w:hAnsi="Verdana"/>
          <w:sz w:val="20"/>
          <w:szCs w:val="20"/>
          <w:shd w:val="clear" w:color="auto" w:fill="FFFFFF"/>
          <w:lang w:eastAsia="es-ES"/>
        </w:rPr>
        <w:t xml:space="preserve"> que </w:t>
      </w:r>
      <w:proofErr w:type="spellStart"/>
      <w:r w:rsidRPr="003331D4">
        <w:rPr>
          <w:rFonts w:ascii="Verdana" w:eastAsia="Times New Roman" w:hAnsi="Verdana"/>
          <w:sz w:val="20"/>
          <w:szCs w:val="20"/>
          <w:shd w:val="clear" w:color="auto" w:fill="FFFFFF"/>
          <w:lang w:eastAsia="es-ES"/>
        </w:rPr>
        <w:t>supone</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el</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i/>
          <w:iCs/>
          <w:sz w:val="20"/>
          <w:szCs w:val="20"/>
          <w:shd w:val="clear" w:color="auto" w:fill="FFFFFF"/>
          <w:lang w:eastAsia="es-ES"/>
        </w:rPr>
        <w:t>dictum</w:t>
      </w:r>
      <w:proofErr w:type="spellEnd"/>
      <w:r w:rsidRPr="003331D4">
        <w:rPr>
          <w:rFonts w:ascii="Verdana" w:eastAsia="Times New Roman" w:hAnsi="Verdana"/>
          <w:i/>
          <w:iCs/>
          <w:sz w:val="20"/>
          <w:szCs w:val="20"/>
          <w:shd w:val="clear" w:color="auto" w:fill="FFFFFF"/>
          <w:lang w:eastAsia="es-ES"/>
        </w:rPr>
        <w:t xml:space="preserve"> </w:t>
      </w:r>
      <w:r w:rsidRPr="003331D4">
        <w:rPr>
          <w:rFonts w:ascii="Verdana" w:eastAsia="Times New Roman" w:hAnsi="Verdana"/>
          <w:sz w:val="20"/>
          <w:szCs w:val="20"/>
          <w:shd w:val="clear" w:color="auto" w:fill="FFFFFF"/>
          <w:lang w:eastAsia="es-ES"/>
        </w:rPr>
        <w:t xml:space="preserve">de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Corte colombiana al tratar </w:t>
      </w:r>
      <w:proofErr w:type="spellStart"/>
      <w:r w:rsidRPr="003331D4">
        <w:rPr>
          <w:rFonts w:ascii="Verdana" w:eastAsia="Times New Roman" w:hAnsi="Verdana"/>
          <w:sz w:val="20"/>
          <w:szCs w:val="20"/>
          <w:shd w:val="clear" w:color="auto" w:fill="FFFFFF"/>
          <w:lang w:eastAsia="es-ES"/>
        </w:rPr>
        <w:t>los</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derechos</w:t>
      </w:r>
      <w:proofErr w:type="spellEnd"/>
      <w:r w:rsidRPr="003331D4">
        <w:rPr>
          <w:rFonts w:ascii="Verdana" w:eastAsia="Times New Roman" w:hAnsi="Verdana"/>
          <w:sz w:val="20"/>
          <w:szCs w:val="20"/>
          <w:shd w:val="clear" w:color="auto" w:fill="FFFFFF"/>
          <w:lang w:eastAsia="es-ES"/>
        </w:rPr>
        <w:t xml:space="preserve"> de </w:t>
      </w:r>
      <w:proofErr w:type="spellStart"/>
      <w:r w:rsidRPr="003331D4">
        <w:rPr>
          <w:rFonts w:ascii="Verdana" w:eastAsia="Times New Roman" w:hAnsi="Verdana"/>
          <w:sz w:val="20"/>
          <w:szCs w:val="20"/>
          <w:shd w:val="clear" w:color="auto" w:fill="FFFFFF"/>
          <w:lang w:eastAsia="es-ES"/>
        </w:rPr>
        <w:t>la</w:t>
      </w:r>
      <w:proofErr w:type="spellEnd"/>
      <w:r w:rsidRPr="003331D4">
        <w:rPr>
          <w:rFonts w:ascii="Verdana" w:eastAsia="Times New Roman" w:hAnsi="Verdana"/>
          <w:sz w:val="20"/>
          <w:szCs w:val="20"/>
          <w:shd w:val="clear" w:color="auto" w:fill="FFFFFF"/>
          <w:lang w:eastAsia="es-ES"/>
        </w:rPr>
        <w:t xml:space="preserve"> </w:t>
      </w:r>
      <w:proofErr w:type="spellStart"/>
      <w:r w:rsidRPr="003331D4">
        <w:rPr>
          <w:rFonts w:ascii="Verdana" w:eastAsia="Times New Roman" w:hAnsi="Verdana"/>
          <w:sz w:val="20"/>
          <w:szCs w:val="20"/>
          <w:shd w:val="clear" w:color="auto" w:fill="FFFFFF"/>
          <w:lang w:eastAsia="es-ES"/>
        </w:rPr>
        <w:t>naturaleza</w:t>
      </w:r>
      <w:proofErr w:type="spellEnd"/>
      <w:r w:rsidRPr="003331D4">
        <w:rPr>
          <w:rFonts w:ascii="Verdana" w:eastAsia="Times New Roman" w:hAnsi="Verdana"/>
          <w:sz w:val="20"/>
          <w:szCs w:val="20"/>
          <w:shd w:val="clear" w:color="auto" w:fill="FFFFFF"/>
          <w:lang w:eastAsia="es-ES"/>
        </w:rPr>
        <w:t>.</w:t>
      </w:r>
    </w:p>
    <w:p w14:paraId="524B8D0F" w14:textId="3576721B" w:rsidR="00BE6594" w:rsidRPr="00326077" w:rsidRDefault="00BE6594" w:rsidP="00A82815">
      <w:pPr>
        <w:pStyle w:val="Prrafodelista"/>
        <w:numPr>
          <w:ilvl w:val="0"/>
          <w:numId w:val="36"/>
        </w:numPr>
        <w:autoSpaceDE w:val="0"/>
        <w:autoSpaceDN w:val="0"/>
        <w:adjustRightInd w:val="0"/>
        <w:spacing w:after="0" w:line="240" w:lineRule="auto"/>
        <w:jc w:val="both"/>
        <w:rPr>
          <w:rFonts w:ascii="Verdana" w:hAnsi="Verdana"/>
          <w:sz w:val="20"/>
          <w:szCs w:val="20"/>
        </w:rPr>
      </w:pPr>
      <w:r w:rsidRPr="00326077">
        <w:rPr>
          <w:rFonts w:ascii="Verdana" w:hAnsi="Verdana"/>
          <w:b/>
          <w:bCs/>
          <w:sz w:val="20"/>
          <w:szCs w:val="20"/>
        </w:rPr>
        <w:t xml:space="preserve">Los </w:t>
      </w:r>
      <w:proofErr w:type="spellStart"/>
      <w:r w:rsidRPr="00326077">
        <w:rPr>
          <w:rFonts w:ascii="Verdana" w:hAnsi="Verdana"/>
          <w:b/>
          <w:bCs/>
          <w:sz w:val="20"/>
          <w:szCs w:val="20"/>
        </w:rPr>
        <w:t>derechos</w:t>
      </w:r>
      <w:proofErr w:type="spellEnd"/>
      <w:r w:rsidRPr="00326077">
        <w:rPr>
          <w:rFonts w:ascii="Verdana" w:hAnsi="Verdana"/>
          <w:b/>
          <w:bCs/>
          <w:sz w:val="20"/>
          <w:szCs w:val="20"/>
        </w:rPr>
        <w:t xml:space="preserve"> de </w:t>
      </w:r>
      <w:proofErr w:type="spellStart"/>
      <w:r w:rsidRPr="00326077">
        <w:rPr>
          <w:rFonts w:ascii="Verdana" w:hAnsi="Verdana"/>
          <w:b/>
          <w:bCs/>
          <w:sz w:val="20"/>
          <w:szCs w:val="20"/>
        </w:rPr>
        <w:t>la</w:t>
      </w:r>
      <w:proofErr w:type="spellEnd"/>
      <w:r w:rsidRPr="00326077">
        <w:rPr>
          <w:rFonts w:ascii="Verdana" w:hAnsi="Verdana"/>
          <w:b/>
          <w:bCs/>
          <w:sz w:val="20"/>
          <w:szCs w:val="20"/>
        </w:rPr>
        <w:t xml:space="preserve"> </w:t>
      </w:r>
      <w:proofErr w:type="spellStart"/>
      <w:r w:rsidR="00326077">
        <w:rPr>
          <w:rFonts w:ascii="Verdana" w:hAnsi="Verdana"/>
          <w:b/>
          <w:bCs/>
          <w:sz w:val="20"/>
          <w:szCs w:val="20"/>
        </w:rPr>
        <w:t>natural</w:t>
      </w:r>
      <w:r w:rsidR="00E854EE">
        <w:rPr>
          <w:rFonts w:ascii="Verdana" w:hAnsi="Verdana"/>
          <w:b/>
          <w:bCs/>
          <w:sz w:val="20"/>
          <w:szCs w:val="20"/>
        </w:rPr>
        <w:t>e</w:t>
      </w:r>
      <w:r w:rsidR="00326077">
        <w:rPr>
          <w:rFonts w:ascii="Verdana" w:hAnsi="Verdana"/>
          <w:b/>
          <w:bCs/>
          <w:sz w:val="20"/>
          <w:szCs w:val="20"/>
        </w:rPr>
        <w:t>za</w:t>
      </w:r>
      <w:proofErr w:type="spellEnd"/>
    </w:p>
    <w:p w14:paraId="45445D7D" w14:textId="77777777" w:rsidR="00326077" w:rsidRPr="00326077" w:rsidRDefault="00326077" w:rsidP="00A82815">
      <w:pPr>
        <w:autoSpaceDE w:val="0"/>
        <w:autoSpaceDN w:val="0"/>
        <w:adjustRightInd w:val="0"/>
        <w:spacing w:after="0" w:line="240" w:lineRule="auto"/>
        <w:ind w:left="720"/>
        <w:jc w:val="both"/>
        <w:rPr>
          <w:rFonts w:ascii="Verdana" w:hAnsi="Verdana"/>
          <w:sz w:val="20"/>
          <w:szCs w:val="20"/>
        </w:rPr>
      </w:pPr>
    </w:p>
    <w:p w14:paraId="376F5237" w14:textId="27B4C56B" w:rsidR="00BE6594" w:rsidRPr="003331D4" w:rsidRDefault="00BE6594" w:rsidP="00A82815">
      <w:pPr>
        <w:autoSpaceDE w:val="0"/>
        <w:autoSpaceDN w:val="0"/>
        <w:adjustRightInd w:val="0"/>
        <w:spacing w:after="0" w:line="240" w:lineRule="auto"/>
        <w:ind w:firstLine="720"/>
        <w:jc w:val="both"/>
        <w:rPr>
          <w:rFonts w:ascii="Verdana" w:hAnsi="Verdana"/>
          <w:b/>
          <w:bCs/>
          <w:sz w:val="20"/>
          <w:szCs w:val="20"/>
        </w:rPr>
      </w:pPr>
      <w:r w:rsidRPr="003331D4">
        <w:rPr>
          <w:rFonts w:ascii="Verdana" w:hAnsi="Verdana"/>
          <w:sz w:val="20"/>
          <w:szCs w:val="20"/>
        </w:rPr>
        <w:t xml:space="preserve">Por más que, a </w:t>
      </w:r>
      <w:proofErr w:type="spellStart"/>
      <w:r w:rsidRPr="003331D4">
        <w:rPr>
          <w:rFonts w:ascii="Verdana" w:hAnsi="Verdana"/>
          <w:sz w:val="20"/>
          <w:szCs w:val="20"/>
        </w:rPr>
        <w:t>primera</w:t>
      </w:r>
      <w:proofErr w:type="spellEnd"/>
      <w:r w:rsidRPr="003331D4">
        <w:rPr>
          <w:rFonts w:ascii="Verdana" w:hAnsi="Verdana"/>
          <w:sz w:val="20"/>
          <w:szCs w:val="20"/>
        </w:rPr>
        <w:t xml:space="preserve"> vista, nos </w:t>
      </w:r>
      <w:proofErr w:type="spellStart"/>
      <w:r w:rsidRPr="003331D4">
        <w:rPr>
          <w:rFonts w:ascii="Verdana" w:hAnsi="Verdana"/>
          <w:sz w:val="20"/>
          <w:szCs w:val="20"/>
        </w:rPr>
        <w:t>parezca</w:t>
      </w:r>
      <w:proofErr w:type="spellEnd"/>
      <w:r w:rsidRPr="003331D4">
        <w:rPr>
          <w:rFonts w:ascii="Verdana" w:hAnsi="Verdana"/>
          <w:sz w:val="20"/>
          <w:szCs w:val="20"/>
        </w:rPr>
        <w:t xml:space="preserve"> que estamos ante </w:t>
      </w:r>
      <w:proofErr w:type="spellStart"/>
      <w:r w:rsidRPr="003331D4">
        <w:rPr>
          <w:rFonts w:ascii="Verdana" w:hAnsi="Verdana"/>
          <w:sz w:val="20"/>
          <w:szCs w:val="20"/>
        </w:rPr>
        <w:t>un</w:t>
      </w:r>
      <w:proofErr w:type="spellEnd"/>
      <w:r w:rsidRPr="003331D4">
        <w:rPr>
          <w:rFonts w:ascii="Verdana" w:hAnsi="Verdana"/>
          <w:sz w:val="20"/>
          <w:szCs w:val="20"/>
        </w:rPr>
        <w:t xml:space="preserve"> término de </w:t>
      </w:r>
      <w:proofErr w:type="spellStart"/>
      <w:r w:rsidRPr="003331D4">
        <w:rPr>
          <w:rFonts w:ascii="Verdana" w:hAnsi="Verdana"/>
          <w:sz w:val="20"/>
          <w:szCs w:val="20"/>
        </w:rPr>
        <w:t>reciente</w:t>
      </w:r>
      <w:proofErr w:type="spellEnd"/>
      <w:r w:rsidRPr="003331D4">
        <w:rPr>
          <w:rFonts w:ascii="Verdana" w:hAnsi="Verdana"/>
          <w:sz w:val="20"/>
          <w:szCs w:val="20"/>
        </w:rPr>
        <w:t xml:space="preserve"> </w:t>
      </w:r>
      <w:proofErr w:type="spellStart"/>
      <w:r w:rsidRPr="003331D4">
        <w:rPr>
          <w:rFonts w:ascii="Verdana" w:hAnsi="Verdana"/>
          <w:sz w:val="20"/>
          <w:szCs w:val="20"/>
        </w:rPr>
        <w:t>elaboración</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estudio</w:t>
      </w:r>
      <w:proofErr w:type="spellEnd"/>
      <w:r w:rsidRPr="003331D4">
        <w:rPr>
          <w:rFonts w:ascii="Verdana" w:hAnsi="Verdana"/>
          <w:sz w:val="20"/>
          <w:szCs w:val="20"/>
        </w:rPr>
        <w:t xml:space="preserve"> </w:t>
      </w:r>
      <w:proofErr w:type="spellStart"/>
      <w:r w:rsidRPr="003331D4">
        <w:rPr>
          <w:rFonts w:ascii="Verdana" w:hAnsi="Verdana"/>
          <w:sz w:val="20"/>
          <w:szCs w:val="20"/>
        </w:rPr>
        <w:t>efectuado</w:t>
      </w:r>
      <w:proofErr w:type="spellEnd"/>
      <w:r w:rsidRPr="003331D4">
        <w:rPr>
          <w:rFonts w:ascii="Verdana" w:hAnsi="Verdana"/>
          <w:sz w:val="20"/>
          <w:szCs w:val="20"/>
        </w:rPr>
        <w:t xml:space="preserve">, a solicitud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Comisión</w:t>
      </w:r>
      <w:proofErr w:type="spellEnd"/>
      <w:r w:rsidRPr="003331D4">
        <w:rPr>
          <w:rFonts w:ascii="Verdana" w:hAnsi="Verdana"/>
          <w:sz w:val="20"/>
          <w:szCs w:val="20"/>
        </w:rPr>
        <w:t xml:space="preserve"> de </w:t>
      </w:r>
      <w:proofErr w:type="spellStart"/>
      <w:r w:rsidRPr="003331D4">
        <w:rPr>
          <w:rFonts w:ascii="Verdana" w:hAnsi="Verdana"/>
          <w:sz w:val="20"/>
          <w:szCs w:val="20"/>
        </w:rPr>
        <w:t>Asuntos</w:t>
      </w:r>
      <w:proofErr w:type="spellEnd"/>
      <w:r w:rsidRPr="003331D4">
        <w:rPr>
          <w:rFonts w:ascii="Verdana" w:hAnsi="Verdana"/>
          <w:sz w:val="20"/>
          <w:szCs w:val="20"/>
        </w:rPr>
        <w:t xml:space="preserve"> Jurídicos (JURI </w:t>
      </w:r>
      <w:proofErr w:type="spellStart"/>
      <w:r w:rsidRPr="003331D4">
        <w:rPr>
          <w:rFonts w:ascii="Verdana" w:hAnsi="Verdana"/>
          <w:sz w:val="20"/>
          <w:szCs w:val="20"/>
        </w:rPr>
        <w:t>Committee</w:t>
      </w:r>
      <w:proofErr w:type="spellEnd"/>
      <w:r w:rsidRPr="003331D4">
        <w:rPr>
          <w:rFonts w:ascii="Verdana" w:hAnsi="Verdana"/>
          <w:sz w:val="20"/>
          <w:szCs w:val="20"/>
        </w:rPr>
        <w:t xml:space="preserve">) del Parlamento de </w:t>
      </w:r>
      <w:proofErr w:type="spellStart"/>
      <w:r w:rsidRPr="003331D4">
        <w:rPr>
          <w:rFonts w:ascii="Verdana" w:hAnsi="Verdana"/>
          <w:sz w:val="20"/>
          <w:szCs w:val="20"/>
        </w:rPr>
        <w:t>la</w:t>
      </w:r>
      <w:proofErr w:type="spellEnd"/>
      <w:r w:rsidRPr="003331D4">
        <w:rPr>
          <w:rFonts w:ascii="Verdana" w:hAnsi="Verdana"/>
          <w:sz w:val="20"/>
          <w:szCs w:val="20"/>
        </w:rPr>
        <w:t xml:space="preserve"> Unión </w:t>
      </w:r>
      <w:proofErr w:type="spellStart"/>
      <w:r w:rsidRPr="003331D4">
        <w:rPr>
          <w:rFonts w:ascii="Verdana" w:hAnsi="Verdana"/>
          <w:sz w:val="20"/>
          <w:szCs w:val="20"/>
        </w:rPr>
        <w:t>Europea</w:t>
      </w:r>
      <w:proofErr w:type="spellEnd"/>
      <w:r w:rsidRPr="003331D4">
        <w:rPr>
          <w:rFonts w:ascii="Verdana" w:hAnsi="Verdana"/>
          <w:sz w:val="20"/>
          <w:szCs w:val="20"/>
        </w:rPr>
        <w:t xml:space="preserve">, por Jan </w:t>
      </w:r>
      <w:proofErr w:type="spellStart"/>
      <w:r w:rsidRPr="003331D4">
        <w:rPr>
          <w:rFonts w:ascii="Verdana" w:hAnsi="Verdana"/>
          <w:sz w:val="20"/>
          <w:szCs w:val="20"/>
        </w:rPr>
        <w:t>Darpö</w:t>
      </w:r>
      <w:proofErr w:type="spellEnd"/>
      <w:r w:rsidR="00D93157">
        <w:rPr>
          <w:rStyle w:val="Refdenotaalpie"/>
          <w:rFonts w:ascii="Verdana" w:hAnsi="Verdana"/>
          <w:sz w:val="20"/>
          <w:szCs w:val="20"/>
        </w:rPr>
        <w:footnoteReference w:id="80"/>
      </w:r>
      <w:r w:rsidRPr="003331D4">
        <w:rPr>
          <w:rFonts w:ascii="Verdana" w:hAnsi="Verdana"/>
          <w:sz w:val="20"/>
          <w:szCs w:val="20"/>
        </w:rPr>
        <w:t xml:space="preserve">, </w:t>
      </w:r>
      <w:proofErr w:type="spellStart"/>
      <w:r w:rsidRPr="003331D4">
        <w:rPr>
          <w:rFonts w:ascii="Verdana" w:hAnsi="Verdana"/>
          <w:sz w:val="20"/>
          <w:szCs w:val="20"/>
        </w:rPr>
        <w:t>sitúa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1972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aparición</w:t>
      </w:r>
      <w:proofErr w:type="spellEnd"/>
      <w:r w:rsidRPr="003331D4">
        <w:rPr>
          <w:rFonts w:ascii="Verdana" w:hAnsi="Verdana"/>
          <w:sz w:val="20"/>
          <w:szCs w:val="20"/>
        </w:rPr>
        <w:t xml:space="preserve">, desde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opinión</w:t>
      </w:r>
      <w:proofErr w:type="spellEnd"/>
      <w:r w:rsidRPr="003331D4">
        <w:rPr>
          <w:rFonts w:ascii="Verdana" w:hAnsi="Verdana"/>
          <w:sz w:val="20"/>
          <w:szCs w:val="20"/>
        </w:rPr>
        <w:t xml:space="preserve"> </w:t>
      </w:r>
      <w:proofErr w:type="spellStart"/>
      <w:r w:rsidRPr="003331D4">
        <w:rPr>
          <w:rFonts w:ascii="Verdana" w:hAnsi="Verdana"/>
          <w:sz w:val="20"/>
          <w:szCs w:val="20"/>
        </w:rPr>
        <w:t>disidente</w:t>
      </w:r>
      <w:proofErr w:type="spellEnd"/>
      <w:r w:rsidRPr="003331D4">
        <w:rPr>
          <w:rFonts w:ascii="Verdana" w:hAnsi="Verdana"/>
          <w:sz w:val="20"/>
          <w:szCs w:val="20"/>
        </w:rPr>
        <w:t xml:space="preserve"> del </w:t>
      </w:r>
      <w:proofErr w:type="spellStart"/>
      <w:r w:rsidRPr="003331D4">
        <w:rPr>
          <w:rFonts w:ascii="Verdana" w:hAnsi="Verdana"/>
          <w:sz w:val="20"/>
          <w:szCs w:val="20"/>
        </w:rPr>
        <w:t>juez</w:t>
      </w:r>
      <w:proofErr w:type="spellEnd"/>
      <w:r w:rsidRPr="003331D4">
        <w:rPr>
          <w:rFonts w:ascii="Verdana" w:hAnsi="Verdana"/>
          <w:sz w:val="20"/>
          <w:szCs w:val="20"/>
        </w:rPr>
        <w:t xml:space="preserve"> Douglas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asunto</w:t>
      </w:r>
      <w:proofErr w:type="spellEnd"/>
      <w:r w:rsidRPr="003331D4">
        <w:rPr>
          <w:rFonts w:ascii="Verdana" w:hAnsi="Verdana"/>
          <w:sz w:val="20"/>
          <w:szCs w:val="20"/>
        </w:rPr>
        <w:t xml:space="preserve"> </w:t>
      </w:r>
      <w:proofErr w:type="spellStart"/>
      <w:r w:rsidRPr="00326077">
        <w:rPr>
          <w:rFonts w:ascii="Verdana" w:hAnsi="Verdana"/>
          <w:sz w:val="20"/>
          <w:szCs w:val="20"/>
        </w:rPr>
        <w:lastRenderedPageBreak/>
        <w:t>Sierra</w:t>
      </w:r>
      <w:proofErr w:type="spellEnd"/>
      <w:r w:rsidRPr="00326077">
        <w:rPr>
          <w:rFonts w:ascii="Verdana" w:hAnsi="Verdana"/>
          <w:sz w:val="20"/>
          <w:szCs w:val="20"/>
        </w:rPr>
        <w:t xml:space="preserve"> Club v. </w:t>
      </w:r>
      <w:proofErr w:type="spellStart"/>
      <w:r w:rsidRPr="00326077">
        <w:rPr>
          <w:rFonts w:ascii="Verdana" w:hAnsi="Verdana"/>
          <w:sz w:val="20"/>
          <w:szCs w:val="20"/>
        </w:rPr>
        <w:t>Morton</w:t>
      </w:r>
      <w:proofErr w:type="spellEnd"/>
      <w:r w:rsidRPr="00326077">
        <w:rPr>
          <w:rFonts w:ascii="Verdana" w:hAnsi="Verdana"/>
          <w:sz w:val="20"/>
          <w:szCs w:val="20"/>
          <w:vertAlign w:val="superscript"/>
        </w:rPr>
        <w:footnoteReference w:id="81"/>
      </w:r>
      <w:r w:rsidRPr="003331D4">
        <w:rPr>
          <w:rFonts w:ascii="Verdana" w:hAnsi="Verdana"/>
          <w:sz w:val="20"/>
          <w:szCs w:val="20"/>
        </w:rPr>
        <w:t xml:space="preserve"> </w:t>
      </w:r>
      <w:proofErr w:type="spellStart"/>
      <w:r w:rsidRPr="003331D4">
        <w:rPr>
          <w:rFonts w:ascii="Verdana" w:hAnsi="Verdana"/>
          <w:sz w:val="20"/>
          <w:szCs w:val="20"/>
        </w:rPr>
        <w:t>quien</w:t>
      </w:r>
      <w:proofErr w:type="spellEnd"/>
      <w:r w:rsidRPr="003331D4">
        <w:rPr>
          <w:rFonts w:ascii="Verdana" w:hAnsi="Verdana"/>
          <w:sz w:val="20"/>
          <w:szCs w:val="20"/>
        </w:rPr>
        <w:t xml:space="preserve"> </w:t>
      </w:r>
      <w:proofErr w:type="spellStart"/>
      <w:r w:rsidRPr="003331D4">
        <w:rPr>
          <w:rFonts w:ascii="Verdana" w:hAnsi="Verdana"/>
          <w:sz w:val="20"/>
          <w:szCs w:val="20"/>
        </w:rPr>
        <w:t>propuso</w:t>
      </w:r>
      <w:proofErr w:type="spellEnd"/>
      <w:r w:rsidRPr="003331D4">
        <w:rPr>
          <w:rFonts w:ascii="Verdana" w:hAnsi="Verdana"/>
          <w:sz w:val="20"/>
          <w:szCs w:val="20"/>
        </w:rPr>
        <w:t xml:space="preserve"> “que se </w:t>
      </w:r>
      <w:proofErr w:type="spellStart"/>
      <w:r w:rsidRPr="003331D4">
        <w:rPr>
          <w:rFonts w:ascii="Verdana" w:hAnsi="Verdana"/>
          <w:sz w:val="20"/>
          <w:szCs w:val="20"/>
        </w:rPr>
        <w:t>concediera</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objetos </w:t>
      </w:r>
      <w:proofErr w:type="spellStart"/>
      <w:r w:rsidRPr="003331D4">
        <w:rPr>
          <w:rFonts w:ascii="Verdana" w:hAnsi="Verdana"/>
          <w:sz w:val="20"/>
          <w:szCs w:val="20"/>
        </w:rPr>
        <w:t>medioambientales</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condición</w:t>
      </w:r>
      <w:proofErr w:type="spellEnd"/>
      <w:r w:rsidRPr="003331D4">
        <w:rPr>
          <w:rFonts w:ascii="Verdana" w:hAnsi="Verdana"/>
          <w:sz w:val="20"/>
          <w:szCs w:val="20"/>
        </w:rPr>
        <w:t xml:space="preserve"> de personas jurídicas y que, por tanto, </w:t>
      </w:r>
      <w:proofErr w:type="spellStart"/>
      <w:r w:rsidRPr="003331D4">
        <w:rPr>
          <w:rFonts w:ascii="Verdana" w:hAnsi="Verdana"/>
          <w:sz w:val="20"/>
          <w:szCs w:val="20"/>
        </w:rPr>
        <w:t>pudieran</w:t>
      </w:r>
      <w:proofErr w:type="spellEnd"/>
      <w:r w:rsidRPr="003331D4">
        <w:rPr>
          <w:rFonts w:ascii="Verdana" w:hAnsi="Verdana"/>
          <w:sz w:val="20"/>
          <w:szCs w:val="20"/>
        </w:rPr>
        <w:t xml:space="preserve"> </w:t>
      </w:r>
      <w:proofErr w:type="spellStart"/>
      <w:r w:rsidRPr="003331D4">
        <w:rPr>
          <w:rFonts w:ascii="Verdana" w:hAnsi="Verdana"/>
          <w:sz w:val="20"/>
          <w:szCs w:val="20"/>
        </w:rPr>
        <w:t>defenderse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tribunales</w:t>
      </w:r>
      <w:proofErr w:type="spellEnd"/>
      <w:r w:rsidRPr="003331D4">
        <w:rPr>
          <w:rFonts w:ascii="Verdana" w:hAnsi="Verdana"/>
          <w:sz w:val="20"/>
          <w:szCs w:val="20"/>
        </w:rPr>
        <w:t xml:space="preserve"> mediante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representación</w:t>
      </w:r>
      <w:proofErr w:type="spellEnd"/>
      <w:r w:rsidRPr="003331D4">
        <w:rPr>
          <w:rFonts w:ascii="Verdana" w:hAnsi="Verdana"/>
          <w:sz w:val="20"/>
          <w:szCs w:val="20"/>
        </w:rPr>
        <w:t xml:space="preserve"> del público” </w:t>
      </w:r>
      <w:proofErr w:type="spellStart"/>
      <w:r w:rsidRPr="003331D4">
        <w:rPr>
          <w:rFonts w:ascii="Verdana" w:hAnsi="Verdana"/>
          <w:sz w:val="20"/>
          <w:szCs w:val="20"/>
        </w:rPr>
        <w:t>lo</w:t>
      </w:r>
      <w:proofErr w:type="spellEnd"/>
      <w:r w:rsidRPr="003331D4">
        <w:rPr>
          <w:rFonts w:ascii="Verdana" w:hAnsi="Verdana"/>
          <w:sz w:val="20"/>
          <w:szCs w:val="20"/>
        </w:rPr>
        <w:t xml:space="preserve"> que </w:t>
      </w:r>
      <w:proofErr w:type="spellStart"/>
      <w:r w:rsidRPr="003331D4">
        <w:rPr>
          <w:rFonts w:ascii="Verdana" w:hAnsi="Verdana"/>
          <w:sz w:val="20"/>
          <w:szCs w:val="20"/>
        </w:rPr>
        <w:t>hizo</w:t>
      </w:r>
      <w:proofErr w:type="spellEnd"/>
      <w:r w:rsidRPr="003331D4">
        <w:rPr>
          <w:rFonts w:ascii="Verdana" w:hAnsi="Verdana"/>
          <w:sz w:val="20"/>
          <w:szCs w:val="20"/>
        </w:rPr>
        <w:t xml:space="preserve"> </w:t>
      </w:r>
      <w:proofErr w:type="spellStart"/>
      <w:r w:rsidRPr="003331D4">
        <w:rPr>
          <w:rFonts w:ascii="Verdana" w:hAnsi="Verdana"/>
          <w:sz w:val="20"/>
          <w:szCs w:val="20"/>
        </w:rPr>
        <w:t>inspirándose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artículo </w:t>
      </w:r>
      <w:r w:rsidR="008215B5">
        <w:rPr>
          <w:rFonts w:ascii="Verdana" w:hAnsi="Verdana"/>
          <w:sz w:val="20"/>
          <w:szCs w:val="20"/>
        </w:rPr>
        <w:t xml:space="preserve">de Stone </w:t>
      </w:r>
      <w:r w:rsidRPr="003331D4">
        <w:rPr>
          <w:rFonts w:ascii="Verdana" w:hAnsi="Verdana"/>
          <w:sz w:val="20"/>
          <w:szCs w:val="20"/>
        </w:rPr>
        <w:t>“</w:t>
      </w:r>
      <w:proofErr w:type="spellStart"/>
      <w:r w:rsidRPr="003331D4">
        <w:rPr>
          <w:rFonts w:ascii="Verdana" w:hAnsi="Verdana"/>
          <w:sz w:val="20"/>
          <w:szCs w:val="20"/>
        </w:rPr>
        <w:t>Should</w:t>
      </w:r>
      <w:proofErr w:type="spellEnd"/>
      <w:r w:rsidRPr="003331D4">
        <w:rPr>
          <w:rFonts w:ascii="Verdana" w:hAnsi="Verdana"/>
          <w:sz w:val="20"/>
          <w:szCs w:val="20"/>
        </w:rPr>
        <w:t xml:space="preserve"> </w:t>
      </w:r>
      <w:proofErr w:type="spellStart"/>
      <w:r w:rsidRPr="003331D4">
        <w:rPr>
          <w:rFonts w:ascii="Verdana" w:hAnsi="Verdana"/>
          <w:sz w:val="20"/>
          <w:szCs w:val="20"/>
        </w:rPr>
        <w:t>trees</w:t>
      </w:r>
      <w:proofErr w:type="spellEnd"/>
      <w:r w:rsidRPr="003331D4">
        <w:rPr>
          <w:rFonts w:ascii="Verdana" w:hAnsi="Verdana"/>
          <w:sz w:val="20"/>
          <w:szCs w:val="20"/>
        </w:rPr>
        <w:t xml:space="preserve"> </w:t>
      </w:r>
      <w:proofErr w:type="spellStart"/>
      <w:r w:rsidRPr="003331D4">
        <w:rPr>
          <w:rFonts w:ascii="Verdana" w:hAnsi="Verdana"/>
          <w:sz w:val="20"/>
          <w:szCs w:val="20"/>
        </w:rPr>
        <w:t>have</w:t>
      </w:r>
      <w:proofErr w:type="spellEnd"/>
      <w:r w:rsidRPr="003331D4">
        <w:rPr>
          <w:rFonts w:ascii="Verdana" w:hAnsi="Verdana"/>
          <w:sz w:val="20"/>
          <w:szCs w:val="20"/>
        </w:rPr>
        <w:t xml:space="preserve"> </w:t>
      </w:r>
      <w:proofErr w:type="spellStart"/>
      <w:r w:rsidRPr="003331D4">
        <w:rPr>
          <w:rFonts w:ascii="Verdana" w:hAnsi="Verdana"/>
          <w:sz w:val="20"/>
          <w:szCs w:val="20"/>
        </w:rPr>
        <w:t>standing</w:t>
      </w:r>
      <w:proofErr w:type="spellEnd"/>
      <w:r w:rsidRPr="003331D4">
        <w:rPr>
          <w:rFonts w:ascii="Verdana" w:hAnsi="Verdana"/>
          <w:sz w:val="20"/>
          <w:szCs w:val="20"/>
        </w:rPr>
        <w:t xml:space="preserve">?”, publicado </w:t>
      </w:r>
      <w:proofErr w:type="spellStart"/>
      <w:r w:rsidRPr="003331D4">
        <w:rPr>
          <w:rFonts w:ascii="Verdana" w:hAnsi="Verdana"/>
          <w:sz w:val="20"/>
          <w:szCs w:val="20"/>
        </w:rPr>
        <w:t>en</w:t>
      </w:r>
      <w:proofErr w:type="spellEnd"/>
      <w:r w:rsidRPr="003331D4">
        <w:rPr>
          <w:rFonts w:ascii="Verdana" w:hAnsi="Verdana"/>
          <w:sz w:val="20"/>
          <w:szCs w:val="20"/>
        </w:rPr>
        <w:t xml:space="preserve"> Southern California Law Review </w:t>
      </w:r>
      <w:proofErr w:type="spellStart"/>
      <w:r w:rsidRPr="003331D4">
        <w:rPr>
          <w:rFonts w:ascii="Verdana" w:hAnsi="Verdana"/>
          <w:sz w:val="20"/>
          <w:szCs w:val="20"/>
        </w:rPr>
        <w:t>en</w:t>
      </w:r>
      <w:proofErr w:type="spellEnd"/>
      <w:r w:rsidRPr="003331D4">
        <w:rPr>
          <w:rFonts w:ascii="Verdana" w:hAnsi="Verdana"/>
          <w:sz w:val="20"/>
          <w:szCs w:val="20"/>
        </w:rPr>
        <w:t xml:space="preserve"> 1972</w:t>
      </w:r>
      <w:r w:rsidRPr="00326077">
        <w:rPr>
          <w:rFonts w:ascii="Verdana" w:hAnsi="Verdana"/>
          <w:sz w:val="20"/>
          <w:szCs w:val="20"/>
          <w:vertAlign w:val="superscript"/>
        </w:rPr>
        <w:footnoteReference w:id="82"/>
      </w:r>
      <w:r w:rsidRPr="003331D4">
        <w:rPr>
          <w:rFonts w:ascii="Verdana" w:hAnsi="Verdana"/>
          <w:sz w:val="20"/>
          <w:szCs w:val="20"/>
        </w:rPr>
        <w:t>.</w:t>
      </w:r>
    </w:p>
    <w:p w14:paraId="44B1D2AF" w14:textId="286D7E9B" w:rsidR="00BE6594" w:rsidRPr="003331D4" w:rsidRDefault="00BE6594" w:rsidP="00E854EE">
      <w:pPr>
        <w:autoSpaceDE w:val="0"/>
        <w:autoSpaceDN w:val="0"/>
        <w:adjustRightInd w:val="0"/>
        <w:spacing w:after="0" w:line="240" w:lineRule="auto"/>
        <w:ind w:firstLine="720"/>
        <w:jc w:val="both"/>
        <w:rPr>
          <w:rFonts w:ascii="Verdana" w:hAnsi="Verdana"/>
          <w:sz w:val="20"/>
          <w:szCs w:val="20"/>
        </w:rPr>
      </w:pPr>
      <w:r w:rsidRPr="003331D4">
        <w:rPr>
          <w:rFonts w:ascii="Verdana" w:hAnsi="Verdana"/>
          <w:sz w:val="20"/>
          <w:szCs w:val="20"/>
        </w:rPr>
        <w:t xml:space="preserve">No se </w:t>
      </w:r>
      <w:proofErr w:type="spellStart"/>
      <w:r w:rsidRPr="003331D4">
        <w:rPr>
          <w:rFonts w:ascii="Verdana" w:hAnsi="Verdana"/>
          <w:sz w:val="20"/>
          <w:szCs w:val="20"/>
        </w:rPr>
        <w:t>retomaría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idea</w:t>
      </w:r>
      <w:proofErr w:type="spellEnd"/>
      <w:r w:rsidRPr="003331D4">
        <w:rPr>
          <w:rFonts w:ascii="Verdana" w:hAnsi="Verdana"/>
          <w:sz w:val="20"/>
          <w:szCs w:val="20"/>
        </w:rPr>
        <w:t xml:space="preserve"> hasta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año</w:t>
      </w:r>
      <w:proofErr w:type="spellEnd"/>
      <w:r w:rsidRPr="003331D4">
        <w:rPr>
          <w:rFonts w:ascii="Verdana" w:hAnsi="Verdana"/>
          <w:sz w:val="20"/>
          <w:szCs w:val="20"/>
        </w:rPr>
        <w:t xml:space="preserve"> 2000, impulsada por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Tamaqua</w:t>
      </w:r>
      <w:proofErr w:type="spellEnd"/>
      <w:r w:rsidR="008215B5">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elaboración</w:t>
      </w:r>
      <w:proofErr w:type="spellEnd"/>
      <w:r w:rsidRPr="003331D4">
        <w:rPr>
          <w:rFonts w:ascii="Verdana" w:hAnsi="Verdana"/>
          <w:sz w:val="20"/>
          <w:szCs w:val="20"/>
        </w:rPr>
        <w:t xml:space="preserve"> de una </w:t>
      </w:r>
      <w:proofErr w:type="spellStart"/>
      <w:r w:rsidRPr="003331D4">
        <w:rPr>
          <w:rFonts w:ascii="Verdana" w:hAnsi="Verdana"/>
          <w:sz w:val="20"/>
          <w:szCs w:val="20"/>
        </w:rPr>
        <w:t>propuesta</w:t>
      </w:r>
      <w:proofErr w:type="spellEnd"/>
      <w:r w:rsidRPr="003331D4">
        <w:rPr>
          <w:rFonts w:ascii="Verdana" w:hAnsi="Verdana"/>
          <w:sz w:val="20"/>
          <w:szCs w:val="20"/>
        </w:rPr>
        <w:t xml:space="preserve">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i/>
          <w:iCs/>
          <w:sz w:val="20"/>
          <w:szCs w:val="20"/>
        </w:rPr>
        <w:t>Rights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of</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Nature</w:t>
      </w:r>
      <w:proofErr w:type="spellEnd"/>
      <w:r w:rsidRPr="003331D4">
        <w:rPr>
          <w:rFonts w:ascii="Verdana" w:hAnsi="Verdana"/>
          <w:i/>
          <w:iCs/>
          <w:sz w:val="20"/>
          <w:szCs w:val="20"/>
        </w:rPr>
        <w:t xml:space="preserve"> Law</w:t>
      </w:r>
      <w:r w:rsidRPr="003331D4">
        <w:rPr>
          <w:rFonts w:ascii="Verdana" w:hAnsi="Verdana"/>
          <w:sz w:val="20"/>
          <w:szCs w:val="20"/>
        </w:rPr>
        <w:t xml:space="preserve"> y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creación</w:t>
      </w:r>
      <w:proofErr w:type="spellEnd"/>
      <w:r w:rsidRPr="003331D4">
        <w:rPr>
          <w:rFonts w:ascii="Verdana" w:hAnsi="Verdana"/>
          <w:sz w:val="20"/>
          <w:szCs w:val="20"/>
        </w:rPr>
        <w:t xml:space="preserve"> de una </w:t>
      </w:r>
      <w:proofErr w:type="spellStart"/>
      <w:r w:rsidRPr="003331D4">
        <w:rPr>
          <w:rFonts w:ascii="Verdana" w:hAnsi="Verdana"/>
          <w:sz w:val="20"/>
          <w:szCs w:val="20"/>
        </w:rPr>
        <w:t>organización</w:t>
      </w:r>
      <w:proofErr w:type="spellEnd"/>
      <w:r w:rsidRPr="003331D4">
        <w:rPr>
          <w:rFonts w:ascii="Verdana" w:hAnsi="Verdana"/>
          <w:sz w:val="20"/>
          <w:szCs w:val="20"/>
        </w:rPr>
        <w:t xml:space="preserve">, CELDF junto </w:t>
      </w:r>
      <w:proofErr w:type="spellStart"/>
      <w:r w:rsidRPr="003331D4">
        <w:rPr>
          <w:rFonts w:ascii="Verdana" w:hAnsi="Verdana"/>
          <w:sz w:val="20"/>
          <w:szCs w:val="20"/>
        </w:rPr>
        <w:t>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Alianza </w:t>
      </w:r>
      <w:proofErr w:type="spellStart"/>
      <w:r w:rsidRPr="003331D4">
        <w:rPr>
          <w:rFonts w:ascii="Verdana" w:hAnsi="Verdana"/>
          <w:sz w:val="20"/>
          <w:szCs w:val="20"/>
        </w:rPr>
        <w:t>Pachamama</w:t>
      </w:r>
      <w:proofErr w:type="spellEnd"/>
      <w:r w:rsidRPr="003331D4">
        <w:rPr>
          <w:rFonts w:ascii="Verdana" w:hAnsi="Verdana"/>
          <w:sz w:val="20"/>
          <w:szCs w:val="20"/>
        </w:rPr>
        <w:t xml:space="preserve"> de San Francisco</w:t>
      </w:r>
      <w:r w:rsidR="008215B5">
        <w:rPr>
          <w:rFonts w:ascii="Verdana" w:hAnsi="Verdana"/>
          <w:sz w:val="20"/>
          <w:szCs w:val="20"/>
        </w:rPr>
        <w:t xml:space="preserve">, </w:t>
      </w:r>
      <w:r w:rsidRPr="003331D4">
        <w:rPr>
          <w:rFonts w:ascii="Verdana" w:hAnsi="Verdana"/>
          <w:sz w:val="20"/>
          <w:szCs w:val="20"/>
        </w:rPr>
        <w:t xml:space="preserve">que </w:t>
      </w:r>
      <w:proofErr w:type="spellStart"/>
      <w:r w:rsidRPr="003331D4">
        <w:rPr>
          <w:rFonts w:ascii="Verdana" w:hAnsi="Verdana"/>
          <w:sz w:val="20"/>
          <w:szCs w:val="20"/>
        </w:rPr>
        <w:t>según</w:t>
      </w:r>
      <w:proofErr w:type="spellEnd"/>
      <w:r w:rsidRPr="003331D4">
        <w:rPr>
          <w:rFonts w:ascii="Verdana" w:hAnsi="Verdana"/>
          <w:sz w:val="20"/>
          <w:szCs w:val="20"/>
        </w:rPr>
        <w:t xml:space="preserve"> </w:t>
      </w:r>
      <w:proofErr w:type="spellStart"/>
      <w:r w:rsidRPr="003331D4">
        <w:rPr>
          <w:rFonts w:ascii="Verdana" w:hAnsi="Verdana"/>
          <w:sz w:val="20"/>
          <w:szCs w:val="20"/>
        </w:rPr>
        <w:t>Darpö</w:t>
      </w:r>
      <w:proofErr w:type="spellEnd"/>
      <w:r w:rsidRPr="003331D4">
        <w:rPr>
          <w:rFonts w:ascii="Verdana" w:hAnsi="Verdana"/>
          <w:sz w:val="20"/>
          <w:szCs w:val="20"/>
        </w:rPr>
        <w:t xml:space="preserve"> </w:t>
      </w:r>
      <w:proofErr w:type="spellStart"/>
      <w:r w:rsidRPr="003331D4">
        <w:rPr>
          <w:rFonts w:ascii="Verdana" w:hAnsi="Verdana"/>
          <w:sz w:val="20"/>
          <w:szCs w:val="20"/>
        </w:rPr>
        <w:t>inspiró</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redacción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constitución</w:t>
      </w:r>
      <w:proofErr w:type="spellEnd"/>
      <w:r w:rsidRPr="003331D4">
        <w:rPr>
          <w:rFonts w:ascii="Verdana" w:hAnsi="Verdana"/>
          <w:sz w:val="20"/>
          <w:szCs w:val="20"/>
        </w:rPr>
        <w:t xml:space="preserve"> </w:t>
      </w:r>
      <w:proofErr w:type="spellStart"/>
      <w:r w:rsidRPr="003331D4">
        <w:rPr>
          <w:rFonts w:ascii="Verdana" w:hAnsi="Verdana"/>
          <w:sz w:val="20"/>
          <w:szCs w:val="20"/>
        </w:rPr>
        <w:t>ecuatoriana</w:t>
      </w:r>
      <w:proofErr w:type="spellEnd"/>
      <w:r w:rsidR="00D93157">
        <w:rPr>
          <w:rStyle w:val="Refdenotaalpie"/>
          <w:rFonts w:ascii="Verdana" w:hAnsi="Verdana"/>
          <w:sz w:val="20"/>
          <w:szCs w:val="20"/>
        </w:rPr>
        <w:footnoteReference w:id="83"/>
      </w:r>
      <w:r w:rsidRPr="003331D4">
        <w:rPr>
          <w:rFonts w:ascii="Verdana" w:hAnsi="Verdana"/>
          <w:sz w:val="20"/>
          <w:szCs w:val="20"/>
        </w:rPr>
        <w:t xml:space="preserve">. </w:t>
      </w:r>
    </w:p>
    <w:p w14:paraId="77EE435A" w14:textId="77777777" w:rsidR="00DD6BE9" w:rsidRPr="003331D4" w:rsidRDefault="00BE6594" w:rsidP="00E854EE">
      <w:pPr>
        <w:spacing w:after="0" w:line="240" w:lineRule="auto"/>
        <w:ind w:firstLine="720"/>
        <w:jc w:val="both"/>
        <w:rPr>
          <w:rFonts w:ascii="Verdana" w:hAnsi="Verdana"/>
          <w:b/>
          <w:bCs/>
          <w:sz w:val="20"/>
          <w:szCs w:val="20"/>
        </w:rPr>
      </w:pPr>
      <w:r w:rsidRPr="003331D4">
        <w:rPr>
          <w:rFonts w:ascii="Verdana" w:hAnsi="Verdana"/>
          <w:sz w:val="20"/>
          <w:szCs w:val="20"/>
        </w:rPr>
        <w:t xml:space="preserve">A </w:t>
      </w:r>
      <w:proofErr w:type="spellStart"/>
      <w:r w:rsidRPr="003331D4">
        <w:rPr>
          <w:rFonts w:ascii="Verdana" w:hAnsi="Verdana"/>
          <w:sz w:val="20"/>
          <w:szCs w:val="20"/>
        </w:rPr>
        <w:t>efectos</w:t>
      </w:r>
      <w:proofErr w:type="spellEnd"/>
      <w:r w:rsidRPr="003331D4">
        <w:rPr>
          <w:rFonts w:ascii="Verdana" w:hAnsi="Verdana"/>
          <w:sz w:val="20"/>
          <w:szCs w:val="20"/>
        </w:rPr>
        <w:t xml:space="preserve"> de tratar de </w:t>
      </w:r>
      <w:proofErr w:type="spellStart"/>
      <w:r w:rsidRPr="003331D4">
        <w:rPr>
          <w:rFonts w:ascii="Verdana" w:hAnsi="Verdana"/>
          <w:sz w:val="20"/>
          <w:szCs w:val="20"/>
        </w:rPr>
        <w:t>ofrecer</w:t>
      </w:r>
      <w:proofErr w:type="spellEnd"/>
      <w:r w:rsidRPr="003331D4">
        <w:rPr>
          <w:rFonts w:ascii="Verdana" w:hAnsi="Verdana"/>
          <w:sz w:val="20"/>
          <w:szCs w:val="20"/>
        </w:rPr>
        <w:t xml:space="preserve"> una </w:t>
      </w:r>
      <w:proofErr w:type="spellStart"/>
      <w:r w:rsidRPr="003331D4">
        <w:rPr>
          <w:rFonts w:ascii="Verdana" w:hAnsi="Verdana"/>
          <w:sz w:val="20"/>
          <w:szCs w:val="20"/>
        </w:rPr>
        <w:t>definición</w:t>
      </w:r>
      <w:proofErr w:type="spellEnd"/>
      <w:r w:rsidRPr="003331D4">
        <w:rPr>
          <w:rFonts w:ascii="Verdana" w:hAnsi="Verdana"/>
          <w:sz w:val="20"/>
          <w:szCs w:val="20"/>
        </w:rPr>
        <w:t xml:space="preserve">, nos </w:t>
      </w:r>
      <w:proofErr w:type="spellStart"/>
      <w:r w:rsidRPr="003331D4">
        <w:rPr>
          <w:rFonts w:ascii="Verdana" w:hAnsi="Verdana"/>
          <w:sz w:val="20"/>
          <w:szCs w:val="20"/>
        </w:rPr>
        <w:t>basaremos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textos </w:t>
      </w:r>
      <w:proofErr w:type="spellStart"/>
      <w:r w:rsidRPr="003331D4">
        <w:rPr>
          <w:rFonts w:ascii="Verdana" w:hAnsi="Verdana"/>
          <w:sz w:val="20"/>
          <w:szCs w:val="20"/>
        </w:rPr>
        <w:t>internacionales</w:t>
      </w:r>
      <w:proofErr w:type="spellEnd"/>
      <w:r w:rsidRPr="003331D4">
        <w:rPr>
          <w:rFonts w:ascii="Verdana" w:hAnsi="Verdana"/>
          <w:sz w:val="20"/>
          <w:szCs w:val="20"/>
        </w:rPr>
        <w:t xml:space="preserve">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dejar</w:t>
      </w:r>
      <w:proofErr w:type="spellEnd"/>
      <w:r w:rsidRPr="003331D4">
        <w:rPr>
          <w:rFonts w:ascii="Verdana" w:hAnsi="Verdana"/>
          <w:sz w:val="20"/>
          <w:szCs w:val="20"/>
        </w:rPr>
        <w:t xml:space="preserve"> de </w:t>
      </w:r>
      <w:proofErr w:type="spellStart"/>
      <w:r w:rsidRPr="003331D4">
        <w:rPr>
          <w:rFonts w:ascii="Verdana" w:hAnsi="Verdana"/>
          <w:sz w:val="20"/>
          <w:szCs w:val="20"/>
        </w:rPr>
        <w:t>reconocer</w:t>
      </w:r>
      <w:proofErr w:type="spellEnd"/>
      <w:r w:rsidRPr="003331D4">
        <w:rPr>
          <w:rFonts w:ascii="Verdana" w:hAnsi="Verdana"/>
          <w:sz w:val="20"/>
          <w:szCs w:val="20"/>
        </w:rPr>
        <w:t xml:space="preserve"> que de normas </w:t>
      </w:r>
      <w:proofErr w:type="spellStart"/>
      <w:r w:rsidRPr="003331D4">
        <w:rPr>
          <w:rFonts w:ascii="Verdana" w:hAnsi="Verdana"/>
          <w:sz w:val="20"/>
          <w:szCs w:val="20"/>
        </w:rPr>
        <w:t>principales</w:t>
      </w:r>
      <w:proofErr w:type="spellEnd"/>
      <w:r w:rsidRPr="003331D4">
        <w:rPr>
          <w:rFonts w:ascii="Verdana" w:hAnsi="Verdana"/>
          <w:sz w:val="20"/>
          <w:szCs w:val="20"/>
        </w:rPr>
        <w:t xml:space="preserve">, como </w:t>
      </w:r>
      <w:proofErr w:type="spellStart"/>
      <w:r w:rsidRPr="003331D4">
        <w:rPr>
          <w:rFonts w:ascii="Verdana" w:hAnsi="Verdana"/>
          <w:sz w:val="20"/>
          <w:szCs w:val="20"/>
        </w:rPr>
        <w:t>las</w:t>
      </w:r>
      <w:proofErr w:type="spellEnd"/>
      <w:r w:rsidRPr="003331D4">
        <w:rPr>
          <w:rFonts w:ascii="Verdana" w:hAnsi="Verdana"/>
          <w:sz w:val="20"/>
          <w:szCs w:val="20"/>
        </w:rPr>
        <w:t xml:space="preserve"> cartas magnas de Ecuador o </w:t>
      </w:r>
      <w:proofErr w:type="spellStart"/>
      <w:r w:rsidRPr="003331D4">
        <w:rPr>
          <w:rFonts w:ascii="Verdana" w:hAnsi="Verdana"/>
          <w:sz w:val="20"/>
          <w:szCs w:val="20"/>
        </w:rPr>
        <w:t>Bolivia</w:t>
      </w:r>
      <w:proofErr w:type="spellEnd"/>
      <w:r w:rsidRPr="003331D4">
        <w:rPr>
          <w:rFonts w:ascii="Verdana" w:hAnsi="Verdana"/>
          <w:sz w:val="20"/>
          <w:szCs w:val="20"/>
        </w:rPr>
        <w:t xml:space="preserve">, igualmente </w:t>
      </w:r>
      <w:proofErr w:type="spellStart"/>
      <w:r w:rsidRPr="003331D4">
        <w:rPr>
          <w:rFonts w:ascii="Verdana" w:hAnsi="Verdana"/>
          <w:sz w:val="20"/>
          <w:szCs w:val="20"/>
        </w:rPr>
        <w:t>podríamos</w:t>
      </w:r>
      <w:proofErr w:type="spellEnd"/>
      <w:r w:rsidRPr="003331D4">
        <w:rPr>
          <w:rFonts w:ascii="Verdana" w:hAnsi="Verdana"/>
          <w:sz w:val="20"/>
          <w:szCs w:val="20"/>
        </w:rPr>
        <w:t xml:space="preserve"> </w:t>
      </w:r>
      <w:proofErr w:type="spellStart"/>
      <w:r w:rsidRPr="003331D4">
        <w:rPr>
          <w:rFonts w:ascii="Verdana" w:hAnsi="Verdana"/>
          <w:sz w:val="20"/>
          <w:szCs w:val="20"/>
        </w:rPr>
        <w:t>extraer</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concepto. </w:t>
      </w:r>
      <w:hyperlink r:id="rId27" w:history="1">
        <w:r w:rsidRPr="003331D4">
          <w:rPr>
            <w:rFonts w:ascii="Verdana" w:hAnsi="Verdana"/>
            <w:sz w:val="20"/>
            <w:szCs w:val="20"/>
          </w:rPr>
          <w:t xml:space="preserve">El </w:t>
        </w:r>
        <w:proofErr w:type="spellStart"/>
        <w:r w:rsidRPr="003331D4">
          <w:rPr>
            <w:rFonts w:ascii="Verdana" w:hAnsi="Verdana"/>
            <w:sz w:val="20"/>
            <w:szCs w:val="20"/>
          </w:rPr>
          <w:t>Principio</w:t>
        </w:r>
        <w:proofErr w:type="spellEnd"/>
        <w:r w:rsidRPr="003331D4">
          <w:rPr>
            <w:rFonts w:ascii="Verdana" w:hAnsi="Verdana"/>
            <w:sz w:val="20"/>
            <w:szCs w:val="20"/>
          </w:rPr>
          <w:t xml:space="preserve"> 2</w:t>
        </w:r>
      </w:hyperlink>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28" w:history="1">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Mundial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Unión Internacional para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Conservación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hyperlink>
      <w:r w:rsidRPr="003331D4">
        <w:rPr>
          <w:rFonts w:ascii="Verdana" w:eastAsia="Times New Roman" w:hAnsi="Verdana"/>
          <w:sz w:val="20"/>
          <w:szCs w:val="20"/>
          <w:lang w:eastAsia="es-ES"/>
        </w:rPr>
        <w:t xml:space="preserve"> (Río, 2016) (UICN</w:t>
      </w:r>
      <w:r w:rsidRPr="00D93157">
        <w:rPr>
          <w:rFonts w:ascii="Verdana" w:eastAsia="Times New Roman" w:hAnsi="Verdana"/>
          <w:sz w:val="20"/>
          <w:szCs w:val="20"/>
          <w:vertAlign w:val="superscript"/>
          <w:lang w:eastAsia="es-ES"/>
        </w:rPr>
        <w:footnoteReference w:id="84"/>
      </w:r>
      <w:r w:rsidRPr="00D93157">
        <w:rPr>
          <w:rFonts w:ascii="Verdana" w:eastAsia="Times New Roman" w:hAnsi="Verdana"/>
          <w:sz w:val="20"/>
          <w:szCs w:val="20"/>
          <w:vertAlign w:val="superscript"/>
          <w:lang w:eastAsia="es-ES"/>
        </w:rPr>
        <w:t>)</w:t>
      </w:r>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r w:rsidRPr="003331D4">
        <w:rPr>
          <w:rFonts w:ascii="Verdana" w:hAnsi="Verdana"/>
          <w:i/>
          <w:iCs/>
          <w:sz w:val="20"/>
          <w:szCs w:val="20"/>
        </w:rPr>
        <w:t xml:space="preserve">World Commission </w:t>
      </w:r>
      <w:proofErr w:type="spellStart"/>
      <w:r w:rsidRPr="003331D4">
        <w:rPr>
          <w:rFonts w:ascii="Verdana" w:hAnsi="Verdana"/>
          <w:i/>
          <w:iCs/>
          <w:sz w:val="20"/>
          <w:szCs w:val="20"/>
        </w:rPr>
        <w:t>on</w:t>
      </w:r>
      <w:proofErr w:type="spellEnd"/>
      <w:r w:rsidRPr="003331D4">
        <w:rPr>
          <w:rFonts w:ascii="Verdana" w:hAnsi="Verdana"/>
          <w:i/>
          <w:iCs/>
          <w:sz w:val="20"/>
          <w:szCs w:val="20"/>
        </w:rPr>
        <w:t xml:space="preserve"> Environmental Law </w:t>
      </w:r>
      <w:r w:rsidRPr="00D93157">
        <w:rPr>
          <w:rFonts w:ascii="Verdana" w:hAnsi="Verdana"/>
          <w:sz w:val="20"/>
          <w:szCs w:val="20"/>
        </w:rPr>
        <w:t>(WCEL</w:t>
      </w:r>
      <w:r w:rsidRPr="00D93157">
        <w:rPr>
          <w:rFonts w:ascii="Verdana" w:hAnsi="Verdana"/>
          <w:sz w:val="20"/>
          <w:szCs w:val="20"/>
        </w:rPr>
        <w:footnoteReference w:id="85"/>
      </w:r>
      <w:r w:rsidRPr="00D93157">
        <w:rPr>
          <w:rFonts w:ascii="Verdana" w:hAnsi="Verdana"/>
          <w:sz w:val="20"/>
          <w:szCs w:val="20"/>
        </w:rPr>
        <w:t>)</w:t>
      </w:r>
      <w:r w:rsidRPr="003331D4">
        <w:rPr>
          <w:rFonts w:ascii="Verdana" w:hAnsi="Verdana"/>
          <w:i/>
          <w:iCs/>
          <w:sz w:val="20"/>
          <w:szCs w:val="20"/>
        </w:rPr>
        <w:t xml:space="preserve"> </w:t>
      </w:r>
      <w:r w:rsidRPr="003331D4">
        <w:rPr>
          <w:rFonts w:ascii="Verdana" w:eastAsia="Times New Roman" w:hAnsi="Verdana"/>
          <w:sz w:val="20"/>
          <w:szCs w:val="20"/>
          <w:lang w:eastAsia="es-ES"/>
        </w:rPr>
        <w:t xml:space="preserve">acerca del Estado de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materia</w:t>
      </w:r>
      <w:proofErr w:type="spellEnd"/>
      <w:r w:rsidRPr="003331D4">
        <w:rPr>
          <w:rFonts w:ascii="Verdana" w:eastAsia="Times New Roman" w:hAnsi="Verdana"/>
          <w:sz w:val="20"/>
          <w:szCs w:val="20"/>
          <w:lang w:eastAsia="es-ES"/>
        </w:rPr>
        <w:t xml:space="preserve"> ambiental,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Principio 2</w:t>
      </w:r>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sz w:val="20"/>
          <w:szCs w:val="20"/>
          <w:lang w:eastAsia="es-ES"/>
        </w:rPr>
        <w:t>establece</w:t>
      </w:r>
      <w:proofErr w:type="spellEnd"/>
      <w:r w:rsidRPr="003331D4">
        <w:rPr>
          <w:rFonts w:ascii="Verdana" w:eastAsia="Times New Roman" w:hAnsi="Verdana"/>
          <w:sz w:val="20"/>
          <w:szCs w:val="20"/>
          <w:lang w:eastAsia="es-ES"/>
        </w:rPr>
        <w:t xml:space="preserve"> que «La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posee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intrínseco a existir, prosperar y evolucionar» y </w:t>
      </w:r>
      <w:proofErr w:type="spellStart"/>
      <w:r w:rsidRPr="003331D4">
        <w:rPr>
          <w:rFonts w:ascii="Verdana" w:hAnsi="Verdana"/>
          <w:sz w:val="20"/>
          <w:szCs w:val="20"/>
        </w:rPr>
        <w:t>distinguiendo</w:t>
      </w:r>
      <w:proofErr w:type="spellEnd"/>
      <w:r w:rsidRPr="003331D4">
        <w:rPr>
          <w:rFonts w:ascii="Verdana" w:hAnsi="Verdana"/>
          <w:sz w:val="20"/>
          <w:szCs w:val="20"/>
        </w:rPr>
        <w:t xml:space="preserve"> entre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xml:space="preserve"> y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w:t>
      </w:r>
      <w:r w:rsidRPr="003331D4">
        <w:rPr>
          <w:rFonts w:ascii="Verdana" w:hAnsi="Verdana"/>
          <w:b/>
          <w:bCs/>
          <w:sz w:val="20"/>
          <w:szCs w:val="20"/>
        </w:rPr>
        <w:t xml:space="preserve"> </w:t>
      </w:r>
      <w:r w:rsidRPr="003331D4">
        <w:rPr>
          <w:rFonts w:ascii="Verdana" w:hAnsi="Verdana"/>
          <w:sz w:val="20"/>
          <w:szCs w:val="20"/>
        </w:rPr>
        <w:t>proclama:</w:t>
      </w:r>
      <w:r w:rsidRPr="003331D4">
        <w:rPr>
          <w:rFonts w:ascii="Verdana" w:hAnsi="Verdana"/>
          <w:b/>
          <w:bCs/>
          <w:sz w:val="20"/>
          <w:szCs w:val="20"/>
        </w:rPr>
        <w:t xml:space="preserve"> </w:t>
      </w:r>
    </w:p>
    <w:p w14:paraId="03F16BD2" w14:textId="69FB2117" w:rsidR="00BE6594" w:rsidRPr="003331D4" w:rsidRDefault="00BE6594" w:rsidP="00E854EE">
      <w:pPr>
        <w:spacing w:after="0" w:line="240" w:lineRule="auto"/>
        <w:ind w:firstLine="720"/>
        <w:jc w:val="both"/>
        <w:rPr>
          <w:rFonts w:ascii="Verdana" w:hAnsi="Verdana"/>
          <w:b/>
          <w:bCs/>
          <w:sz w:val="20"/>
          <w:szCs w:val="20"/>
        </w:rPr>
      </w:pPr>
      <w:r w:rsidRPr="003331D4">
        <w:rPr>
          <w:rFonts w:ascii="Verdana" w:hAnsi="Verdana"/>
          <w:b/>
          <w:bCs/>
          <w:sz w:val="20"/>
          <w:szCs w:val="20"/>
        </w:rPr>
        <w:t>“</w:t>
      </w:r>
      <w:r w:rsidRPr="003331D4">
        <w:rPr>
          <w:rFonts w:ascii="Verdana" w:hAnsi="Verdana"/>
          <w:sz w:val="20"/>
          <w:szCs w:val="20"/>
        </w:rPr>
        <w:t xml:space="preserve">Cada ser humano y </w:t>
      </w:r>
      <w:proofErr w:type="spellStart"/>
      <w:r w:rsidRPr="003331D4">
        <w:rPr>
          <w:rFonts w:ascii="Verdana" w:hAnsi="Verdana"/>
          <w:sz w:val="20"/>
          <w:szCs w:val="20"/>
        </w:rPr>
        <w:t>otros</w:t>
      </w:r>
      <w:proofErr w:type="spellEnd"/>
      <w:r w:rsidRPr="003331D4">
        <w:rPr>
          <w:rFonts w:ascii="Verdana" w:hAnsi="Verdana"/>
          <w:sz w:val="20"/>
          <w:szCs w:val="20"/>
        </w:rPr>
        <w:t xml:space="preserve"> seres vivos </w:t>
      </w:r>
      <w:proofErr w:type="spellStart"/>
      <w:r w:rsidRPr="003331D4">
        <w:rPr>
          <w:rFonts w:ascii="Verdana" w:hAnsi="Verdana"/>
          <w:sz w:val="20"/>
          <w:szCs w:val="20"/>
        </w:rPr>
        <w:t>tienen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conservación</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y </w:t>
      </w:r>
      <w:proofErr w:type="spellStart"/>
      <w:r w:rsidRPr="003331D4">
        <w:rPr>
          <w:rFonts w:ascii="Verdana" w:hAnsi="Verdana"/>
          <w:sz w:val="20"/>
          <w:szCs w:val="20"/>
        </w:rPr>
        <w:t>restauración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salud</w:t>
      </w:r>
      <w:proofErr w:type="spellEnd"/>
      <w:r w:rsidRPr="003331D4">
        <w:rPr>
          <w:rFonts w:ascii="Verdana" w:hAnsi="Verdana"/>
          <w:sz w:val="20"/>
          <w:szCs w:val="20"/>
        </w:rPr>
        <w:t xml:space="preserve"> e </w:t>
      </w:r>
      <w:proofErr w:type="spellStart"/>
      <w:r w:rsidRPr="003331D4">
        <w:rPr>
          <w:rFonts w:ascii="Verdana" w:hAnsi="Verdana"/>
          <w:sz w:val="20"/>
          <w:szCs w:val="20"/>
        </w:rPr>
        <w:t>integridad</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ecosistemas</w:t>
      </w:r>
      <w:proofErr w:type="spellEnd"/>
      <w:r w:rsidRPr="003331D4">
        <w:rPr>
          <w:rFonts w:ascii="Verdana" w:hAnsi="Verdana"/>
          <w:sz w:val="20"/>
          <w:szCs w:val="20"/>
        </w:rPr>
        <w:t xml:space="preserve">. La </w:t>
      </w:r>
      <w:proofErr w:type="spellStart"/>
      <w:r w:rsidRPr="003331D4">
        <w:rPr>
          <w:rFonts w:ascii="Verdana" w:hAnsi="Verdana"/>
          <w:sz w:val="20"/>
          <w:szCs w:val="20"/>
        </w:rPr>
        <w:t>naturaleza</w:t>
      </w:r>
      <w:proofErr w:type="spellEnd"/>
      <w:r w:rsidRPr="003331D4">
        <w:rPr>
          <w:rFonts w:ascii="Verdana" w:hAnsi="Verdana"/>
          <w:sz w:val="20"/>
          <w:szCs w:val="20"/>
        </w:rPr>
        <w:t xml:space="preserve"> </w:t>
      </w:r>
      <w:proofErr w:type="spellStart"/>
      <w:r w:rsidRPr="003331D4">
        <w:rPr>
          <w:rFonts w:ascii="Verdana" w:hAnsi="Verdana"/>
          <w:sz w:val="20"/>
          <w:szCs w:val="20"/>
        </w:rPr>
        <w:t>posee</w:t>
      </w:r>
      <w:proofErr w:type="spellEnd"/>
      <w:r w:rsidRPr="003331D4">
        <w:rPr>
          <w:rFonts w:ascii="Verdana" w:hAnsi="Verdana"/>
          <w:sz w:val="20"/>
          <w:szCs w:val="20"/>
        </w:rPr>
        <w:t xml:space="preserv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intrínseco a existir, prosperar y evolucionar”.</w:t>
      </w:r>
    </w:p>
    <w:p w14:paraId="26CC5FFF" w14:textId="03CF750E" w:rsidR="00DD6BE9"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Boyd</w:t>
      </w:r>
      <w:proofErr w:type="spellEnd"/>
      <w:r w:rsidRPr="003331D4">
        <w:rPr>
          <w:rFonts w:ascii="Verdana" w:hAnsi="Verdana"/>
          <w:sz w:val="20"/>
          <w:szCs w:val="20"/>
        </w:rPr>
        <w:t xml:space="preserve"> define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Naturaleza</w:t>
      </w:r>
      <w:proofErr w:type="spellEnd"/>
      <w:r w:rsidRPr="003331D4">
        <w:rPr>
          <w:rFonts w:ascii="Verdana" w:hAnsi="Verdana"/>
          <w:sz w:val="20"/>
          <w:szCs w:val="20"/>
        </w:rPr>
        <w:t>" como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especies</w:t>
      </w:r>
      <w:proofErr w:type="spellEnd"/>
      <w:r w:rsidRPr="003331D4">
        <w:rPr>
          <w:rFonts w:ascii="Verdana" w:hAnsi="Verdana"/>
          <w:sz w:val="20"/>
          <w:szCs w:val="20"/>
        </w:rPr>
        <w:t xml:space="preserve"> no humanas, </w:t>
      </w:r>
      <w:proofErr w:type="spellStart"/>
      <w:r w:rsidRPr="003331D4">
        <w:rPr>
          <w:rFonts w:ascii="Verdana" w:hAnsi="Verdana"/>
          <w:sz w:val="20"/>
          <w:szCs w:val="20"/>
        </w:rPr>
        <w:t>los</w:t>
      </w:r>
      <w:proofErr w:type="spellEnd"/>
      <w:r w:rsidRPr="003331D4">
        <w:rPr>
          <w:rFonts w:ascii="Verdana" w:hAnsi="Verdana"/>
          <w:sz w:val="20"/>
          <w:szCs w:val="20"/>
        </w:rPr>
        <w:t xml:space="preserve"> elementos del entorno natural y... </w:t>
      </w:r>
      <w:proofErr w:type="spellStart"/>
      <w:r w:rsidRPr="003331D4">
        <w:rPr>
          <w:rFonts w:ascii="Verdana" w:hAnsi="Verdana"/>
          <w:sz w:val="20"/>
          <w:szCs w:val="20"/>
        </w:rPr>
        <w:t>los</w:t>
      </w:r>
      <w:proofErr w:type="spellEnd"/>
      <w:r w:rsidRPr="003331D4">
        <w:rPr>
          <w:rFonts w:ascii="Verdana" w:hAnsi="Verdana"/>
          <w:sz w:val="20"/>
          <w:szCs w:val="20"/>
        </w:rPr>
        <w:t xml:space="preserve"> objetos inanimados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existencia</w:t>
      </w:r>
      <w:proofErr w:type="spellEnd"/>
      <w:r w:rsidRPr="003331D4">
        <w:rPr>
          <w:rFonts w:ascii="Verdana" w:hAnsi="Verdana"/>
          <w:sz w:val="20"/>
          <w:szCs w:val="20"/>
        </w:rPr>
        <w:t xml:space="preserve"> continuada y no </w:t>
      </w:r>
      <w:proofErr w:type="spellStart"/>
      <w:r w:rsidRPr="003331D4">
        <w:rPr>
          <w:rFonts w:ascii="Verdana" w:hAnsi="Verdana"/>
          <w:sz w:val="20"/>
          <w:szCs w:val="20"/>
        </w:rPr>
        <w:t>amenazada</w:t>
      </w:r>
      <w:proofErr w:type="spellEnd"/>
      <w:r w:rsidRPr="003331D4">
        <w:rPr>
          <w:rFonts w:ascii="Verdana" w:hAnsi="Verdana"/>
          <w:sz w:val="20"/>
          <w:szCs w:val="20"/>
        </w:rPr>
        <w:t xml:space="preserve"> por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actividades</w:t>
      </w:r>
      <w:proofErr w:type="spellEnd"/>
      <w:r w:rsidRPr="003331D4">
        <w:rPr>
          <w:rFonts w:ascii="Verdana" w:hAnsi="Verdana"/>
          <w:sz w:val="20"/>
          <w:szCs w:val="20"/>
        </w:rPr>
        <w:t xml:space="preserve"> humanas</w:t>
      </w:r>
      <w:r w:rsidR="00D93157">
        <w:rPr>
          <w:rStyle w:val="Refdenotaalpie"/>
          <w:rFonts w:ascii="Verdana" w:hAnsi="Verdana"/>
          <w:sz w:val="20"/>
          <w:szCs w:val="20"/>
        </w:rPr>
        <w:footnoteReference w:id="86"/>
      </w:r>
      <w:r w:rsidRPr="003331D4">
        <w:rPr>
          <w:rFonts w:ascii="Verdana" w:hAnsi="Verdana"/>
          <w:sz w:val="20"/>
          <w:szCs w:val="20"/>
        </w:rPr>
        <w:t xml:space="preserve">". La </w:t>
      </w:r>
      <w:bookmarkStart w:id="13" w:name="_Hlk86943711"/>
      <w:r w:rsidRPr="003331D4">
        <w:rPr>
          <w:rFonts w:ascii="Verdana" w:hAnsi="Verdana" w:cs="Courier Std"/>
          <w:sz w:val="20"/>
          <w:szCs w:val="20"/>
        </w:rPr>
        <w:fldChar w:fldCharType="begin"/>
      </w:r>
      <w:r w:rsidRPr="003331D4">
        <w:rPr>
          <w:rFonts w:ascii="Verdana" w:hAnsi="Verdana"/>
          <w:sz w:val="20"/>
          <w:szCs w:val="20"/>
        </w:rPr>
        <w:instrText xml:space="preserve"> HYPERLINK "http://rio20.net/propuestas/declaracion-universal-de-los-derechos-de-la-madre-tierra/" </w:instrText>
      </w:r>
      <w:r w:rsidRPr="003331D4">
        <w:rPr>
          <w:rFonts w:ascii="Verdana" w:hAnsi="Verdana" w:cs="Courier Std"/>
          <w:sz w:val="20"/>
          <w:szCs w:val="20"/>
        </w:rPr>
        <w:fldChar w:fldCharType="separate"/>
      </w:r>
      <w:proofErr w:type="spellStart"/>
      <w:r w:rsidRPr="003331D4">
        <w:rPr>
          <w:rFonts w:ascii="Verdana" w:hAnsi="Verdana"/>
          <w:sz w:val="20"/>
          <w:szCs w:val="20"/>
        </w:rPr>
        <w:t>Declaración</w:t>
      </w:r>
      <w:proofErr w:type="spellEnd"/>
      <w:r w:rsidRPr="003331D4">
        <w:rPr>
          <w:rFonts w:ascii="Verdana" w:hAnsi="Verdana"/>
          <w:sz w:val="20"/>
          <w:szCs w:val="20"/>
        </w:rPr>
        <w:t xml:space="preserve"> Universal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Madre Tierra</w:t>
      </w:r>
      <w:r w:rsidRPr="003331D4">
        <w:rPr>
          <w:rFonts w:ascii="Verdana" w:hAnsi="Verdana"/>
          <w:sz w:val="20"/>
          <w:szCs w:val="20"/>
        </w:rPr>
        <w:fldChar w:fldCharType="end"/>
      </w:r>
      <w:bookmarkEnd w:id="13"/>
      <w:r w:rsidRPr="003331D4">
        <w:rPr>
          <w:rFonts w:ascii="Verdana" w:hAnsi="Verdana"/>
          <w:sz w:val="20"/>
          <w:szCs w:val="20"/>
        </w:rPr>
        <w:t xml:space="preserve"> explicita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su</w:t>
      </w:r>
      <w:proofErr w:type="spellEnd"/>
      <w:r w:rsidRPr="003331D4">
        <w:rPr>
          <w:rFonts w:ascii="Verdana" w:hAnsi="Verdana"/>
          <w:sz w:val="20"/>
          <w:szCs w:val="20"/>
        </w:rPr>
        <w:t xml:space="preserve"> artículo 2 </w:t>
      </w:r>
      <w:proofErr w:type="spellStart"/>
      <w:r w:rsidRPr="003331D4">
        <w:rPr>
          <w:rFonts w:ascii="Verdana" w:hAnsi="Verdana"/>
          <w:sz w:val="20"/>
          <w:szCs w:val="20"/>
        </w:rPr>
        <w:lastRenderedPageBreak/>
        <w:t>cuáles</w:t>
      </w:r>
      <w:proofErr w:type="spellEnd"/>
      <w:r w:rsidRPr="003331D4">
        <w:rPr>
          <w:rFonts w:ascii="Verdana" w:hAnsi="Verdana"/>
          <w:sz w:val="20"/>
          <w:szCs w:val="20"/>
        </w:rPr>
        <w:t xml:space="preserve"> </w:t>
      </w:r>
      <w:proofErr w:type="spellStart"/>
      <w:r w:rsidRPr="003331D4">
        <w:rPr>
          <w:rFonts w:ascii="Verdana" w:hAnsi="Verdana"/>
          <w:sz w:val="20"/>
          <w:szCs w:val="20"/>
        </w:rPr>
        <w:t>son</w:t>
      </w:r>
      <w:proofErr w:type="spellEnd"/>
      <w:r w:rsidRPr="003331D4">
        <w:rPr>
          <w:rFonts w:ascii="Verdana" w:hAnsi="Verdana"/>
          <w:sz w:val="20"/>
          <w:szCs w:val="20"/>
        </w:rPr>
        <w:t xml:space="preserve"> </w:t>
      </w:r>
      <w:proofErr w:type="spellStart"/>
      <w:r w:rsidRPr="003331D4">
        <w:rPr>
          <w:rFonts w:ascii="Verdana" w:hAnsi="Verdana"/>
          <w:sz w:val="20"/>
          <w:szCs w:val="20"/>
        </w:rPr>
        <w:t>estos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vertAlign w:val="superscript"/>
        </w:rPr>
        <w:footnoteReference w:id="87"/>
      </w:r>
      <w:r w:rsidRPr="003331D4">
        <w:rPr>
          <w:rFonts w:ascii="Verdana" w:hAnsi="Verdana"/>
          <w:sz w:val="20"/>
          <w:szCs w:val="20"/>
          <w:vertAlign w:val="superscript"/>
        </w:rPr>
        <w:t xml:space="preserve">, </w:t>
      </w:r>
      <w:r w:rsidRPr="003331D4">
        <w:rPr>
          <w:rFonts w:ascii="Verdana" w:hAnsi="Verdana"/>
          <w:sz w:val="20"/>
          <w:szCs w:val="20"/>
          <w:vertAlign w:val="superscript"/>
        </w:rPr>
        <w:footnoteReference w:id="88"/>
      </w:r>
      <w:r w:rsidRPr="003331D4">
        <w:rPr>
          <w:rFonts w:ascii="Verdana" w:hAnsi="Verdana"/>
          <w:sz w:val="20"/>
          <w:szCs w:val="20"/>
        </w:rPr>
        <w:t xml:space="preserve">. Se trata de una </w:t>
      </w:r>
      <w:proofErr w:type="spellStart"/>
      <w:r w:rsidRPr="003331D4">
        <w:rPr>
          <w:rFonts w:ascii="Verdana" w:hAnsi="Verdana"/>
          <w:sz w:val="20"/>
          <w:szCs w:val="20"/>
        </w:rPr>
        <w:t>propuesta</w:t>
      </w:r>
      <w:proofErr w:type="spellEnd"/>
      <w:r w:rsidRPr="003331D4">
        <w:rPr>
          <w:rFonts w:ascii="Verdana" w:hAnsi="Verdana"/>
          <w:sz w:val="20"/>
          <w:szCs w:val="20"/>
        </w:rPr>
        <w:t xml:space="preserve"> </w:t>
      </w:r>
      <w:proofErr w:type="spellStart"/>
      <w:r w:rsidRPr="003331D4">
        <w:rPr>
          <w:rFonts w:ascii="Verdana" w:hAnsi="Verdana"/>
          <w:sz w:val="20"/>
          <w:szCs w:val="20"/>
        </w:rPr>
        <w:t>lanzada</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de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para </w:t>
      </w:r>
      <w:proofErr w:type="spellStart"/>
      <w:r w:rsidRPr="003331D4">
        <w:rPr>
          <w:rFonts w:ascii="Verdana" w:hAnsi="Verdana"/>
          <w:sz w:val="20"/>
          <w:szCs w:val="20"/>
        </w:rPr>
        <w:t>su</w:t>
      </w:r>
      <w:proofErr w:type="spellEnd"/>
      <w:r w:rsidRPr="003331D4">
        <w:rPr>
          <w:rFonts w:ascii="Verdana" w:hAnsi="Verdana"/>
          <w:sz w:val="20"/>
          <w:szCs w:val="20"/>
        </w:rPr>
        <w:t xml:space="preserve"> </w:t>
      </w:r>
      <w:proofErr w:type="spellStart"/>
      <w:r w:rsidRPr="003331D4">
        <w:rPr>
          <w:rFonts w:ascii="Verdana" w:hAnsi="Verdana"/>
          <w:sz w:val="20"/>
          <w:szCs w:val="20"/>
        </w:rPr>
        <w:t>aprobación</w:t>
      </w:r>
      <w:proofErr w:type="spellEnd"/>
      <w:r w:rsidRPr="003331D4">
        <w:rPr>
          <w:rFonts w:ascii="Verdana" w:hAnsi="Verdana"/>
          <w:sz w:val="20"/>
          <w:szCs w:val="20"/>
        </w:rPr>
        <w:t xml:space="preserve">, a instancias de </w:t>
      </w:r>
      <w:proofErr w:type="spellStart"/>
      <w:r w:rsidRPr="003331D4">
        <w:rPr>
          <w:rFonts w:ascii="Verdana" w:hAnsi="Verdana"/>
          <w:sz w:val="20"/>
          <w:szCs w:val="20"/>
        </w:rPr>
        <w:t>Bolivia</w:t>
      </w:r>
      <w:proofErr w:type="spellEnd"/>
      <w:r w:rsidRPr="003331D4">
        <w:rPr>
          <w:rFonts w:ascii="Verdana" w:hAnsi="Verdana"/>
          <w:sz w:val="20"/>
          <w:szCs w:val="20"/>
          <w:vertAlign w:val="superscript"/>
        </w:rPr>
        <w:footnoteReference w:id="89"/>
      </w:r>
      <w:r w:rsidRPr="003331D4">
        <w:rPr>
          <w:rFonts w:ascii="Verdana" w:hAnsi="Verdana"/>
          <w:sz w:val="20"/>
          <w:szCs w:val="20"/>
          <w:vertAlign w:val="superscript"/>
        </w:rPr>
        <w:t>.</w:t>
      </w:r>
      <w:r w:rsidRPr="003331D4">
        <w:rPr>
          <w:rFonts w:ascii="Verdana" w:hAnsi="Verdana"/>
          <w:sz w:val="20"/>
          <w:szCs w:val="20"/>
        </w:rPr>
        <w:t xml:space="preserve">  </w:t>
      </w:r>
    </w:p>
    <w:p w14:paraId="3431DB36" w14:textId="77500611"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La </w:t>
      </w:r>
      <w:proofErr w:type="spellStart"/>
      <w:r w:rsidRPr="003331D4">
        <w:rPr>
          <w:rFonts w:ascii="Verdana" w:hAnsi="Verdana"/>
          <w:sz w:val="20"/>
          <w:szCs w:val="20"/>
        </w:rPr>
        <w:t>Constitución</w:t>
      </w:r>
      <w:proofErr w:type="spellEnd"/>
      <w:r w:rsidRPr="003331D4">
        <w:rPr>
          <w:rFonts w:ascii="Verdana" w:hAnsi="Verdana"/>
          <w:sz w:val="20"/>
          <w:szCs w:val="20"/>
        </w:rPr>
        <w:t xml:space="preserve"> de Ecuador del 2008 </w:t>
      </w:r>
      <w:proofErr w:type="spellStart"/>
      <w:r w:rsidRPr="003331D4">
        <w:rPr>
          <w:rFonts w:ascii="Verdana" w:hAnsi="Verdana"/>
          <w:sz w:val="20"/>
          <w:szCs w:val="20"/>
        </w:rPr>
        <w:t>fue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primera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008215B5">
        <w:rPr>
          <w:rFonts w:ascii="Verdana" w:hAnsi="Verdana"/>
          <w:sz w:val="20"/>
          <w:szCs w:val="20"/>
        </w:rPr>
        <w:t>cuanto</w:t>
      </w:r>
      <w:proofErr w:type="spellEnd"/>
      <w:r w:rsidR="008215B5">
        <w:rPr>
          <w:rFonts w:ascii="Verdana" w:hAnsi="Verdana"/>
          <w:sz w:val="20"/>
          <w:szCs w:val="20"/>
        </w:rPr>
        <w:t xml:space="preserve"> a</w:t>
      </w:r>
      <w:r w:rsidR="008215B5" w:rsidRPr="003331D4">
        <w:rPr>
          <w:rFonts w:ascii="Verdana" w:hAnsi="Verdana"/>
          <w:sz w:val="20"/>
          <w:szCs w:val="20"/>
        </w:rPr>
        <w:t xml:space="preserve">l </w:t>
      </w:r>
      <w:proofErr w:type="spellStart"/>
      <w:r w:rsidR="008215B5" w:rsidRPr="003331D4">
        <w:rPr>
          <w:rFonts w:ascii="Verdana" w:hAnsi="Verdana"/>
          <w:sz w:val="20"/>
          <w:szCs w:val="20"/>
        </w:rPr>
        <w:t>reconocimiento</w:t>
      </w:r>
      <w:proofErr w:type="spellEnd"/>
      <w:r w:rsidR="008215B5" w:rsidRPr="003331D4">
        <w:rPr>
          <w:rFonts w:ascii="Verdana" w:hAnsi="Verdana"/>
          <w:sz w:val="20"/>
          <w:szCs w:val="20"/>
        </w:rPr>
        <w:t xml:space="preserve"> de </w:t>
      </w:r>
      <w:proofErr w:type="spellStart"/>
      <w:r w:rsidR="008215B5" w:rsidRPr="003331D4">
        <w:rPr>
          <w:rFonts w:ascii="Verdana" w:hAnsi="Verdana"/>
          <w:sz w:val="20"/>
          <w:szCs w:val="20"/>
        </w:rPr>
        <w:t>la</w:t>
      </w:r>
      <w:proofErr w:type="spellEnd"/>
      <w:r w:rsidR="008215B5" w:rsidRPr="003331D4">
        <w:rPr>
          <w:rFonts w:ascii="Verdana" w:hAnsi="Verdana"/>
          <w:sz w:val="20"/>
          <w:szCs w:val="20"/>
        </w:rPr>
        <w:t xml:space="preserve"> </w:t>
      </w:r>
      <w:proofErr w:type="spellStart"/>
      <w:r w:rsidR="008215B5" w:rsidRPr="003331D4">
        <w:rPr>
          <w:rFonts w:ascii="Verdana" w:hAnsi="Verdana"/>
          <w:sz w:val="20"/>
          <w:szCs w:val="20"/>
        </w:rPr>
        <w:t>naturaleza</w:t>
      </w:r>
      <w:proofErr w:type="spellEnd"/>
      <w:r w:rsidR="008215B5" w:rsidRPr="003331D4">
        <w:rPr>
          <w:rFonts w:ascii="Verdana" w:hAnsi="Verdana"/>
          <w:sz w:val="20"/>
          <w:szCs w:val="20"/>
        </w:rPr>
        <w:t xml:space="preserve"> como </w:t>
      </w:r>
      <w:proofErr w:type="spellStart"/>
      <w:r w:rsidR="008215B5" w:rsidRPr="003331D4">
        <w:rPr>
          <w:rFonts w:ascii="Verdana" w:hAnsi="Verdana"/>
          <w:sz w:val="20"/>
          <w:szCs w:val="20"/>
        </w:rPr>
        <w:t>sujeto</w:t>
      </w:r>
      <w:proofErr w:type="spellEnd"/>
      <w:r w:rsidR="008215B5" w:rsidRPr="003331D4">
        <w:rPr>
          <w:rFonts w:ascii="Verdana" w:hAnsi="Verdana"/>
          <w:sz w:val="20"/>
          <w:szCs w:val="20"/>
        </w:rPr>
        <w:t xml:space="preserve"> de </w:t>
      </w:r>
      <w:proofErr w:type="spellStart"/>
      <w:r w:rsidR="008215B5" w:rsidRPr="003331D4">
        <w:rPr>
          <w:rFonts w:ascii="Verdana" w:hAnsi="Verdana"/>
          <w:sz w:val="20"/>
          <w:szCs w:val="20"/>
        </w:rPr>
        <w:t>derechos</w:t>
      </w:r>
      <w:proofErr w:type="spellEnd"/>
      <w:r w:rsidR="008215B5">
        <w:rPr>
          <w:rFonts w:ascii="Verdana" w:hAnsi="Verdana"/>
          <w:sz w:val="20"/>
          <w:szCs w:val="20"/>
        </w:rPr>
        <w:t xml:space="preserve">, </w:t>
      </w:r>
      <w:r w:rsidRPr="003331D4">
        <w:rPr>
          <w:rFonts w:ascii="Verdana" w:hAnsi="Verdana"/>
          <w:sz w:val="20"/>
          <w:szCs w:val="20"/>
        </w:rPr>
        <w:t>(artículo 71</w:t>
      </w:r>
      <w:r w:rsidRPr="008215B5">
        <w:rPr>
          <w:rFonts w:ascii="Verdana" w:hAnsi="Verdana"/>
          <w:sz w:val="20"/>
          <w:szCs w:val="20"/>
          <w:vertAlign w:val="superscript"/>
        </w:rPr>
        <w:footnoteReference w:id="90"/>
      </w:r>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que </w:t>
      </w:r>
      <w:proofErr w:type="spellStart"/>
      <w:r w:rsidRPr="003331D4">
        <w:rPr>
          <w:rFonts w:ascii="Verdana" w:hAnsi="Verdana"/>
          <w:sz w:val="20"/>
          <w:szCs w:val="20"/>
        </w:rPr>
        <w:t>seguiría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de </w:t>
      </w:r>
      <w:proofErr w:type="spellStart"/>
      <w:r w:rsidRPr="003331D4">
        <w:rPr>
          <w:rFonts w:ascii="Verdana" w:hAnsi="Verdana"/>
          <w:sz w:val="20"/>
          <w:szCs w:val="20"/>
        </w:rPr>
        <w:t>Bolivia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2009</w:t>
      </w:r>
      <w:r w:rsidR="008215B5">
        <w:rPr>
          <w:rFonts w:ascii="Verdana" w:hAnsi="Verdana"/>
          <w:sz w:val="20"/>
          <w:szCs w:val="20"/>
        </w:rPr>
        <w:t xml:space="preserve">. </w:t>
      </w:r>
    </w:p>
    <w:p w14:paraId="77B366C1" w14:textId="0D55BB17" w:rsidR="00BE6594" w:rsidRPr="003331D4" w:rsidRDefault="00BE6594" w:rsidP="00E854EE">
      <w:pPr>
        <w:spacing w:after="0" w:line="240" w:lineRule="auto"/>
        <w:ind w:firstLine="720"/>
        <w:jc w:val="both"/>
        <w:rPr>
          <w:rFonts w:ascii="Verdana" w:hAnsi="Verdana"/>
          <w:sz w:val="20"/>
          <w:szCs w:val="20"/>
        </w:rPr>
      </w:pPr>
      <w:proofErr w:type="spellStart"/>
      <w:r w:rsidRPr="003331D4">
        <w:rPr>
          <w:rFonts w:ascii="Verdana" w:hAnsi="Verdana"/>
          <w:sz w:val="20"/>
          <w:szCs w:val="20"/>
        </w:rPr>
        <w:t>Asuntos</w:t>
      </w:r>
      <w:proofErr w:type="spellEnd"/>
      <w:r w:rsidRPr="003331D4">
        <w:rPr>
          <w:rFonts w:ascii="Verdana" w:hAnsi="Verdana"/>
          <w:sz w:val="20"/>
          <w:szCs w:val="20"/>
        </w:rPr>
        <w:t xml:space="preserve"> </w:t>
      </w:r>
      <w:proofErr w:type="spellStart"/>
      <w:r w:rsidRPr="003331D4">
        <w:rPr>
          <w:rFonts w:ascii="Verdana" w:hAnsi="Verdana"/>
          <w:sz w:val="20"/>
          <w:szCs w:val="20"/>
        </w:rPr>
        <w:t>resueltos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sede judicial no </w:t>
      </w:r>
      <w:proofErr w:type="spellStart"/>
      <w:r w:rsidRPr="003331D4">
        <w:rPr>
          <w:rFonts w:ascii="Verdana" w:hAnsi="Verdana"/>
          <w:sz w:val="20"/>
          <w:szCs w:val="20"/>
        </w:rPr>
        <w:t>faltan</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primeros</w:t>
      </w:r>
      <w:proofErr w:type="spellEnd"/>
      <w:r w:rsidRPr="003331D4">
        <w:rPr>
          <w:rFonts w:ascii="Verdana" w:hAnsi="Verdana"/>
          <w:sz w:val="20"/>
          <w:szCs w:val="20"/>
        </w:rPr>
        <w:t xml:space="preserve"> </w:t>
      </w:r>
      <w:proofErr w:type="spellStart"/>
      <w:r w:rsidRPr="003331D4">
        <w:rPr>
          <w:rFonts w:ascii="Verdana" w:hAnsi="Verdana"/>
          <w:sz w:val="20"/>
          <w:szCs w:val="20"/>
        </w:rPr>
        <w:t>son</w:t>
      </w:r>
      <w:proofErr w:type="spellEnd"/>
      <w:r w:rsidRPr="003331D4">
        <w:rPr>
          <w:rFonts w:ascii="Verdana" w:hAnsi="Verdana"/>
          <w:sz w:val="20"/>
          <w:szCs w:val="20"/>
        </w:rPr>
        <w:t xml:space="preserve"> fruto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de comunidades indígenas como </w:t>
      </w:r>
      <w:proofErr w:type="spellStart"/>
      <w:r w:rsidRPr="003331D4">
        <w:rPr>
          <w:rFonts w:ascii="Verdana" w:hAnsi="Verdana"/>
          <w:sz w:val="20"/>
          <w:szCs w:val="20"/>
        </w:rPr>
        <w:t>el</w:t>
      </w:r>
      <w:proofErr w:type="spellEnd"/>
      <w:r w:rsidRPr="003331D4">
        <w:rPr>
          <w:rFonts w:ascii="Verdana" w:hAnsi="Verdana"/>
          <w:sz w:val="20"/>
          <w:szCs w:val="20"/>
        </w:rPr>
        <w:t xml:space="preserve"> caso </w:t>
      </w:r>
      <w:bookmarkStart w:id="14" w:name="_Hlk86944237"/>
      <w:r w:rsidRPr="003331D4">
        <w:rPr>
          <w:rFonts w:ascii="Verdana" w:hAnsi="Verdana"/>
          <w:sz w:val="20"/>
          <w:szCs w:val="20"/>
        </w:rPr>
        <w:fldChar w:fldCharType="begin"/>
      </w:r>
      <w:r w:rsidRPr="003331D4">
        <w:rPr>
          <w:rFonts w:ascii="Verdana" w:hAnsi="Verdana"/>
          <w:sz w:val="20"/>
          <w:szCs w:val="20"/>
        </w:rPr>
        <w:instrText xml:space="preserve"> HYPERLINK "https://www.courthousenews.com/wp-content/uploads/2017/09/Colorado-River.pdf" </w:instrText>
      </w:r>
      <w:r w:rsidRPr="003331D4">
        <w:rPr>
          <w:rFonts w:ascii="Verdana" w:hAnsi="Verdana"/>
          <w:sz w:val="20"/>
          <w:szCs w:val="20"/>
        </w:rPr>
        <w:fldChar w:fldCharType="separate"/>
      </w:r>
      <w:r w:rsidRPr="003331D4">
        <w:rPr>
          <w:rFonts w:ascii="Verdana" w:hAnsi="Verdana"/>
          <w:sz w:val="20"/>
          <w:szCs w:val="20"/>
        </w:rPr>
        <w:t xml:space="preserve">Colorado River v. </w:t>
      </w:r>
      <w:proofErr w:type="spellStart"/>
      <w:r w:rsidRPr="003331D4">
        <w:rPr>
          <w:rFonts w:ascii="Verdana" w:hAnsi="Verdana"/>
          <w:sz w:val="20"/>
          <w:szCs w:val="20"/>
        </w:rPr>
        <w:t>State</w:t>
      </w:r>
      <w:proofErr w:type="spellEnd"/>
      <w:r w:rsidRPr="003331D4">
        <w:rPr>
          <w:rFonts w:ascii="Verdana" w:hAnsi="Verdana"/>
          <w:sz w:val="20"/>
          <w:szCs w:val="20"/>
        </w:rPr>
        <w:t xml:space="preserve"> </w:t>
      </w:r>
      <w:proofErr w:type="spellStart"/>
      <w:r w:rsidRPr="003331D4">
        <w:rPr>
          <w:rFonts w:ascii="Verdana" w:hAnsi="Verdana"/>
          <w:sz w:val="20"/>
          <w:szCs w:val="20"/>
        </w:rPr>
        <w:t>of</w:t>
      </w:r>
      <w:proofErr w:type="spellEnd"/>
      <w:r w:rsidRPr="003331D4">
        <w:rPr>
          <w:rFonts w:ascii="Verdana" w:hAnsi="Verdana"/>
          <w:sz w:val="20"/>
          <w:szCs w:val="20"/>
        </w:rPr>
        <w:t xml:space="preserve"> Colorado</w:t>
      </w:r>
      <w:r w:rsidRPr="003331D4">
        <w:rPr>
          <w:rFonts w:ascii="Verdana" w:hAnsi="Verdana"/>
          <w:sz w:val="20"/>
          <w:szCs w:val="20"/>
        </w:rPr>
        <w:fldChar w:fldCharType="end"/>
      </w:r>
      <w:r w:rsidR="0001480B">
        <w:rPr>
          <w:rStyle w:val="Refdenotaalpie"/>
          <w:rFonts w:ascii="Verdana" w:hAnsi="Verdana"/>
          <w:sz w:val="20"/>
          <w:szCs w:val="20"/>
        </w:rPr>
        <w:footnoteReference w:id="91"/>
      </w:r>
      <w:r w:rsidRPr="003331D4">
        <w:rPr>
          <w:rFonts w:ascii="Verdana" w:hAnsi="Verdana"/>
          <w:sz w:val="20"/>
          <w:szCs w:val="20"/>
        </w:rPr>
        <w:t xml:space="preserve"> (2017)</w:t>
      </w:r>
      <w:bookmarkEnd w:id="14"/>
      <w:r w:rsidRPr="003331D4">
        <w:rPr>
          <w:rFonts w:ascii="Verdana" w:hAnsi="Verdana"/>
          <w:sz w:val="20"/>
          <w:szCs w:val="20"/>
        </w:rPr>
        <w:t xml:space="preserve"> </w:t>
      </w:r>
      <w:proofErr w:type="spellStart"/>
      <w:r w:rsidRPr="003331D4">
        <w:rPr>
          <w:rFonts w:ascii="Verdana" w:hAnsi="Verdana"/>
          <w:sz w:val="20"/>
          <w:szCs w:val="20"/>
        </w:rPr>
        <w:t>aunque</w:t>
      </w:r>
      <w:proofErr w:type="spellEnd"/>
      <w:r w:rsidRPr="003331D4">
        <w:rPr>
          <w:rFonts w:ascii="Verdana" w:hAnsi="Verdana"/>
          <w:sz w:val="20"/>
          <w:szCs w:val="20"/>
        </w:rPr>
        <w:t xml:space="preserve"> encontramos </w:t>
      </w:r>
      <w:proofErr w:type="spellStart"/>
      <w:r w:rsidRPr="003331D4">
        <w:rPr>
          <w:rFonts w:ascii="Verdana" w:hAnsi="Verdana"/>
          <w:sz w:val="20"/>
          <w:szCs w:val="20"/>
        </w:rPr>
        <w:t>ya</w:t>
      </w:r>
      <w:proofErr w:type="spellEnd"/>
      <w:r w:rsidRPr="003331D4">
        <w:rPr>
          <w:rFonts w:ascii="Verdana" w:hAnsi="Verdana"/>
          <w:sz w:val="20"/>
          <w:szCs w:val="20"/>
        </w:rPr>
        <w:t xml:space="preserve"> </w:t>
      </w:r>
      <w:proofErr w:type="spellStart"/>
      <w:r w:rsidRPr="003331D4">
        <w:rPr>
          <w:rFonts w:ascii="Verdana" w:hAnsi="Verdana"/>
          <w:sz w:val="20"/>
          <w:szCs w:val="20"/>
        </w:rPr>
        <w:t>otros</w:t>
      </w:r>
      <w:proofErr w:type="spellEnd"/>
      <w:r w:rsidRPr="003331D4">
        <w:rPr>
          <w:rFonts w:ascii="Verdana" w:hAnsi="Verdana"/>
          <w:sz w:val="20"/>
          <w:szCs w:val="20"/>
        </w:rPr>
        <w:t xml:space="preserve"> promovidos por no indígenas. Así,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Colombia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hyperlink r:id="rId29" w:history="1">
        <w:bookmarkStart w:id="15" w:name="_Hlk86944550"/>
        <w:r w:rsidRPr="003331D4">
          <w:rPr>
            <w:rFonts w:ascii="Verdana" w:hAnsi="Verdana"/>
            <w:sz w:val="20"/>
            <w:szCs w:val="20"/>
          </w:rPr>
          <w:t xml:space="preserve">sentencia AHC4806-2017 del 26 de </w:t>
        </w:r>
        <w:proofErr w:type="spellStart"/>
        <w:r w:rsidRPr="003331D4">
          <w:rPr>
            <w:rFonts w:ascii="Verdana" w:hAnsi="Verdana"/>
            <w:sz w:val="20"/>
            <w:szCs w:val="20"/>
          </w:rPr>
          <w:t>julio</w:t>
        </w:r>
        <w:proofErr w:type="spellEnd"/>
        <w:r w:rsidRPr="003331D4">
          <w:rPr>
            <w:rFonts w:ascii="Verdana" w:hAnsi="Verdana"/>
            <w:sz w:val="20"/>
            <w:szCs w:val="20"/>
          </w:rPr>
          <w:t xml:space="preserve"> de 2017</w:t>
        </w:r>
        <w:bookmarkEnd w:id="15"/>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Sala de </w:t>
        </w:r>
        <w:proofErr w:type="spellStart"/>
        <w:r w:rsidRPr="003331D4">
          <w:rPr>
            <w:rFonts w:ascii="Verdana" w:hAnsi="Verdana"/>
            <w:sz w:val="20"/>
            <w:szCs w:val="20"/>
          </w:rPr>
          <w:t>Casación</w:t>
        </w:r>
        <w:proofErr w:type="spellEnd"/>
        <w:r w:rsidRPr="003331D4">
          <w:rPr>
            <w:rFonts w:ascii="Verdana" w:hAnsi="Verdana"/>
            <w:sz w:val="20"/>
            <w:szCs w:val="20"/>
          </w:rPr>
          <w:t xml:space="preserve"> Civil</w:t>
        </w:r>
      </w:hyperlink>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bookmarkStart w:id="16" w:name="_Hlk86944498"/>
      <w:r w:rsidRPr="003331D4">
        <w:rPr>
          <w:rFonts w:ascii="Verdana" w:hAnsi="Verdana"/>
          <w:sz w:val="20"/>
          <w:szCs w:val="20"/>
        </w:rPr>
        <w:t xml:space="preserve">Corte Suprema de </w:t>
      </w:r>
      <w:proofErr w:type="spellStart"/>
      <w:r w:rsidRPr="003331D4">
        <w:rPr>
          <w:rFonts w:ascii="Verdana" w:hAnsi="Verdana"/>
          <w:sz w:val="20"/>
          <w:szCs w:val="20"/>
        </w:rPr>
        <w:t>Justicia</w:t>
      </w:r>
      <w:proofErr w:type="spellEnd"/>
      <w:r w:rsidRPr="003331D4">
        <w:rPr>
          <w:rFonts w:ascii="Verdana" w:hAnsi="Verdana"/>
          <w:sz w:val="20"/>
          <w:szCs w:val="20"/>
        </w:rPr>
        <w:t xml:space="preserve"> </w:t>
      </w:r>
      <w:bookmarkEnd w:id="16"/>
      <w:proofErr w:type="spellStart"/>
      <w:r w:rsidRPr="003331D4">
        <w:rPr>
          <w:rFonts w:ascii="Verdana" w:hAnsi="Verdana"/>
          <w:sz w:val="20"/>
          <w:szCs w:val="20"/>
        </w:rPr>
        <w:t>resolvió</w:t>
      </w:r>
      <w:proofErr w:type="spellEnd"/>
      <w:r w:rsidRPr="003331D4">
        <w:rPr>
          <w:rFonts w:ascii="Verdana" w:hAnsi="Verdana"/>
          <w:sz w:val="20"/>
          <w:szCs w:val="20"/>
        </w:rPr>
        <w:t xml:space="preserve"> </w:t>
      </w:r>
      <w:r w:rsidR="00FF6D93">
        <w:rPr>
          <w:rFonts w:ascii="Verdana" w:hAnsi="Verdana"/>
          <w:sz w:val="16"/>
          <w:szCs w:val="16"/>
        </w:rPr>
        <w:t>“</w:t>
      </w:r>
      <w:r w:rsidRPr="003331D4">
        <w:rPr>
          <w:rFonts w:ascii="Verdana" w:hAnsi="Verdana"/>
          <w:sz w:val="20"/>
          <w:szCs w:val="20"/>
        </w:rPr>
        <w:t xml:space="preserve">conceder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invocada por </w:t>
      </w:r>
      <w:proofErr w:type="spellStart"/>
      <w:r w:rsidRPr="003331D4">
        <w:rPr>
          <w:rFonts w:ascii="Verdana" w:hAnsi="Verdana"/>
          <w:sz w:val="20"/>
          <w:szCs w:val="20"/>
        </w:rPr>
        <w:t>vía</w:t>
      </w:r>
      <w:proofErr w:type="spellEnd"/>
      <w:r w:rsidRPr="003331D4">
        <w:rPr>
          <w:rFonts w:ascii="Verdana" w:hAnsi="Verdana"/>
          <w:sz w:val="20"/>
          <w:szCs w:val="20"/>
        </w:rPr>
        <w:t xml:space="preserve"> de </w:t>
      </w:r>
      <w:proofErr w:type="spellStart"/>
      <w:r w:rsidRPr="003331D4">
        <w:rPr>
          <w:rFonts w:ascii="Verdana" w:hAnsi="Verdana"/>
          <w:sz w:val="20"/>
          <w:szCs w:val="20"/>
        </w:rPr>
        <w:t>hábeas</w:t>
      </w:r>
      <w:proofErr w:type="spellEnd"/>
      <w:r w:rsidRPr="003331D4">
        <w:rPr>
          <w:rFonts w:ascii="Verdana" w:hAnsi="Verdana"/>
          <w:sz w:val="20"/>
          <w:szCs w:val="20"/>
        </w:rPr>
        <w:t xml:space="preserve"> corpus deprecada por Luis Domingo Gómez Maldonado, </w:t>
      </w:r>
      <w:proofErr w:type="spellStart"/>
      <w:r w:rsidRPr="003331D4">
        <w:rPr>
          <w:rFonts w:ascii="Verdana" w:hAnsi="Verdana"/>
          <w:sz w:val="20"/>
          <w:szCs w:val="20"/>
        </w:rPr>
        <w:t>quien</w:t>
      </w:r>
      <w:proofErr w:type="spellEnd"/>
      <w:r w:rsidRPr="003331D4">
        <w:rPr>
          <w:rFonts w:ascii="Verdana" w:hAnsi="Verdana"/>
          <w:sz w:val="20"/>
          <w:szCs w:val="20"/>
        </w:rPr>
        <w:t xml:space="preserve"> </w:t>
      </w:r>
      <w:proofErr w:type="spellStart"/>
      <w:r w:rsidRPr="003331D4">
        <w:rPr>
          <w:rFonts w:ascii="Verdana" w:hAnsi="Verdana"/>
          <w:sz w:val="20"/>
          <w:szCs w:val="20"/>
        </w:rPr>
        <w:t>actúa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favor del </w:t>
      </w:r>
      <w:proofErr w:type="spellStart"/>
      <w:r w:rsidRPr="003331D4">
        <w:rPr>
          <w:rFonts w:ascii="Verdana" w:hAnsi="Verdana"/>
          <w:sz w:val="20"/>
          <w:szCs w:val="20"/>
        </w:rPr>
        <w:t>oso</w:t>
      </w:r>
      <w:proofErr w:type="spellEnd"/>
      <w:r w:rsidRPr="003331D4">
        <w:rPr>
          <w:rFonts w:ascii="Verdana" w:hAnsi="Verdana"/>
          <w:sz w:val="20"/>
          <w:szCs w:val="20"/>
        </w:rPr>
        <w:t xml:space="preserve"> de </w:t>
      </w:r>
      <w:proofErr w:type="spellStart"/>
      <w:r w:rsidRPr="003331D4">
        <w:rPr>
          <w:rFonts w:ascii="Verdana" w:hAnsi="Verdana"/>
          <w:sz w:val="20"/>
          <w:szCs w:val="20"/>
        </w:rPr>
        <w:t>anteojos</w:t>
      </w:r>
      <w:proofErr w:type="spellEnd"/>
      <w:r w:rsidRPr="003331D4">
        <w:rPr>
          <w:rFonts w:ascii="Verdana" w:hAnsi="Verdana"/>
          <w:sz w:val="20"/>
          <w:szCs w:val="20"/>
        </w:rPr>
        <w:t xml:space="preserve"> de </w:t>
      </w:r>
      <w:proofErr w:type="spellStart"/>
      <w:r w:rsidRPr="003331D4">
        <w:rPr>
          <w:rFonts w:ascii="Verdana" w:hAnsi="Verdana"/>
          <w:sz w:val="20"/>
          <w:szCs w:val="20"/>
        </w:rPr>
        <w:t>nombre</w:t>
      </w:r>
      <w:proofErr w:type="spellEnd"/>
      <w:r w:rsidRPr="003331D4">
        <w:rPr>
          <w:rFonts w:ascii="Verdana" w:hAnsi="Verdana"/>
          <w:sz w:val="20"/>
          <w:szCs w:val="20"/>
        </w:rPr>
        <w:t xml:space="preserve"> “Chucho”.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argumentos de </w:t>
      </w:r>
      <w:proofErr w:type="spellStart"/>
      <w:r w:rsidRPr="003331D4">
        <w:rPr>
          <w:rFonts w:ascii="Verdana" w:hAnsi="Verdana"/>
          <w:sz w:val="20"/>
          <w:szCs w:val="20"/>
        </w:rPr>
        <w:t>la</w:t>
      </w:r>
      <w:proofErr w:type="spellEnd"/>
      <w:r w:rsidRPr="003331D4">
        <w:rPr>
          <w:rFonts w:ascii="Verdana" w:hAnsi="Verdana"/>
          <w:sz w:val="20"/>
          <w:szCs w:val="20"/>
        </w:rPr>
        <w:t xml:space="preserve"> sentencia, </w:t>
      </w:r>
      <w:proofErr w:type="spellStart"/>
      <w:r w:rsidRPr="003331D4">
        <w:rPr>
          <w:rFonts w:ascii="Verdana" w:hAnsi="Verdana"/>
          <w:sz w:val="20"/>
          <w:szCs w:val="20"/>
        </w:rPr>
        <w:t>hallamos</w:t>
      </w:r>
      <w:proofErr w:type="spellEnd"/>
      <w:r w:rsidRPr="003331D4">
        <w:rPr>
          <w:rFonts w:ascii="Verdana" w:hAnsi="Verdana"/>
          <w:sz w:val="20"/>
          <w:szCs w:val="20"/>
        </w:rPr>
        <w:t xml:space="preserv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afirmaciones</w:t>
      </w:r>
      <w:proofErr w:type="spellEnd"/>
      <w:r w:rsidRPr="003331D4">
        <w:rPr>
          <w:rFonts w:ascii="Verdana" w:hAnsi="Verdana"/>
          <w:sz w:val="20"/>
          <w:szCs w:val="20"/>
        </w:rPr>
        <w:t xml:space="preserve"> </w:t>
      </w:r>
      <w:proofErr w:type="spellStart"/>
      <w:r w:rsidRPr="003331D4">
        <w:rPr>
          <w:rFonts w:ascii="Verdana" w:hAnsi="Verdana"/>
          <w:sz w:val="20"/>
          <w:szCs w:val="20"/>
        </w:rPr>
        <w:t>siguientes</w:t>
      </w:r>
      <w:proofErr w:type="spellEnd"/>
      <w:r w:rsidRPr="003331D4">
        <w:rPr>
          <w:rFonts w:ascii="Verdana" w:hAnsi="Verdana"/>
          <w:sz w:val="20"/>
          <w:szCs w:val="20"/>
        </w:rPr>
        <w:t>:</w:t>
      </w:r>
    </w:p>
    <w:p w14:paraId="378DE951" w14:textId="70FF8640" w:rsidR="00BE6594" w:rsidRPr="003331D4" w:rsidRDefault="00BE6594" w:rsidP="00E854EE">
      <w:pPr>
        <w:shd w:val="clear" w:color="auto" w:fill="FFFFFF"/>
        <w:spacing w:after="0" w:line="240" w:lineRule="auto"/>
        <w:ind w:left="720" w:firstLine="720"/>
        <w:jc w:val="both"/>
        <w:textAlignment w:val="baseline"/>
        <w:rPr>
          <w:rFonts w:ascii="Verdana" w:hAnsi="Verdana"/>
          <w:sz w:val="20"/>
          <w:szCs w:val="20"/>
        </w:rPr>
      </w:pPr>
      <w:r w:rsidRPr="003331D4">
        <w:rPr>
          <w:rFonts w:ascii="Verdana" w:eastAsia="Times New Roman" w:hAnsi="Verdana"/>
          <w:sz w:val="20"/>
          <w:szCs w:val="20"/>
          <w:lang w:eastAsia="es-ES"/>
        </w:rPr>
        <w:t xml:space="preserve">“2.4. </w:t>
      </w:r>
      <w:proofErr w:type="spellStart"/>
      <w:r w:rsidRPr="003331D4">
        <w:rPr>
          <w:rFonts w:ascii="Verdana" w:eastAsia="Times New Roman" w:hAnsi="Verdana"/>
          <w:sz w:val="20"/>
          <w:szCs w:val="20"/>
          <w:lang w:eastAsia="es-ES"/>
        </w:rPr>
        <w:t>Sin</w:t>
      </w:r>
      <w:proofErr w:type="spellEnd"/>
      <w:r w:rsidRPr="003331D4">
        <w:rPr>
          <w:rFonts w:ascii="Verdana" w:eastAsia="Times New Roman" w:hAnsi="Verdana"/>
          <w:sz w:val="20"/>
          <w:szCs w:val="20"/>
          <w:lang w:eastAsia="es-ES"/>
        </w:rPr>
        <w:t xml:space="preserve"> embargo, </w:t>
      </w:r>
      <w:proofErr w:type="spellStart"/>
      <w:r w:rsidRPr="003331D4">
        <w:rPr>
          <w:rFonts w:ascii="Verdana" w:eastAsia="Times New Roman" w:hAnsi="Verdana"/>
          <w:sz w:val="20"/>
          <w:szCs w:val="20"/>
          <w:lang w:eastAsia="es-ES"/>
        </w:rPr>
        <w:t>múltiples</w:t>
      </w:r>
      <w:proofErr w:type="spellEnd"/>
      <w:r w:rsidRPr="003331D4">
        <w:rPr>
          <w:rFonts w:ascii="Verdana" w:eastAsia="Times New Roman" w:hAnsi="Verdana"/>
          <w:sz w:val="20"/>
          <w:szCs w:val="20"/>
          <w:lang w:eastAsia="es-ES"/>
        </w:rPr>
        <w:t xml:space="preserve"> argumentos normativos, </w:t>
      </w:r>
      <w:proofErr w:type="spellStart"/>
      <w:r w:rsidRPr="003331D4">
        <w:rPr>
          <w:rFonts w:ascii="Verdana" w:eastAsia="Times New Roman" w:hAnsi="Verdana"/>
          <w:sz w:val="20"/>
          <w:szCs w:val="20"/>
          <w:lang w:eastAsia="es-ES"/>
        </w:rPr>
        <w:t>doctrinarios</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jurisprudenciales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surgido para sustentar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tesis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animales</w:t>
      </w:r>
      <w:proofErr w:type="spellEnd"/>
      <w:r w:rsidRPr="003331D4">
        <w:rPr>
          <w:rFonts w:ascii="Verdana" w:eastAsia="Times New Roman" w:hAnsi="Verdana"/>
          <w:sz w:val="20"/>
          <w:szCs w:val="20"/>
          <w:lang w:eastAsia="es-ES"/>
        </w:rPr>
        <w:t xml:space="preserve"> como “seres </w:t>
      </w:r>
      <w:proofErr w:type="spellStart"/>
      <w:r w:rsidRPr="003331D4">
        <w:rPr>
          <w:rFonts w:ascii="Verdana" w:eastAsia="Times New Roman" w:hAnsi="Verdana"/>
          <w:sz w:val="20"/>
          <w:szCs w:val="20"/>
          <w:lang w:eastAsia="es-ES"/>
        </w:rPr>
        <w:t>sintientes</w:t>
      </w:r>
      <w:proofErr w:type="spellEnd"/>
      <w:r w:rsidRPr="003331D4">
        <w:rPr>
          <w:rFonts w:ascii="Verdana" w:eastAsia="Times New Roman" w:hAnsi="Verdana"/>
          <w:sz w:val="20"/>
          <w:szCs w:val="20"/>
          <w:lang w:eastAsia="es-ES"/>
        </w:rPr>
        <w:t xml:space="preserve">”, que propende por </w:t>
      </w:r>
      <w:proofErr w:type="spellStart"/>
      <w:r w:rsidRPr="003331D4">
        <w:rPr>
          <w:rFonts w:ascii="Verdana" w:eastAsia="Times New Roman" w:hAnsi="Verdana"/>
          <w:sz w:val="20"/>
          <w:szCs w:val="20"/>
          <w:lang w:eastAsia="es-ES"/>
        </w:rPr>
        <w:t>otorgarles</w:t>
      </w:r>
      <w:proofErr w:type="spellEnd"/>
      <w:r w:rsidRPr="003331D4">
        <w:rPr>
          <w:rFonts w:ascii="Verdana" w:eastAsia="Times New Roman" w:hAnsi="Verdana"/>
          <w:sz w:val="20"/>
          <w:szCs w:val="20"/>
          <w:lang w:eastAsia="es-ES"/>
        </w:rPr>
        <w:t xml:space="preserve"> prerrogativas de tipo fundamental, dignas de </w:t>
      </w:r>
      <w:proofErr w:type="spellStart"/>
      <w:r w:rsidRPr="003331D4">
        <w:rPr>
          <w:rFonts w:ascii="Verdana" w:eastAsia="Times New Roman" w:hAnsi="Verdana"/>
          <w:sz w:val="20"/>
          <w:szCs w:val="20"/>
          <w:lang w:eastAsia="es-ES"/>
        </w:rPr>
        <w:t>recibir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protección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inmediata</w:t>
      </w:r>
      <w:proofErr w:type="spellEnd"/>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Estado, como </w:t>
      </w:r>
      <w:proofErr w:type="spellStart"/>
      <w:r w:rsidRPr="003331D4">
        <w:rPr>
          <w:rFonts w:ascii="Verdana" w:eastAsia="Times New Roman" w:hAnsi="Verdana"/>
          <w:sz w:val="20"/>
          <w:szCs w:val="20"/>
          <w:lang w:eastAsia="es-ES"/>
        </w:rPr>
        <w:t>consecuencia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criterio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unánime</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hecho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carrera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mundo,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donde se busca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conservación</w:t>
      </w:r>
      <w:proofErr w:type="spellEnd"/>
      <w:r w:rsidRPr="003331D4">
        <w:rPr>
          <w:rFonts w:ascii="Verdana" w:eastAsia="Times New Roman" w:hAnsi="Verdana"/>
          <w:sz w:val="20"/>
          <w:szCs w:val="20"/>
          <w:lang w:eastAsia="es-ES"/>
        </w:rPr>
        <w:t xml:space="preserve"> del universo, </w:t>
      </w:r>
      <w:proofErr w:type="spellStart"/>
      <w:r w:rsidRPr="003331D4">
        <w:rPr>
          <w:rFonts w:ascii="Verdana" w:eastAsia="Times New Roman" w:hAnsi="Verdana"/>
          <w:sz w:val="20"/>
          <w:szCs w:val="20"/>
          <w:lang w:eastAsia="es-ES"/>
        </w:rPr>
        <w:t>garantizándose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supervivencia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especie</w:t>
      </w:r>
      <w:proofErr w:type="spellEnd"/>
      <w:r w:rsidRPr="003331D4">
        <w:rPr>
          <w:rFonts w:ascii="Verdana" w:eastAsia="Times New Roman" w:hAnsi="Verdana"/>
          <w:sz w:val="20"/>
          <w:szCs w:val="20"/>
          <w:lang w:eastAsia="es-ES"/>
        </w:rPr>
        <w:t xml:space="preserve"> humana y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entorno, </w:t>
      </w:r>
      <w:proofErr w:type="spellStart"/>
      <w:r w:rsidRPr="003331D4">
        <w:rPr>
          <w:rFonts w:ascii="Verdana" w:eastAsia="Times New Roman" w:hAnsi="Verdana"/>
          <w:sz w:val="20"/>
          <w:szCs w:val="20"/>
          <w:lang w:eastAsia="es-ES"/>
        </w:rPr>
        <w:t>teniendo</w:t>
      </w:r>
      <w:proofErr w:type="spellEnd"/>
      <w:r w:rsidRPr="003331D4">
        <w:rPr>
          <w:rFonts w:ascii="Verdana" w:eastAsia="Times New Roman" w:hAnsi="Verdana"/>
          <w:sz w:val="20"/>
          <w:szCs w:val="20"/>
          <w:lang w:eastAsia="es-ES"/>
        </w:rPr>
        <w:t xml:space="preserve"> como objetivo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construcción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visión</w:t>
      </w:r>
      <w:proofErr w:type="spellEnd"/>
      <w:r w:rsidRPr="003331D4">
        <w:rPr>
          <w:rFonts w:ascii="Verdana" w:eastAsia="Times New Roman" w:hAnsi="Verdana"/>
          <w:sz w:val="20"/>
          <w:szCs w:val="20"/>
          <w:lang w:eastAsia="es-ES"/>
        </w:rPr>
        <w:t xml:space="preserve"> “eco </w:t>
      </w:r>
      <w:proofErr w:type="spellStart"/>
      <w:r w:rsidRPr="003331D4">
        <w:rPr>
          <w:rFonts w:ascii="Verdana" w:eastAsia="Times New Roman" w:hAnsi="Verdana"/>
          <w:sz w:val="20"/>
          <w:szCs w:val="20"/>
          <w:lang w:eastAsia="es-ES"/>
        </w:rPr>
        <w:t>céntrica</w:t>
      </w:r>
      <w:proofErr w:type="spellEnd"/>
      <w:r w:rsidRPr="003331D4">
        <w:rPr>
          <w:rFonts w:ascii="Verdana" w:eastAsia="Times New Roman" w:hAnsi="Verdana"/>
          <w:sz w:val="20"/>
          <w:szCs w:val="20"/>
          <w:lang w:eastAsia="es-ES"/>
        </w:rPr>
        <w:t xml:space="preserve"> – antrópica” dentro del marco de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orden</w:t>
      </w:r>
      <w:proofErr w:type="spellEnd"/>
      <w:r w:rsidRPr="003331D4">
        <w:rPr>
          <w:rFonts w:ascii="Verdana" w:eastAsia="Times New Roman" w:hAnsi="Verdana"/>
          <w:sz w:val="20"/>
          <w:szCs w:val="20"/>
          <w:lang w:eastAsia="es-ES"/>
        </w:rPr>
        <w:t xml:space="preserve"> público ecológico nacional e internacional.”</w:t>
      </w:r>
      <w:r w:rsidR="00FF6D93" w:rsidRPr="00FF6D93">
        <w:rPr>
          <w:rStyle w:val="Refdenotaalpie"/>
          <w:rFonts w:ascii="Verdana" w:eastAsia="Times New Roman" w:hAnsi="Verdana"/>
          <w:sz w:val="20"/>
          <w:szCs w:val="20"/>
          <w:lang w:eastAsia="es-ES"/>
        </w:rPr>
        <w:t xml:space="preserve"> </w:t>
      </w:r>
      <w:r w:rsidR="00FF6D93">
        <w:rPr>
          <w:rStyle w:val="Refdenotaalpie"/>
          <w:rFonts w:ascii="Verdana" w:eastAsia="Times New Roman" w:hAnsi="Verdana"/>
          <w:sz w:val="20"/>
          <w:szCs w:val="20"/>
          <w:lang w:eastAsia="es-ES"/>
        </w:rPr>
        <w:footnoteReference w:id="92"/>
      </w:r>
      <w:r w:rsidRPr="003331D4">
        <w:rPr>
          <w:rFonts w:ascii="Verdana" w:eastAsia="Times New Roman" w:hAnsi="Verdana"/>
          <w:sz w:val="20"/>
          <w:szCs w:val="20"/>
          <w:lang w:eastAsia="es-ES"/>
        </w:rPr>
        <w:t xml:space="preserve">. </w:t>
      </w:r>
    </w:p>
    <w:p w14:paraId="5A3C9035" w14:textId="316818E3"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Posteriormente, </w:t>
      </w:r>
      <w:proofErr w:type="spellStart"/>
      <w:r w:rsidRPr="003331D4">
        <w:rPr>
          <w:rFonts w:ascii="Verdana" w:hAnsi="Verdana"/>
          <w:sz w:val="20"/>
          <w:szCs w:val="20"/>
        </w:rPr>
        <w:t>con</w:t>
      </w:r>
      <w:proofErr w:type="spellEnd"/>
      <w:r w:rsidRPr="003331D4">
        <w:rPr>
          <w:rFonts w:ascii="Verdana" w:hAnsi="Verdana"/>
          <w:sz w:val="20"/>
          <w:szCs w:val="20"/>
        </w:rPr>
        <w:t xml:space="preserve"> fecha 16 de agosto de 2017, la </w:t>
      </w:r>
      <w:bookmarkStart w:id="17" w:name="_Hlk86944681"/>
      <w:r w:rsidRPr="003331D4">
        <w:rPr>
          <w:rFonts w:ascii="Verdana" w:hAnsi="Verdana"/>
          <w:sz w:val="20"/>
          <w:szCs w:val="20"/>
        </w:rPr>
        <w:t xml:space="preserve">Corte Suprema de </w:t>
      </w:r>
      <w:proofErr w:type="spellStart"/>
      <w:r w:rsidRPr="003331D4">
        <w:rPr>
          <w:rFonts w:ascii="Verdana" w:hAnsi="Verdana"/>
          <w:sz w:val="20"/>
          <w:szCs w:val="20"/>
        </w:rPr>
        <w:t>Justicia</w:t>
      </w:r>
      <w:proofErr w:type="spellEnd"/>
      <w:r w:rsidRPr="003331D4">
        <w:rPr>
          <w:rFonts w:ascii="Verdana" w:hAnsi="Verdana"/>
          <w:sz w:val="20"/>
          <w:szCs w:val="20"/>
        </w:rPr>
        <w:t xml:space="preserve">, Sala de </w:t>
      </w:r>
      <w:proofErr w:type="spellStart"/>
      <w:r w:rsidRPr="003331D4">
        <w:rPr>
          <w:rFonts w:ascii="Verdana" w:hAnsi="Verdana"/>
          <w:sz w:val="20"/>
          <w:szCs w:val="20"/>
        </w:rPr>
        <w:t>Casación</w:t>
      </w:r>
      <w:proofErr w:type="spellEnd"/>
      <w:r w:rsidRPr="003331D4">
        <w:rPr>
          <w:rFonts w:ascii="Verdana" w:hAnsi="Verdana"/>
          <w:sz w:val="20"/>
          <w:szCs w:val="20"/>
        </w:rPr>
        <w:t xml:space="preserve"> Laboral</w:t>
      </w:r>
      <w:bookmarkEnd w:id="17"/>
      <w:r w:rsidR="0001480B">
        <w:rPr>
          <w:rStyle w:val="Refdenotaalpie"/>
          <w:rFonts w:ascii="Verdana" w:hAnsi="Verdana"/>
          <w:sz w:val="20"/>
          <w:szCs w:val="20"/>
        </w:rPr>
        <w:footnoteReference w:id="93"/>
      </w:r>
      <w:r w:rsidRPr="003331D4">
        <w:rPr>
          <w:rFonts w:ascii="Verdana" w:hAnsi="Verdana"/>
          <w:sz w:val="20"/>
          <w:szCs w:val="20"/>
        </w:rPr>
        <w:t xml:space="preserve"> </w:t>
      </w:r>
      <w:proofErr w:type="spellStart"/>
      <w:r w:rsidRPr="003331D4">
        <w:rPr>
          <w:rFonts w:ascii="Verdana" w:hAnsi="Verdana"/>
          <w:sz w:val="20"/>
          <w:szCs w:val="20"/>
        </w:rPr>
        <w:t>dejó</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precitada “</w:t>
      </w:r>
      <w:proofErr w:type="spellStart"/>
      <w:r w:rsidRPr="003331D4">
        <w:rPr>
          <w:rFonts w:ascii="Verdana" w:hAnsi="Verdana"/>
          <w:sz w:val="20"/>
          <w:szCs w:val="20"/>
        </w:rPr>
        <w:t>sin</w:t>
      </w:r>
      <w:proofErr w:type="spellEnd"/>
      <w:r w:rsidRPr="003331D4">
        <w:rPr>
          <w:rFonts w:ascii="Verdana" w:hAnsi="Verdana"/>
          <w:sz w:val="20"/>
          <w:szCs w:val="20"/>
        </w:rPr>
        <w:t xml:space="preserve"> valor y </w:t>
      </w:r>
      <w:proofErr w:type="spellStart"/>
      <w:r w:rsidRPr="003331D4">
        <w:rPr>
          <w:rFonts w:ascii="Verdana" w:hAnsi="Verdana"/>
          <w:sz w:val="20"/>
          <w:szCs w:val="20"/>
        </w:rPr>
        <w:t>efecto</w:t>
      </w:r>
      <w:proofErr w:type="spellEnd"/>
      <w:r w:rsidRPr="003331D4">
        <w:rPr>
          <w:rFonts w:ascii="Verdana" w:hAnsi="Verdana"/>
          <w:sz w:val="20"/>
          <w:szCs w:val="20"/>
        </w:rPr>
        <w:t xml:space="preserve"> toda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lastRenderedPageBreak/>
        <w:t>actuación</w:t>
      </w:r>
      <w:proofErr w:type="spellEnd"/>
      <w:r w:rsidRPr="003331D4">
        <w:rPr>
          <w:rFonts w:ascii="Verdana" w:hAnsi="Verdana"/>
          <w:sz w:val="20"/>
          <w:szCs w:val="20"/>
        </w:rPr>
        <w:t xml:space="preserve"> surtida al interior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constitucional de Habeas Corpus, identificada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radicado 17 001 221 3000 2017 00486 01 y </w:t>
      </w:r>
      <w:proofErr w:type="spellStart"/>
      <w:r w:rsidRPr="003331D4">
        <w:rPr>
          <w:rFonts w:ascii="Verdana" w:hAnsi="Verdana"/>
          <w:sz w:val="20"/>
          <w:szCs w:val="20"/>
        </w:rPr>
        <w:t>disponer</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archivo</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diligencias</w:t>
      </w:r>
      <w:r w:rsidR="0001480B">
        <w:rPr>
          <w:rStyle w:val="Refdenotaalpie"/>
          <w:rFonts w:ascii="Verdana" w:hAnsi="Verdana"/>
          <w:sz w:val="20"/>
          <w:szCs w:val="20"/>
        </w:rPr>
        <w:footnoteReference w:id="94"/>
      </w:r>
      <w:r w:rsidRPr="003331D4">
        <w:rPr>
          <w:rFonts w:ascii="Verdana" w:hAnsi="Verdana"/>
          <w:sz w:val="20"/>
          <w:szCs w:val="20"/>
        </w:rPr>
        <w:t xml:space="preserve">”. Entre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razonamientos</w:t>
      </w:r>
      <w:proofErr w:type="spellEnd"/>
      <w:r w:rsidRPr="003331D4">
        <w:rPr>
          <w:rFonts w:ascii="Verdana" w:hAnsi="Verdana"/>
          <w:sz w:val="20"/>
          <w:szCs w:val="20"/>
        </w:rPr>
        <w:t xml:space="preserve">, </w:t>
      </w:r>
      <w:proofErr w:type="spellStart"/>
      <w:r w:rsidRPr="003331D4">
        <w:rPr>
          <w:rFonts w:ascii="Verdana" w:hAnsi="Verdana"/>
          <w:sz w:val="20"/>
          <w:szCs w:val="20"/>
        </w:rPr>
        <w:t>leemos</w:t>
      </w:r>
      <w:proofErr w:type="spellEnd"/>
      <w:r w:rsidRPr="003331D4">
        <w:rPr>
          <w:rFonts w:ascii="Verdana" w:hAnsi="Verdana"/>
          <w:sz w:val="20"/>
          <w:szCs w:val="20"/>
        </w:rPr>
        <w:t>:</w:t>
      </w:r>
    </w:p>
    <w:p w14:paraId="60751B8A" w14:textId="7FCAED9F" w:rsidR="00BE6594" w:rsidRPr="003331D4" w:rsidRDefault="00BE6594" w:rsidP="00E854EE">
      <w:pPr>
        <w:spacing w:after="0" w:line="240" w:lineRule="auto"/>
        <w:ind w:left="720" w:firstLine="720"/>
        <w:jc w:val="both"/>
        <w:rPr>
          <w:rFonts w:ascii="Verdana" w:hAnsi="Verdana"/>
          <w:sz w:val="20"/>
          <w:szCs w:val="20"/>
        </w:rPr>
      </w:pPr>
      <w:r w:rsidRPr="003331D4">
        <w:rPr>
          <w:rFonts w:ascii="Verdana" w:hAnsi="Verdana"/>
          <w:sz w:val="20"/>
          <w:szCs w:val="20"/>
        </w:rPr>
        <w:t>“</w:t>
      </w:r>
      <w:proofErr w:type="spellStart"/>
      <w:r w:rsidRPr="003331D4">
        <w:rPr>
          <w:rFonts w:ascii="Verdana" w:hAnsi="Verdana"/>
          <w:sz w:val="20"/>
          <w:szCs w:val="20"/>
        </w:rPr>
        <w:t>Ahora</w:t>
      </w:r>
      <w:proofErr w:type="spellEnd"/>
      <w:r w:rsidRPr="003331D4">
        <w:rPr>
          <w:rFonts w:ascii="Verdana" w:hAnsi="Verdana"/>
          <w:sz w:val="20"/>
          <w:szCs w:val="20"/>
        </w:rPr>
        <w:t xml:space="preserve"> </w:t>
      </w:r>
      <w:proofErr w:type="spellStart"/>
      <w:r w:rsidRPr="003331D4">
        <w:rPr>
          <w:rFonts w:ascii="Verdana" w:hAnsi="Verdana"/>
          <w:sz w:val="20"/>
          <w:szCs w:val="20"/>
        </w:rPr>
        <w:t>bien</w:t>
      </w:r>
      <w:proofErr w:type="spellEnd"/>
      <w:r w:rsidRPr="003331D4">
        <w:rPr>
          <w:rFonts w:ascii="Verdana" w:hAnsi="Verdana"/>
          <w:sz w:val="20"/>
          <w:szCs w:val="20"/>
        </w:rPr>
        <w:t xml:space="preserve">, </w:t>
      </w:r>
      <w:proofErr w:type="spellStart"/>
      <w:r w:rsidRPr="003331D4">
        <w:rPr>
          <w:rFonts w:ascii="Verdana" w:hAnsi="Verdana"/>
          <w:sz w:val="20"/>
          <w:szCs w:val="20"/>
        </w:rPr>
        <w:t>aunque</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debate que se </w:t>
      </w:r>
      <w:proofErr w:type="spellStart"/>
      <w:r w:rsidRPr="003331D4">
        <w:rPr>
          <w:rFonts w:ascii="Verdana" w:hAnsi="Verdana"/>
          <w:sz w:val="20"/>
          <w:szCs w:val="20"/>
        </w:rPr>
        <w:t>trae</w:t>
      </w:r>
      <w:proofErr w:type="spellEnd"/>
      <w:r w:rsidRPr="003331D4">
        <w:rPr>
          <w:rFonts w:ascii="Verdana" w:hAnsi="Verdana"/>
          <w:sz w:val="20"/>
          <w:szCs w:val="20"/>
        </w:rPr>
        <w:t xml:space="preserve"> a </w:t>
      </w:r>
      <w:proofErr w:type="spellStart"/>
      <w:r w:rsidRPr="003331D4">
        <w:rPr>
          <w:rFonts w:ascii="Verdana" w:hAnsi="Verdana"/>
          <w:sz w:val="20"/>
          <w:szCs w:val="20"/>
        </w:rPr>
        <w:t>colación</w:t>
      </w:r>
      <w:proofErr w:type="spellEnd"/>
      <w:r w:rsidRPr="003331D4">
        <w:rPr>
          <w:rFonts w:ascii="Verdana" w:hAnsi="Verdana"/>
          <w:sz w:val="20"/>
          <w:szCs w:val="20"/>
        </w:rPr>
        <w:t xml:space="preserve"> no es pacífico,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medida </w:t>
      </w:r>
      <w:proofErr w:type="spellStart"/>
      <w:r w:rsidRPr="003331D4">
        <w:rPr>
          <w:rFonts w:ascii="Verdana" w:hAnsi="Verdana"/>
          <w:sz w:val="20"/>
          <w:szCs w:val="20"/>
        </w:rPr>
        <w:t>en</w:t>
      </w:r>
      <w:proofErr w:type="spellEnd"/>
      <w:r w:rsidRPr="003331D4">
        <w:rPr>
          <w:rFonts w:ascii="Verdana" w:hAnsi="Verdana"/>
          <w:sz w:val="20"/>
          <w:szCs w:val="20"/>
        </w:rPr>
        <w:t xml:space="preserve"> que </w:t>
      </w:r>
      <w:proofErr w:type="spellStart"/>
      <w:r w:rsidRPr="003331D4">
        <w:rPr>
          <w:rFonts w:ascii="Verdana" w:hAnsi="Verdana"/>
          <w:sz w:val="20"/>
          <w:szCs w:val="20"/>
        </w:rPr>
        <w:t>las</w:t>
      </w:r>
      <w:proofErr w:type="spellEnd"/>
      <w:r w:rsidRPr="003331D4">
        <w:rPr>
          <w:rFonts w:ascii="Verdana" w:hAnsi="Verdana"/>
          <w:sz w:val="20"/>
          <w:szCs w:val="20"/>
        </w:rPr>
        <w:t xml:space="preserve"> tendencias legislativas </w:t>
      </w:r>
      <w:proofErr w:type="spellStart"/>
      <w:r w:rsidRPr="003331D4">
        <w:rPr>
          <w:rFonts w:ascii="Verdana" w:hAnsi="Verdana"/>
          <w:sz w:val="20"/>
          <w:szCs w:val="20"/>
        </w:rPr>
        <w:t>actuales</w:t>
      </w:r>
      <w:proofErr w:type="spellEnd"/>
      <w:r w:rsidRPr="003331D4">
        <w:rPr>
          <w:rFonts w:ascii="Verdana" w:hAnsi="Verdana"/>
          <w:sz w:val="20"/>
          <w:szCs w:val="20"/>
        </w:rPr>
        <w:t xml:space="preserve"> </w:t>
      </w:r>
      <w:proofErr w:type="spellStart"/>
      <w:r w:rsidRPr="003331D4">
        <w:rPr>
          <w:rFonts w:ascii="Verdana" w:hAnsi="Verdana"/>
          <w:sz w:val="20"/>
          <w:szCs w:val="20"/>
        </w:rPr>
        <w:t>plantean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posibilidad</w:t>
      </w:r>
      <w:proofErr w:type="spellEnd"/>
      <w:r w:rsidRPr="003331D4">
        <w:rPr>
          <w:rFonts w:ascii="Verdana" w:hAnsi="Verdana"/>
          <w:sz w:val="20"/>
          <w:szCs w:val="20"/>
        </w:rPr>
        <w:t xml:space="preserve"> de ampliar </w:t>
      </w:r>
      <w:proofErr w:type="spellStart"/>
      <w:r w:rsidRPr="003331D4">
        <w:rPr>
          <w:rFonts w:ascii="Verdana" w:hAnsi="Verdana"/>
          <w:sz w:val="20"/>
          <w:szCs w:val="20"/>
        </w:rPr>
        <w:t>el</w:t>
      </w:r>
      <w:proofErr w:type="spellEnd"/>
      <w:r w:rsidRPr="003331D4">
        <w:rPr>
          <w:rFonts w:ascii="Verdana" w:hAnsi="Verdana"/>
          <w:sz w:val="20"/>
          <w:szCs w:val="20"/>
        </w:rPr>
        <w:t xml:space="preserve"> concepto de persona </w:t>
      </w:r>
      <w:proofErr w:type="spellStart"/>
      <w:r w:rsidRPr="003331D4">
        <w:rPr>
          <w:rFonts w:ascii="Verdana" w:hAnsi="Verdana"/>
          <w:sz w:val="20"/>
          <w:szCs w:val="20"/>
        </w:rPr>
        <w:t>también</w:t>
      </w:r>
      <w:proofErr w:type="spellEnd"/>
      <w:r w:rsidRPr="003331D4">
        <w:rPr>
          <w:rFonts w:ascii="Verdana" w:hAnsi="Verdana"/>
          <w:sz w:val="20"/>
          <w:szCs w:val="20"/>
        </w:rPr>
        <w:t xml:space="preserve"> a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animales</w:t>
      </w:r>
      <w:proofErr w:type="spellEnd"/>
      <w:r w:rsidRPr="003331D4">
        <w:rPr>
          <w:rFonts w:ascii="Verdana" w:hAnsi="Verdana"/>
          <w:sz w:val="20"/>
          <w:szCs w:val="20"/>
        </w:rPr>
        <w:t xml:space="preserve">, </w:t>
      </w:r>
      <w:proofErr w:type="spellStart"/>
      <w:r w:rsidRPr="003331D4">
        <w:rPr>
          <w:rFonts w:ascii="Verdana" w:hAnsi="Verdana"/>
          <w:sz w:val="20"/>
          <w:szCs w:val="20"/>
        </w:rPr>
        <w:t>adscribiéndoles</w:t>
      </w:r>
      <w:proofErr w:type="spellEnd"/>
      <w:r w:rsidRPr="003331D4">
        <w:rPr>
          <w:rFonts w:ascii="Verdana" w:hAnsi="Verdana"/>
          <w:sz w:val="20"/>
          <w:szCs w:val="20"/>
        </w:rPr>
        <w:t xml:space="preserve"> por tanto ser </w:t>
      </w:r>
      <w:proofErr w:type="spellStart"/>
      <w:r w:rsidRPr="003331D4">
        <w:rPr>
          <w:rFonts w:ascii="Verdana" w:hAnsi="Verdana"/>
          <w:sz w:val="20"/>
          <w:szCs w:val="20"/>
        </w:rPr>
        <w:t>sujetos</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claridad</w:t>
      </w:r>
      <w:proofErr w:type="spellEnd"/>
      <w:r w:rsidRPr="003331D4">
        <w:rPr>
          <w:rFonts w:ascii="Verdana" w:hAnsi="Verdana"/>
          <w:sz w:val="20"/>
          <w:szCs w:val="20"/>
        </w:rPr>
        <w:t xml:space="preserve"> de que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nuestra</w:t>
      </w:r>
      <w:proofErr w:type="spellEnd"/>
      <w:r w:rsidRPr="003331D4">
        <w:rPr>
          <w:rFonts w:ascii="Verdana" w:hAnsi="Verdana"/>
          <w:sz w:val="20"/>
          <w:szCs w:val="20"/>
        </w:rPr>
        <w:t xml:space="preserve"> </w:t>
      </w:r>
      <w:proofErr w:type="spellStart"/>
      <w:r w:rsidRPr="003331D4">
        <w:rPr>
          <w:rFonts w:ascii="Verdana" w:hAnsi="Verdana"/>
          <w:sz w:val="20"/>
          <w:szCs w:val="20"/>
        </w:rPr>
        <w:t>regulación</w:t>
      </w:r>
      <w:proofErr w:type="spellEnd"/>
      <w:r w:rsidRPr="003331D4">
        <w:rPr>
          <w:rFonts w:ascii="Verdana" w:hAnsi="Verdana"/>
          <w:sz w:val="20"/>
          <w:szCs w:val="20"/>
        </w:rPr>
        <w:t xml:space="preserve"> no se </w:t>
      </w:r>
      <w:proofErr w:type="spellStart"/>
      <w:r w:rsidRPr="003331D4">
        <w:rPr>
          <w:rFonts w:ascii="Verdana" w:hAnsi="Verdana"/>
          <w:sz w:val="20"/>
          <w:szCs w:val="20"/>
        </w:rPr>
        <w:t>les</w:t>
      </w:r>
      <w:proofErr w:type="spellEnd"/>
      <w:r w:rsidRPr="003331D4">
        <w:rPr>
          <w:rFonts w:ascii="Verdana" w:hAnsi="Verdana"/>
          <w:sz w:val="20"/>
          <w:szCs w:val="20"/>
        </w:rPr>
        <w:t xml:space="preserve"> </w:t>
      </w:r>
      <w:proofErr w:type="spellStart"/>
      <w:r w:rsidRPr="003331D4">
        <w:rPr>
          <w:rFonts w:ascii="Verdana" w:hAnsi="Verdana"/>
          <w:sz w:val="20"/>
          <w:szCs w:val="20"/>
        </w:rPr>
        <w:t>asignó</w:t>
      </w:r>
      <w:proofErr w:type="spellEnd"/>
      <w:r w:rsidRPr="003331D4">
        <w:rPr>
          <w:rFonts w:ascii="Verdana" w:hAnsi="Verdana"/>
          <w:sz w:val="20"/>
          <w:szCs w:val="20"/>
        </w:rPr>
        <w:t xml:space="preserve"> tal </w:t>
      </w:r>
      <w:proofErr w:type="spellStart"/>
      <w:r w:rsidRPr="003331D4">
        <w:rPr>
          <w:rFonts w:ascii="Verdana" w:hAnsi="Verdana"/>
          <w:sz w:val="20"/>
          <w:szCs w:val="20"/>
        </w:rPr>
        <w:t>categoría</w:t>
      </w:r>
      <w:proofErr w:type="spellEnd"/>
      <w:r w:rsidRPr="003331D4">
        <w:rPr>
          <w:rFonts w:ascii="Verdana" w:hAnsi="Verdana"/>
          <w:sz w:val="20"/>
          <w:szCs w:val="20"/>
        </w:rPr>
        <w:t xml:space="preserve"> sino una intermedia entre </w:t>
      </w:r>
      <w:proofErr w:type="spellStart"/>
      <w:r w:rsidRPr="003331D4">
        <w:rPr>
          <w:rFonts w:ascii="Verdana" w:hAnsi="Verdana"/>
          <w:sz w:val="20"/>
          <w:szCs w:val="20"/>
        </w:rPr>
        <w:t>sujeto</w:t>
      </w:r>
      <w:proofErr w:type="spellEnd"/>
      <w:r w:rsidRPr="003331D4">
        <w:rPr>
          <w:rFonts w:ascii="Verdana" w:hAnsi="Verdana"/>
          <w:sz w:val="20"/>
          <w:szCs w:val="20"/>
        </w:rPr>
        <w:t xml:space="preserve"> y objeto de </w:t>
      </w:r>
      <w:proofErr w:type="spellStart"/>
      <w:r w:rsidRPr="003331D4">
        <w:rPr>
          <w:rFonts w:ascii="Verdana" w:hAnsi="Verdana"/>
          <w:sz w:val="20"/>
          <w:szCs w:val="20"/>
        </w:rPr>
        <w:t>derecho</w:t>
      </w:r>
      <w:proofErr w:type="spellEnd"/>
      <w:r w:rsidRPr="003331D4">
        <w:rPr>
          <w:rFonts w:ascii="Verdana" w:hAnsi="Verdana"/>
          <w:sz w:val="20"/>
          <w:szCs w:val="20"/>
        </w:rPr>
        <w:t xml:space="preserve">-, estima </w:t>
      </w:r>
      <w:proofErr w:type="spellStart"/>
      <w:r w:rsidRPr="003331D4">
        <w:rPr>
          <w:rFonts w:ascii="Verdana" w:hAnsi="Verdana"/>
          <w:sz w:val="20"/>
          <w:szCs w:val="20"/>
        </w:rPr>
        <w:t>la</w:t>
      </w:r>
      <w:proofErr w:type="spellEnd"/>
      <w:r w:rsidRPr="003331D4">
        <w:rPr>
          <w:rFonts w:ascii="Verdana" w:hAnsi="Verdana"/>
          <w:sz w:val="20"/>
          <w:szCs w:val="20"/>
        </w:rPr>
        <w:t xml:space="preserve"> Sala pertinente indicar que, desde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punto</w:t>
      </w:r>
      <w:proofErr w:type="spellEnd"/>
      <w:r w:rsidRPr="003331D4">
        <w:rPr>
          <w:rFonts w:ascii="Verdana" w:hAnsi="Verdana"/>
          <w:sz w:val="20"/>
          <w:szCs w:val="20"/>
        </w:rPr>
        <w:t xml:space="preserve"> de vista constitucional, no es </w:t>
      </w:r>
      <w:proofErr w:type="spellStart"/>
      <w:r w:rsidRPr="003331D4">
        <w:rPr>
          <w:rFonts w:ascii="Verdana" w:hAnsi="Verdana"/>
          <w:sz w:val="20"/>
          <w:szCs w:val="20"/>
        </w:rPr>
        <w:t>viable</w:t>
      </w:r>
      <w:proofErr w:type="spellEnd"/>
      <w:r w:rsidRPr="003331D4">
        <w:rPr>
          <w:rFonts w:ascii="Verdana" w:hAnsi="Verdana"/>
          <w:sz w:val="20"/>
          <w:szCs w:val="20"/>
        </w:rPr>
        <w:t xml:space="preserve"> que se </w:t>
      </w:r>
      <w:proofErr w:type="spellStart"/>
      <w:r w:rsidRPr="003331D4">
        <w:rPr>
          <w:rFonts w:ascii="Verdana" w:hAnsi="Verdana"/>
          <w:sz w:val="20"/>
          <w:szCs w:val="20"/>
        </w:rPr>
        <w:t>utilice</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acción</w:t>
      </w:r>
      <w:proofErr w:type="spellEnd"/>
      <w:r w:rsidRPr="003331D4">
        <w:rPr>
          <w:rFonts w:ascii="Verdana" w:hAnsi="Verdana"/>
          <w:sz w:val="20"/>
          <w:szCs w:val="20"/>
        </w:rPr>
        <w:t xml:space="preserve"> de Habeas Corpus para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de </w:t>
      </w:r>
      <w:proofErr w:type="spellStart"/>
      <w:r w:rsidRPr="003331D4">
        <w:rPr>
          <w:rFonts w:ascii="Verdana" w:hAnsi="Verdana"/>
          <w:sz w:val="20"/>
          <w:szCs w:val="20"/>
        </w:rPr>
        <w:t>aquellos</w:t>
      </w:r>
      <w:proofErr w:type="spellEnd"/>
      <w:r w:rsidR="0001480B">
        <w:rPr>
          <w:rStyle w:val="Refdenotaalpie"/>
          <w:rFonts w:ascii="Verdana" w:hAnsi="Verdana"/>
          <w:sz w:val="20"/>
          <w:szCs w:val="20"/>
        </w:rPr>
        <w:footnoteReference w:id="95"/>
      </w:r>
      <w:r w:rsidRPr="003331D4">
        <w:rPr>
          <w:rFonts w:ascii="Verdana" w:hAnsi="Verdana"/>
          <w:sz w:val="20"/>
          <w:szCs w:val="20"/>
        </w:rPr>
        <w:t>”.</w:t>
      </w:r>
    </w:p>
    <w:p w14:paraId="07AE789E" w14:textId="4918010C" w:rsidR="00BE6594" w:rsidRPr="003331D4" w:rsidRDefault="00BE6594" w:rsidP="00E854EE">
      <w:pPr>
        <w:spacing w:after="0" w:line="240" w:lineRule="auto"/>
        <w:ind w:firstLine="720"/>
        <w:jc w:val="both"/>
        <w:rPr>
          <w:rFonts w:ascii="Verdana" w:hAnsi="Verdana"/>
          <w:sz w:val="20"/>
          <w:szCs w:val="20"/>
        </w:rPr>
      </w:pPr>
      <w:r w:rsidRPr="003331D4">
        <w:rPr>
          <w:rFonts w:ascii="Verdana" w:hAnsi="Verdana"/>
          <w:sz w:val="20"/>
          <w:szCs w:val="20"/>
        </w:rPr>
        <w:t xml:space="preserve">Claramente, la Corte, admite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dificultad</w:t>
      </w:r>
      <w:proofErr w:type="spellEnd"/>
      <w:r w:rsidRPr="003331D4">
        <w:rPr>
          <w:rFonts w:ascii="Verdana" w:hAnsi="Verdana"/>
          <w:sz w:val="20"/>
          <w:szCs w:val="20"/>
        </w:rPr>
        <w:t xml:space="preserve"> que </w:t>
      </w:r>
      <w:proofErr w:type="spellStart"/>
      <w:r w:rsidRPr="003331D4">
        <w:rPr>
          <w:rFonts w:ascii="Verdana" w:hAnsi="Verdana"/>
          <w:sz w:val="20"/>
          <w:szCs w:val="20"/>
        </w:rPr>
        <w:t>entraña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inserción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algunos</w:t>
      </w:r>
      <w:proofErr w:type="spellEnd"/>
      <w:r w:rsidRPr="003331D4">
        <w:rPr>
          <w:rFonts w:ascii="Verdana" w:hAnsi="Verdana"/>
          <w:sz w:val="20"/>
          <w:szCs w:val="20"/>
        </w:rPr>
        <w:t xml:space="preserve"> </w:t>
      </w:r>
      <w:proofErr w:type="spellStart"/>
      <w:r w:rsidRPr="003331D4">
        <w:rPr>
          <w:rFonts w:ascii="Verdana" w:hAnsi="Verdana"/>
          <w:sz w:val="20"/>
          <w:szCs w:val="20"/>
        </w:rPr>
        <w:t>ordenamientos</w:t>
      </w:r>
      <w:proofErr w:type="spellEnd"/>
      <w:r w:rsidRPr="003331D4">
        <w:rPr>
          <w:rFonts w:ascii="Verdana" w:hAnsi="Verdana"/>
          <w:sz w:val="20"/>
          <w:szCs w:val="20"/>
        </w:rPr>
        <w:t xml:space="preserve"> jurídicos del </w:t>
      </w:r>
      <w:proofErr w:type="spellStart"/>
      <w:r w:rsidRPr="003331D4">
        <w:rPr>
          <w:rFonts w:ascii="Verdana" w:hAnsi="Verdana"/>
          <w:sz w:val="20"/>
          <w:szCs w:val="20"/>
        </w:rPr>
        <w:t>derecho</w:t>
      </w:r>
      <w:proofErr w:type="spellEnd"/>
      <w:r w:rsidRPr="003331D4">
        <w:rPr>
          <w:rFonts w:ascii="Verdana" w:hAnsi="Verdana"/>
          <w:sz w:val="20"/>
          <w:szCs w:val="20"/>
        </w:rPr>
        <w:t xml:space="preserve"> de seres “no </w:t>
      </w:r>
      <w:proofErr w:type="spellStart"/>
      <w:r w:rsidRPr="003331D4">
        <w:rPr>
          <w:rFonts w:ascii="Verdana" w:hAnsi="Verdana"/>
          <w:sz w:val="20"/>
          <w:szCs w:val="20"/>
        </w:rPr>
        <w:t>sintientes</w:t>
      </w:r>
      <w:proofErr w:type="spellEnd"/>
      <w:r w:rsidRPr="003331D4">
        <w:rPr>
          <w:rFonts w:ascii="Verdana" w:hAnsi="Verdana"/>
          <w:sz w:val="20"/>
          <w:szCs w:val="20"/>
        </w:rPr>
        <w:t>”</w:t>
      </w:r>
      <w:r w:rsidRPr="008215B5">
        <w:rPr>
          <w:rFonts w:ascii="Verdana" w:hAnsi="Verdana"/>
          <w:sz w:val="20"/>
          <w:szCs w:val="20"/>
          <w:vertAlign w:val="superscript"/>
        </w:rPr>
        <w:footnoteReference w:id="96"/>
      </w:r>
      <w:r w:rsidRPr="003331D4">
        <w:rPr>
          <w:rFonts w:ascii="Verdana" w:hAnsi="Verdana"/>
          <w:sz w:val="20"/>
          <w:szCs w:val="20"/>
        </w:rPr>
        <w:t xml:space="preserve"> y de </w:t>
      </w:r>
      <w:proofErr w:type="spellStart"/>
      <w:r w:rsidRPr="003331D4">
        <w:rPr>
          <w:rFonts w:ascii="Verdana" w:hAnsi="Verdana"/>
          <w:sz w:val="20"/>
          <w:szCs w:val="20"/>
        </w:rPr>
        <w:t>esa</w:t>
      </w:r>
      <w:proofErr w:type="spellEnd"/>
      <w:r w:rsidRPr="003331D4">
        <w:rPr>
          <w:rFonts w:ascii="Verdana" w:hAnsi="Verdana"/>
          <w:sz w:val="20"/>
          <w:szCs w:val="20"/>
        </w:rPr>
        <w:t xml:space="preserve"> (</w:t>
      </w:r>
      <w:proofErr w:type="spellStart"/>
      <w:r w:rsidRPr="003331D4">
        <w:rPr>
          <w:rFonts w:ascii="Verdana" w:hAnsi="Verdana"/>
          <w:sz w:val="20"/>
          <w:szCs w:val="20"/>
        </w:rPr>
        <w:t>forzada</w:t>
      </w:r>
      <w:proofErr w:type="spellEnd"/>
      <w:r w:rsidRPr="003331D4">
        <w:rPr>
          <w:rFonts w:ascii="Verdana" w:hAnsi="Verdana"/>
          <w:sz w:val="20"/>
          <w:szCs w:val="20"/>
        </w:rPr>
        <w:t xml:space="preserve">) </w:t>
      </w:r>
      <w:proofErr w:type="spellStart"/>
      <w:r w:rsidRPr="003331D4">
        <w:rPr>
          <w:rFonts w:ascii="Verdana" w:hAnsi="Verdana"/>
          <w:sz w:val="20"/>
          <w:szCs w:val="20"/>
        </w:rPr>
        <w:t>ampliación</w:t>
      </w:r>
      <w:proofErr w:type="spellEnd"/>
      <w:r w:rsidRPr="003331D4">
        <w:rPr>
          <w:rFonts w:ascii="Verdana" w:hAnsi="Verdana"/>
          <w:sz w:val="20"/>
          <w:szCs w:val="20"/>
        </w:rPr>
        <w:t xml:space="preserve"> del concepto de persona y</w:t>
      </w:r>
      <w:r w:rsidR="008215B5">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consecuencia</w:t>
      </w:r>
      <w:proofErr w:type="spellEnd"/>
      <w:r w:rsidRPr="003331D4">
        <w:rPr>
          <w:rFonts w:ascii="Verdana" w:hAnsi="Verdana"/>
          <w:sz w:val="20"/>
          <w:szCs w:val="20"/>
        </w:rPr>
        <w:t xml:space="preserve"> </w:t>
      </w:r>
      <w:proofErr w:type="spellStart"/>
      <w:r w:rsidRPr="003331D4">
        <w:rPr>
          <w:rFonts w:ascii="Verdana" w:hAnsi="Verdana"/>
          <w:sz w:val="20"/>
          <w:szCs w:val="20"/>
        </w:rPr>
        <w:t>viene</w:t>
      </w:r>
      <w:proofErr w:type="spellEnd"/>
      <w:r w:rsidRPr="003331D4">
        <w:rPr>
          <w:rFonts w:ascii="Verdana" w:hAnsi="Verdana"/>
          <w:sz w:val="20"/>
          <w:szCs w:val="20"/>
        </w:rPr>
        <w:t xml:space="preserve"> a </w:t>
      </w:r>
      <w:proofErr w:type="spellStart"/>
      <w:r w:rsidRPr="003331D4">
        <w:rPr>
          <w:rFonts w:ascii="Verdana" w:hAnsi="Verdana"/>
          <w:sz w:val="20"/>
          <w:szCs w:val="20"/>
        </w:rPr>
        <w:t>sostener</w:t>
      </w:r>
      <w:proofErr w:type="spellEnd"/>
      <w:r w:rsidRPr="003331D4">
        <w:rPr>
          <w:rFonts w:ascii="Verdana" w:hAnsi="Verdana"/>
          <w:sz w:val="20"/>
          <w:szCs w:val="20"/>
        </w:rPr>
        <w:t xml:space="preserve"> que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categorías</w:t>
      </w:r>
      <w:proofErr w:type="spellEnd"/>
      <w:r w:rsidRPr="003331D4">
        <w:rPr>
          <w:rFonts w:ascii="Verdana" w:hAnsi="Verdana"/>
          <w:sz w:val="20"/>
          <w:szCs w:val="20"/>
        </w:rPr>
        <w:t xml:space="preserve"> </w:t>
      </w:r>
      <w:proofErr w:type="spellStart"/>
      <w:r w:rsidRPr="003331D4">
        <w:rPr>
          <w:rFonts w:ascii="Verdana" w:hAnsi="Verdana"/>
          <w:sz w:val="20"/>
          <w:szCs w:val="20"/>
        </w:rPr>
        <w:t>actuales</w:t>
      </w:r>
      <w:proofErr w:type="spellEnd"/>
      <w:r w:rsidRPr="003331D4">
        <w:rPr>
          <w:rFonts w:ascii="Verdana" w:hAnsi="Verdana"/>
          <w:sz w:val="20"/>
          <w:szCs w:val="20"/>
        </w:rPr>
        <w:t xml:space="preserve"> del </w:t>
      </w:r>
      <w:proofErr w:type="spellStart"/>
      <w:r w:rsidRPr="003331D4">
        <w:rPr>
          <w:rFonts w:ascii="Verdana" w:hAnsi="Verdana"/>
          <w:sz w:val="20"/>
          <w:szCs w:val="20"/>
        </w:rPr>
        <w:t>derecho</w:t>
      </w:r>
      <w:proofErr w:type="spellEnd"/>
      <w:r w:rsidRPr="003331D4">
        <w:rPr>
          <w:rFonts w:ascii="Verdana" w:hAnsi="Verdana"/>
          <w:sz w:val="20"/>
          <w:szCs w:val="20"/>
        </w:rPr>
        <w:t xml:space="preserve"> no </w:t>
      </w:r>
      <w:proofErr w:type="spellStart"/>
      <w:r w:rsidRPr="003331D4">
        <w:rPr>
          <w:rFonts w:ascii="Verdana" w:hAnsi="Verdana"/>
          <w:sz w:val="20"/>
          <w:szCs w:val="20"/>
        </w:rPr>
        <w:t>sirven</w:t>
      </w:r>
      <w:proofErr w:type="spellEnd"/>
      <w:r w:rsidRPr="003331D4">
        <w:rPr>
          <w:rFonts w:ascii="Verdana" w:hAnsi="Verdana"/>
          <w:sz w:val="20"/>
          <w:szCs w:val="20"/>
        </w:rPr>
        <w:t xml:space="preserve"> al </w:t>
      </w:r>
      <w:proofErr w:type="spellStart"/>
      <w:r w:rsidRPr="003331D4">
        <w:rPr>
          <w:rFonts w:ascii="Verdana" w:hAnsi="Verdana"/>
          <w:sz w:val="20"/>
          <w:szCs w:val="20"/>
        </w:rPr>
        <w:t>fin</w:t>
      </w:r>
      <w:proofErr w:type="spellEnd"/>
      <w:r w:rsidRPr="003331D4">
        <w:rPr>
          <w:rFonts w:ascii="Verdana" w:hAnsi="Verdana"/>
          <w:sz w:val="20"/>
          <w:szCs w:val="20"/>
        </w:rPr>
        <w:t xml:space="preserve"> pretendido. </w:t>
      </w:r>
    </w:p>
    <w:p w14:paraId="4B560610" w14:textId="77777777" w:rsidR="00BE6594" w:rsidRPr="003331D4" w:rsidRDefault="00BE6594" w:rsidP="00E854EE">
      <w:pPr>
        <w:spacing w:after="0" w:line="240" w:lineRule="auto"/>
        <w:ind w:firstLine="720"/>
        <w:jc w:val="both"/>
        <w:rPr>
          <w:rFonts w:ascii="Verdana" w:eastAsia="Times New Roman" w:hAnsi="Verdana"/>
          <w:sz w:val="20"/>
          <w:szCs w:val="20"/>
          <w:lang w:eastAsia="es-ES"/>
        </w:rPr>
      </w:pPr>
      <w:proofErr w:type="spellStart"/>
      <w:r w:rsidRPr="003331D4">
        <w:rPr>
          <w:rFonts w:ascii="Verdana" w:eastAsia="Times New Roman" w:hAnsi="Verdana"/>
          <w:sz w:val="20"/>
          <w:szCs w:val="20"/>
          <w:lang w:eastAsia="es-ES"/>
        </w:rPr>
        <w:t>También</w:t>
      </w:r>
      <w:proofErr w:type="spellEnd"/>
      <w:r w:rsidRPr="003331D4">
        <w:rPr>
          <w:rFonts w:ascii="Verdana" w:eastAsia="Times New Roman" w:hAnsi="Verdana"/>
          <w:sz w:val="20"/>
          <w:szCs w:val="20"/>
          <w:lang w:eastAsia="es-ES"/>
        </w:rPr>
        <w:t xml:space="preserve"> parece relevante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sentencia del tribunal de Belgrano, Argentina, de 2019,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tanto que trata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principio</w:t>
      </w:r>
      <w:proofErr w:type="spellEnd"/>
      <w:r w:rsidRPr="003331D4">
        <w:rPr>
          <w:rFonts w:ascii="Verdana" w:eastAsia="Times New Roman" w:hAnsi="Verdana"/>
          <w:sz w:val="20"/>
          <w:szCs w:val="20"/>
          <w:lang w:eastAsia="es-ES"/>
        </w:rPr>
        <w:t xml:space="preserve"> </w:t>
      </w:r>
      <w:r w:rsidRPr="003331D4">
        <w:rPr>
          <w:rFonts w:ascii="Verdana" w:eastAsia="Times New Roman" w:hAnsi="Verdana"/>
          <w:i/>
          <w:iCs/>
          <w:sz w:val="20"/>
          <w:szCs w:val="20"/>
          <w:lang w:eastAsia="es-ES"/>
        </w:rPr>
        <w:t xml:space="preserve">in dubio pro natura </w:t>
      </w:r>
      <w:r w:rsidRPr="003331D4">
        <w:rPr>
          <w:rFonts w:ascii="Verdana" w:eastAsia="Times New Roman" w:hAnsi="Verdana"/>
          <w:sz w:val="20"/>
          <w:szCs w:val="20"/>
          <w:lang w:eastAsia="es-ES"/>
        </w:rPr>
        <w:t xml:space="preserve">e </w:t>
      </w:r>
      <w:r w:rsidRPr="003331D4">
        <w:rPr>
          <w:rFonts w:ascii="Verdana" w:eastAsia="Times New Roman" w:hAnsi="Verdana"/>
          <w:i/>
          <w:iCs/>
          <w:sz w:val="20"/>
          <w:szCs w:val="20"/>
          <w:lang w:eastAsia="es-ES"/>
        </w:rPr>
        <w:t>in dubio pro agua</w:t>
      </w:r>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va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misma</w:t>
      </w:r>
      <w:proofErr w:type="spellEnd"/>
      <w:r w:rsidRPr="003331D4">
        <w:rPr>
          <w:rFonts w:ascii="Verdana" w:eastAsia="Times New Roman" w:hAnsi="Verdana"/>
          <w:sz w:val="20"/>
          <w:szCs w:val="20"/>
          <w:lang w:eastAsia="es-ES"/>
        </w:rPr>
        <w:t xml:space="preserve"> línea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afirmación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existencia</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reconocimiento</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w:t>
      </w:r>
    </w:p>
    <w:p w14:paraId="3E336449" w14:textId="2C45CB65" w:rsidR="00BE6594" w:rsidRPr="003331D4" w:rsidRDefault="00BE6594" w:rsidP="00E854EE">
      <w:pPr>
        <w:spacing w:after="0" w:line="240" w:lineRule="auto"/>
        <w:ind w:left="720" w:firstLine="720"/>
        <w:jc w:val="both"/>
        <w:rPr>
          <w:rFonts w:ascii="Verdana" w:hAnsi="Verdana"/>
          <w:sz w:val="20"/>
          <w:szCs w:val="20"/>
        </w:rPr>
      </w:pPr>
      <w:r w:rsidRPr="003331D4">
        <w:rPr>
          <w:rFonts w:ascii="Verdana" w:hAnsi="Verdana"/>
          <w:sz w:val="20"/>
          <w:szCs w:val="20"/>
        </w:rPr>
        <w:t>“</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fallo</w:t>
      </w:r>
      <w:proofErr w:type="spellEnd"/>
      <w:r w:rsidRPr="003331D4">
        <w:rPr>
          <w:rFonts w:ascii="Verdana" w:hAnsi="Verdana"/>
          <w:sz w:val="20"/>
          <w:szCs w:val="20"/>
        </w:rPr>
        <w:t xml:space="preserve"> del Superior Tribunal </w:t>
      </w:r>
      <w:proofErr w:type="spellStart"/>
      <w:r w:rsidRPr="003331D4">
        <w:rPr>
          <w:rFonts w:ascii="Verdana" w:hAnsi="Verdana"/>
          <w:sz w:val="20"/>
          <w:szCs w:val="20"/>
        </w:rPr>
        <w:t>contraría</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normativa de </w:t>
      </w:r>
      <w:proofErr w:type="spellStart"/>
      <w:r w:rsidRPr="003331D4">
        <w:rPr>
          <w:rFonts w:ascii="Verdana" w:hAnsi="Verdana"/>
          <w:sz w:val="20"/>
          <w:szCs w:val="20"/>
        </w:rPr>
        <w:t>referencia</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especial </w:t>
      </w:r>
      <w:proofErr w:type="spellStart"/>
      <w:r w:rsidRPr="003331D4">
        <w:rPr>
          <w:rFonts w:ascii="Verdana" w:hAnsi="Verdana"/>
          <w:sz w:val="20"/>
          <w:szCs w:val="20"/>
        </w:rPr>
        <w:t>el</w:t>
      </w:r>
      <w:proofErr w:type="spellEnd"/>
      <w:r w:rsidRPr="003331D4">
        <w:rPr>
          <w:rFonts w:ascii="Verdana" w:hAnsi="Verdana"/>
          <w:sz w:val="20"/>
          <w:szCs w:val="20"/>
        </w:rPr>
        <w:t xml:space="preserve"> art. 32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Ley</w:t>
      </w:r>
      <w:proofErr w:type="spellEnd"/>
      <w:r w:rsidRPr="003331D4">
        <w:rPr>
          <w:rFonts w:ascii="Verdana" w:hAnsi="Verdana"/>
          <w:sz w:val="20"/>
          <w:szCs w:val="20"/>
        </w:rPr>
        <w:t xml:space="preserve"> General del Ambiente 25.675 </w:t>
      </w:r>
      <w:proofErr w:type="spellStart"/>
      <w:r w:rsidRPr="003331D4">
        <w:rPr>
          <w:rFonts w:ascii="Verdana" w:hAnsi="Verdana"/>
          <w:sz w:val="20"/>
          <w:szCs w:val="20"/>
        </w:rPr>
        <w:t>Desarrollo</w:t>
      </w:r>
      <w:proofErr w:type="spellEnd"/>
      <w:r w:rsidRPr="003331D4">
        <w:rPr>
          <w:rFonts w:ascii="Verdana" w:hAnsi="Verdana"/>
          <w:sz w:val="20"/>
          <w:szCs w:val="20"/>
        </w:rPr>
        <w:t xml:space="preserve"> jurisprudencial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evaluación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materia</w:t>
      </w:r>
      <w:proofErr w:type="spellEnd"/>
      <w:r w:rsidRPr="003331D4">
        <w:rPr>
          <w:rFonts w:ascii="Verdana" w:hAnsi="Verdana"/>
          <w:sz w:val="20"/>
          <w:szCs w:val="20"/>
        </w:rPr>
        <w:t xml:space="preserve"> de impacto ambiental... 105 —que </w:t>
      </w:r>
      <w:proofErr w:type="spellStart"/>
      <w:r w:rsidRPr="003331D4">
        <w:rPr>
          <w:rFonts w:ascii="Verdana" w:hAnsi="Verdana"/>
          <w:sz w:val="20"/>
          <w:szCs w:val="20"/>
        </w:rPr>
        <w:t>establece</w:t>
      </w:r>
      <w:proofErr w:type="spellEnd"/>
      <w:r w:rsidRPr="003331D4">
        <w:rPr>
          <w:rFonts w:ascii="Verdana" w:hAnsi="Verdana"/>
          <w:sz w:val="20"/>
          <w:szCs w:val="20"/>
        </w:rPr>
        <w:t xml:space="preserve"> que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acceso</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jurisdicción</w:t>
      </w:r>
      <w:proofErr w:type="spellEnd"/>
      <w:r w:rsidRPr="003331D4">
        <w:rPr>
          <w:rFonts w:ascii="Verdana" w:hAnsi="Verdana"/>
          <w:sz w:val="20"/>
          <w:szCs w:val="20"/>
        </w:rPr>
        <w:t xml:space="preserve"> por </w:t>
      </w:r>
      <w:proofErr w:type="spellStart"/>
      <w:r w:rsidRPr="003331D4">
        <w:rPr>
          <w:rFonts w:ascii="Verdana" w:hAnsi="Verdana"/>
          <w:sz w:val="20"/>
          <w:szCs w:val="20"/>
        </w:rPr>
        <w:t>cuestiones</w:t>
      </w:r>
      <w:proofErr w:type="spellEnd"/>
      <w:r w:rsidRPr="003331D4">
        <w:rPr>
          <w:rFonts w:ascii="Verdana" w:hAnsi="Verdana"/>
          <w:sz w:val="20"/>
          <w:szCs w:val="20"/>
        </w:rPr>
        <w:t xml:space="preserve"> </w:t>
      </w:r>
      <w:proofErr w:type="spellStart"/>
      <w:r w:rsidRPr="003331D4">
        <w:rPr>
          <w:rFonts w:ascii="Verdana" w:hAnsi="Verdana"/>
          <w:sz w:val="20"/>
          <w:szCs w:val="20"/>
        </w:rPr>
        <w:t>ambientales</w:t>
      </w:r>
      <w:proofErr w:type="spellEnd"/>
      <w:r w:rsidRPr="003331D4">
        <w:rPr>
          <w:rFonts w:ascii="Verdana" w:hAnsi="Verdana"/>
          <w:sz w:val="20"/>
          <w:szCs w:val="20"/>
        </w:rPr>
        <w:t xml:space="preserve"> no admitirá </w:t>
      </w:r>
      <w:proofErr w:type="spellStart"/>
      <w:r w:rsidRPr="003331D4">
        <w:rPr>
          <w:rFonts w:ascii="Verdana" w:hAnsi="Verdana"/>
          <w:sz w:val="20"/>
          <w:szCs w:val="20"/>
        </w:rPr>
        <w:t>restricciones</w:t>
      </w:r>
      <w:proofErr w:type="spellEnd"/>
      <w:r w:rsidRPr="003331D4">
        <w:rPr>
          <w:rFonts w:ascii="Verdana" w:hAnsi="Verdana"/>
          <w:sz w:val="20"/>
          <w:szCs w:val="20"/>
        </w:rPr>
        <w:t xml:space="preserve"> de </w:t>
      </w:r>
      <w:proofErr w:type="spellStart"/>
      <w:r w:rsidRPr="003331D4">
        <w:rPr>
          <w:rFonts w:ascii="Verdana" w:hAnsi="Verdana"/>
          <w:sz w:val="20"/>
          <w:szCs w:val="20"/>
        </w:rPr>
        <w:t>ningún</w:t>
      </w:r>
      <w:proofErr w:type="spellEnd"/>
      <w:r w:rsidRPr="003331D4">
        <w:rPr>
          <w:rFonts w:ascii="Verdana" w:hAnsi="Verdana"/>
          <w:sz w:val="20"/>
          <w:szCs w:val="20"/>
        </w:rPr>
        <w:t xml:space="preserve"> tipo y </w:t>
      </w:r>
      <w:proofErr w:type="spellStart"/>
      <w:r w:rsidRPr="003331D4">
        <w:rPr>
          <w:rFonts w:ascii="Verdana" w:hAnsi="Verdana"/>
          <w:sz w:val="20"/>
          <w:szCs w:val="20"/>
        </w:rPr>
        <w:t>especie</w:t>
      </w:r>
      <w:proofErr w:type="spellEnd"/>
      <w:r w:rsidRPr="003331D4">
        <w:rPr>
          <w:rFonts w:ascii="Verdana" w:hAnsi="Verdana"/>
          <w:sz w:val="20"/>
          <w:szCs w:val="20"/>
        </w:rPr>
        <w:t xml:space="preserve">—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principios</w:t>
      </w:r>
      <w:proofErr w:type="spellEnd"/>
      <w:r w:rsidRPr="003331D4">
        <w:rPr>
          <w:rFonts w:ascii="Verdana" w:hAnsi="Verdana"/>
          <w:sz w:val="20"/>
          <w:szCs w:val="20"/>
        </w:rPr>
        <w:t xml:space="preserve"> </w:t>
      </w:r>
      <w:r w:rsidRPr="003331D4">
        <w:rPr>
          <w:rFonts w:ascii="Verdana" w:hAnsi="Verdana"/>
          <w:i/>
          <w:iCs/>
          <w:sz w:val="20"/>
          <w:szCs w:val="20"/>
        </w:rPr>
        <w:t>in dubio pro natura</w:t>
      </w:r>
      <w:r w:rsidRPr="003331D4">
        <w:rPr>
          <w:rFonts w:ascii="Verdana" w:hAnsi="Verdana"/>
          <w:sz w:val="20"/>
          <w:szCs w:val="20"/>
        </w:rPr>
        <w:t xml:space="preserve"> e </w:t>
      </w:r>
      <w:r w:rsidRPr="003331D4">
        <w:rPr>
          <w:rFonts w:ascii="Verdana" w:hAnsi="Verdana"/>
          <w:i/>
          <w:iCs/>
          <w:sz w:val="20"/>
          <w:szCs w:val="20"/>
        </w:rPr>
        <w:t>in dubio pro agua</w:t>
      </w:r>
      <w:r w:rsidRPr="003331D4">
        <w:rPr>
          <w:rFonts w:ascii="Verdana" w:hAnsi="Verdana"/>
          <w:sz w:val="20"/>
          <w:szCs w:val="20"/>
        </w:rPr>
        <w:t xml:space="preserve">. Todo </w:t>
      </w:r>
      <w:proofErr w:type="spellStart"/>
      <w:r w:rsidRPr="003331D4">
        <w:rPr>
          <w:rFonts w:ascii="Verdana" w:hAnsi="Verdana"/>
          <w:sz w:val="20"/>
          <w:szCs w:val="20"/>
        </w:rPr>
        <w:t>lo</w:t>
      </w:r>
      <w:proofErr w:type="spellEnd"/>
      <w:r w:rsidRPr="003331D4">
        <w:rPr>
          <w:rFonts w:ascii="Verdana" w:hAnsi="Verdana"/>
          <w:sz w:val="20"/>
          <w:szCs w:val="20"/>
        </w:rPr>
        <w:t xml:space="preserve"> </w:t>
      </w:r>
      <w:proofErr w:type="spellStart"/>
      <w:r w:rsidRPr="003331D4">
        <w:rPr>
          <w:rFonts w:ascii="Verdana" w:hAnsi="Verdana"/>
          <w:sz w:val="20"/>
          <w:szCs w:val="20"/>
        </w:rPr>
        <w:t>cual</w:t>
      </w:r>
      <w:proofErr w:type="spellEnd"/>
      <w:r w:rsidRPr="003331D4">
        <w:rPr>
          <w:rFonts w:ascii="Verdana" w:hAnsi="Verdana"/>
          <w:sz w:val="20"/>
          <w:szCs w:val="20"/>
        </w:rPr>
        <w:t xml:space="preserve">, conspira contra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efectividad</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defensa del ambiente que </w:t>
      </w:r>
      <w:proofErr w:type="spellStart"/>
      <w:r w:rsidRPr="003331D4">
        <w:rPr>
          <w:rFonts w:ascii="Verdana" w:hAnsi="Verdana"/>
          <w:sz w:val="20"/>
          <w:szCs w:val="20"/>
        </w:rPr>
        <w:t>persigue</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actor</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caso”</w:t>
      </w:r>
      <w:r w:rsidR="004B1A1A">
        <w:rPr>
          <w:rStyle w:val="Refdenotaalpie"/>
          <w:rFonts w:ascii="Verdana" w:hAnsi="Verdana"/>
          <w:sz w:val="20"/>
          <w:szCs w:val="20"/>
        </w:rPr>
        <w:footnoteReference w:id="97"/>
      </w:r>
      <w:r w:rsidR="004B1A1A">
        <w:rPr>
          <w:rFonts w:ascii="Verdana" w:hAnsi="Verdana"/>
          <w:sz w:val="20"/>
          <w:szCs w:val="20"/>
        </w:rPr>
        <w:t>.</w:t>
      </w:r>
      <w:r w:rsidRPr="003331D4">
        <w:rPr>
          <w:rFonts w:ascii="Verdana" w:hAnsi="Verdana"/>
          <w:sz w:val="20"/>
          <w:szCs w:val="20"/>
        </w:rPr>
        <w:t xml:space="preserve"> </w:t>
      </w:r>
    </w:p>
    <w:p w14:paraId="549B2181" w14:textId="753C14BF" w:rsidR="00BE6594" w:rsidRPr="003331D4" w:rsidRDefault="00BE6594" w:rsidP="00E854EE">
      <w:pPr>
        <w:spacing w:after="0" w:line="240" w:lineRule="auto"/>
        <w:ind w:firstLine="720"/>
        <w:jc w:val="both"/>
        <w:rPr>
          <w:rFonts w:ascii="Verdana" w:eastAsia="Times New Roman" w:hAnsi="Verdana"/>
          <w:sz w:val="20"/>
          <w:szCs w:val="20"/>
          <w:lang w:eastAsia="es-ES"/>
        </w:rPr>
      </w:pPr>
      <w:r w:rsidRPr="003331D4">
        <w:rPr>
          <w:rFonts w:ascii="Verdana" w:hAnsi="Verdana"/>
          <w:sz w:val="20"/>
          <w:szCs w:val="20"/>
        </w:rPr>
        <w:t xml:space="preserve">De este </w:t>
      </w:r>
      <w:proofErr w:type="spellStart"/>
      <w:r w:rsidRPr="003331D4">
        <w:rPr>
          <w:rFonts w:ascii="Verdana" w:hAnsi="Verdana"/>
          <w:sz w:val="20"/>
          <w:szCs w:val="20"/>
        </w:rPr>
        <w:t>fallo</w:t>
      </w:r>
      <w:proofErr w:type="spellEnd"/>
      <w:r w:rsidRPr="003331D4">
        <w:rPr>
          <w:rFonts w:ascii="Verdana" w:hAnsi="Verdana"/>
          <w:sz w:val="20"/>
          <w:szCs w:val="20"/>
        </w:rPr>
        <w:t xml:space="preserve"> destaca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referencia</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no </w:t>
      </w:r>
      <w:proofErr w:type="spellStart"/>
      <w:r w:rsidRPr="003331D4">
        <w:rPr>
          <w:rFonts w:ascii="Verdana" w:hAnsi="Verdana"/>
          <w:sz w:val="20"/>
          <w:szCs w:val="20"/>
        </w:rPr>
        <w:t>restricción</w:t>
      </w:r>
      <w:proofErr w:type="spellEnd"/>
      <w:r w:rsidRPr="003331D4">
        <w:rPr>
          <w:rFonts w:ascii="Verdana" w:hAnsi="Verdana"/>
          <w:sz w:val="20"/>
          <w:szCs w:val="20"/>
        </w:rPr>
        <w:t xml:space="preserve"> </w:t>
      </w:r>
      <w:r w:rsidR="00CA72DF">
        <w:rPr>
          <w:rFonts w:ascii="Verdana" w:hAnsi="Verdana"/>
          <w:sz w:val="20"/>
          <w:szCs w:val="20"/>
        </w:rPr>
        <w:t>de</w:t>
      </w:r>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jurisdicción</w:t>
      </w:r>
      <w:proofErr w:type="spellEnd"/>
      <w:r w:rsidRPr="003331D4">
        <w:rPr>
          <w:rFonts w:ascii="Verdana" w:hAnsi="Verdana"/>
          <w:sz w:val="20"/>
          <w:szCs w:val="20"/>
        </w:rPr>
        <w:t xml:space="preserve"> que abre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vía</w:t>
      </w:r>
      <w:proofErr w:type="spellEnd"/>
      <w:r w:rsidRPr="003331D4">
        <w:rPr>
          <w:rFonts w:ascii="Verdana" w:hAnsi="Verdana"/>
          <w:sz w:val="20"/>
          <w:szCs w:val="20"/>
        </w:rPr>
        <w:t xml:space="preserve"> a que personas y no personas, </w:t>
      </w:r>
      <w:proofErr w:type="spellStart"/>
      <w:r w:rsidRPr="003331D4">
        <w:rPr>
          <w:rFonts w:ascii="Verdana" w:hAnsi="Verdana"/>
          <w:sz w:val="20"/>
          <w:szCs w:val="20"/>
        </w:rPr>
        <w:t>puedan</w:t>
      </w:r>
      <w:proofErr w:type="spellEnd"/>
      <w:r w:rsidRPr="003331D4">
        <w:rPr>
          <w:rFonts w:ascii="Verdana" w:hAnsi="Verdana"/>
          <w:sz w:val="20"/>
          <w:szCs w:val="20"/>
        </w:rPr>
        <w:t xml:space="preserve"> </w:t>
      </w:r>
      <w:proofErr w:type="spellStart"/>
      <w:r w:rsidRPr="003331D4">
        <w:rPr>
          <w:rFonts w:ascii="Verdana" w:hAnsi="Verdana"/>
          <w:sz w:val="20"/>
          <w:szCs w:val="20"/>
        </w:rPr>
        <w:t>acceder</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misma</w:t>
      </w:r>
      <w:proofErr w:type="spellEnd"/>
      <w:r w:rsidRPr="003331D4">
        <w:rPr>
          <w:rFonts w:ascii="Verdana" w:hAnsi="Verdana"/>
          <w:sz w:val="20"/>
          <w:szCs w:val="20"/>
        </w:rPr>
        <w:t xml:space="preserve">. La pregunta que </w:t>
      </w:r>
      <w:proofErr w:type="spellStart"/>
      <w:r w:rsidRPr="003331D4">
        <w:rPr>
          <w:rFonts w:ascii="Verdana" w:hAnsi="Verdana"/>
          <w:sz w:val="20"/>
          <w:szCs w:val="20"/>
        </w:rPr>
        <w:t>asalta</w:t>
      </w:r>
      <w:proofErr w:type="spellEnd"/>
      <w:r w:rsidRPr="003331D4">
        <w:rPr>
          <w:rFonts w:ascii="Verdana" w:hAnsi="Verdana"/>
          <w:sz w:val="20"/>
          <w:szCs w:val="20"/>
        </w:rPr>
        <w:t xml:space="preserve"> de </w:t>
      </w:r>
      <w:proofErr w:type="spellStart"/>
      <w:r w:rsidRPr="003331D4">
        <w:rPr>
          <w:rFonts w:ascii="Verdana" w:hAnsi="Verdana"/>
          <w:sz w:val="20"/>
          <w:szCs w:val="20"/>
        </w:rPr>
        <w:t>inmediato</w:t>
      </w:r>
      <w:proofErr w:type="spellEnd"/>
      <w:r w:rsidRPr="003331D4">
        <w:rPr>
          <w:rFonts w:ascii="Verdana" w:hAnsi="Verdana"/>
          <w:sz w:val="20"/>
          <w:szCs w:val="20"/>
        </w:rPr>
        <w:t xml:space="preserve"> es </w:t>
      </w:r>
      <w:proofErr w:type="spellStart"/>
      <w:r w:rsidRPr="003331D4">
        <w:rPr>
          <w:rFonts w:ascii="Verdana" w:hAnsi="Verdana"/>
          <w:sz w:val="20"/>
          <w:szCs w:val="20"/>
        </w:rPr>
        <w:t>la</w:t>
      </w:r>
      <w:proofErr w:type="spellEnd"/>
      <w:r w:rsidRPr="003331D4">
        <w:rPr>
          <w:rFonts w:ascii="Verdana" w:hAnsi="Verdana"/>
          <w:sz w:val="20"/>
          <w:szCs w:val="20"/>
        </w:rPr>
        <w:t xml:space="preserve"> de </w:t>
      </w:r>
      <w:proofErr w:type="spellStart"/>
      <w:r w:rsidRPr="003331D4">
        <w:rPr>
          <w:rFonts w:ascii="Verdana" w:hAnsi="Verdana"/>
          <w:sz w:val="20"/>
          <w:szCs w:val="20"/>
        </w:rPr>
        <w:t>quién</w:t>
      </w:r>
      <w:proofErr w:type="spellEnd"/>
      <w:r w:rsidRPr="003331D4">
        <w:rPr>
          <w:rFonts w:ascii="Verdana" w:hAnsi="Verdana"/>
          <w:sz w:val="20"/>
          <w:szCs w:val="20"/>
        </w:rPr>
        <w:t xml:space="preserve"> </w:t>
      </w:r>
      <w:proofErr w:type="spellStart"/>
      <w:r w:rsidRPr="003331D4">
        <w:rPr>
          <w:rFonts w:ascii="Verdana" w:hAnsi="Verdana"/>
          <w:sz w:val="20"/>
          <w:szCs w:val="20"/>
        </w:rPr>
        <w:t>representaría</w:t>
      </w:r>
      <w:proofErr w:type="spellEnd"/>
      <w:r w:rsidRPr="003331D4">
        <w:rPr>
          <w:rFonts w:ascii="Verdana" w:hAnsi="Verdana"/>
          <w:sz w:val="20"/>
          <w:szCs w:val="20"/>
        </w:rPr>
        <w:t xml:space="preserve"> a</w:t>
      </w:r>
      <w:r w:rsidR="00CA72DF">
        <w:rPr>
          <w:rFonts w:ascii="Verdana" w:hAnsi="Verdana"/>
          <w:sz w:val="20"/>
          <w:szCs w:val="20"/>
        </w:rPr>
        <w:t>,</w:t>
      </w:r>
      <w:r w:rsidRPr="003331D4">
        <w:rPr>
          <w:rFonts w:ascii="Verdana" w:hAnsi="Verdana"/>
          <w:sz w:val="20"/>
          <w:szCs w:val="20"/>
        </w:rPr>
        <w:t xml:space="preserve"> y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qué</w:t>
      </w:r>
      <w:proofErr w:type="spellEnd"/>
      <w:r w:rsidRPr="003331D4">
        <w:rPr>
          <w:rFonts w:ascii="Verdana" w:hAnsi="Verdana"/>
          <w:sz w:val="20"/>
          <w:szCs w:val="20"/>
        </w:rPr>
        <w:t xml:space="preserve"> medida se impone una </w:t>
      </w:r>
      <w:proofErr w:type="spellStart"/>
      <w:r w:rsidRPr="003331D4">
        <w:rPr>
          <w:rFonts w:ascii="Verdana" w:hAnsi="Verdana"/>
          <w:sz w:val="20"/>
          <w:szCs w:val="20"/>
        </w:rPr>
        <w:t>obligación</w:t>
      </w:r>
      <w:proofErr w:type="spellEnd"/>
      <w:r w:rsidR="00CA72DF">
        <w:rPr>
          <w:rFonts w:ascii="Verdana" w:hAnsi="Verdana"/>
          <w:sz w:val="20"/>
          <w:szCs w:val="20"/>
        </w:rPr>
        <w:t>,</w:t>
      </w:r>
      <w:r w:rsidRPr="003331D4">
        <w:rPr>
          <w:rFonts w:ascii="Verdana" w:hAnsi="Verdana"/>
          <w:sz w:val="20"/>
          <w:szCs w:val="20"/>
        </w:rPr>
        <w:t xml:space="preserve"> y a </w:t>
      </w:r>
      <w:proofErr w:type="spellStart"/>
      <w:r w:rsidRPr="003331D4">
        <w:rPr>
          <w:rFonts w:ascii="Verdana" w:hAnsi="Verdana"/>
          <w:sz w:val="20"/>
          <w:szCs w:val="20"/>
        </w:rPr>
        <w:t>quién</w:t>
      </w:r>
      <w:proofErr w:type="spellEnd"/>
      <w:r w:rsidRPr="003331D4">
        <w:rPr>
          <w:rFonts w:ascii="Verdana" w:hAnsi="Verdana"/>
          <w:sz w:val="20"/>
          <w:szCs w:val="20"/>
        </w:rPr>
        <w:t xml:space="preserve">. </w:t>
      </w:r>
      <w:proofErr w:type="spellStart"/>
      <w:r w:rsidRPr="003331D4">
        <w:rPr>
          <w:rFonts w:ascii="Verdana" w:hAnsi="Verdana"/>
          <w:sz w:val="20"/>
          <w:szCs w:val="20"/>
        </w:rPr>
        <w:t>No</w:t>
      </w:r>
      <w:proofErr w:type="spellEnd"/>
      <w:r w:rsidRPr="003331D4">
        <w:rPr>
          <w:rFonts w:ascii="Verdana" w:hAnsi="Verdana"/>
          <w:sz w:val="20"/>
          <w:szCs w:val="20"/>
        </w:rPr>
        <w:t xml:space="preserve"> se trata </w:t>
      </w:r>
      <w:proofErr w:type="spellStart"/>
      <w:r w:rsidRPr="003331D4">
        <w:rPr>
          <w:rFonts w:ascii="Verdana" w:hAnsi="Verdana"/>
          <w:sz w:val="20"/>
          <w:szCs w:val="20"/>
        </w:rPr>
        <w:t>ya</w:t>
      </w:r>
      <w:proofErr w:type="spellEnd"/>
      <w:r w:rsidRPr="003331D4">
        <w:rPr>
          <w:rFonts w:ascii="Verdana" w:hAnsi="Verdana"/>
          <w:sz w:val="20"/>
          <w:szCs w:val="20"/>
        </w:rPr>
        <w:t xml:space="preserve"> de </w:t>
      </w:r>
      <w:proofErr w:type="spellStart"/>
      <w:r w:rsidRPr="003331D4">
        <w:rPr>
          <w:rFonts w:ascii="Verdana" w:hAnsi="Verdana"/>
          <w:sz w:val="20"/>
          <w:szCs w:val="20"/>
        </w:rPr>
        <w:t>extender</w:t>
      </w:r>
      <w:proofErr w:type="spellEnd"/>
      <w:r w:rsidRPr="003331D4">
        <w:rPr>
          <w:rFonts w:ascii="Verdana" w:hAnsi="Verdana"/>
          <w:sz w:val="20"/>
          <w:szCs w:val="20"/>
        </w:rPr>
        <w:t xml:space="preserve"> a todos una </w:t>
      </w:r>
      <w:proofErr w:type="spellStart"/>
      <w:r w:rsidRPr="003331D4">
        <w:rPr>
          <w:rFonts w:ascii="Verdana" w:hAnsi="Verdana"/>
          <w:sz w:val="20"/>
          <w:szCs w:val="20"/>
        </w:rPr>
        <w:t>legitimación</w:t>
      </w:r>
      <w:proofErr w:type="spellEnd"/>
      <w:r w:rsidRPr="003331D4">
        <w:rPr>
          <w:rFonts w:ascii="Verdana" w:hAnsi="Verdana"/>
          <w:sz w:val="20"/>
          <w:szCs w:val="20"/>
        </w:rPr>
        <w:t xml:space="preserve"> (</w:t>
      </w:r>
      <w:proofErr w:type="spellStart"/>
      <w:r w:rsidRPr="003331D4">
        <w:rPr>
          <w:rFonts w:ascii="Verdana" w:hAnsi="Verdana"/>
          <w:sz w:val="20"/>
          <w:szCs w:val="20"/>
        </w:rPr>
        <w:t>derecho</w:t>
      </w:r>
      <w:proofErr w:type="spellEnd"/>
      <w:r w:rsidRPr="003331D4">
        <w:rPr>
          <w:rFonts w:ascii="Verdana" w:hAnsi="Verdana"/>
          <w:sz w:val="20"/>
          <w:szCs w:val="20"/>
        </w:rPr>
        <w:t xml:space="preserve">) sino, reiteramos, una </w:t>
      </w:r>
      <w:proofErr w:type="spellStart"/>
      <w:r w:rsidRPr="003331D4">
        <w:rPr>
          <w:rFonts w:ascii="Verdana" w:hAnsi="Verdana"/>
          <w:sz w:val="20"/>
          <w:szCs w:val="20"/>
        </w:rPr>
        <w:t>obligación</w:t>
      </w:r>
      <w:proofErr w:type="spellEnd"/>
      <w:r w:rsidRPr="003331D4">
        <w:rPr>
          <w:rFonts w:ascii="Verdana" w:hAnsi="Verdana"/>
          <w:sz w:val="20"/>
          <w:szCs w:val="20"/>
        </w:rPr>
        <w:t xml:space="preserve">. </w:t>
      </w:r>
    </w:p>
    <w:p w14:paraId="5E613BA9" w14:textId="77777777" w:rsidR="00BE6594" w:rsidRPr="003331D4" w:rsidRDefault="00BE6594" w:rsidP="00BE6594">
      <w:pPr>
        <w:spacing w:after="0"/>
        <w:ind w:firstLine="720"/>
        <w:jc w:val="both"/>
        <w:rPr>
          <w:rFonts w:ascii="Verdana" w:eastAsia="Times New Roman" w:hAnsi="Verdana"/>
          <w:sz w:val="20"/>
          <w:szCs w:val="20"/>
          <w:lang w:eastAsia="es-ES"/>
        </w:rPr>
      </w:pPr>
    </w:p>
    <w:p w14:paraId="533AAE84" w14:textId="15487E51" w:rsidR="00BE6594" w:rsidRPr="00CA72DF" w:rsidRDefault="00BE6594" w:rsidP="00CA72DF">
      <w:pPr>
        <w:pStyle w:val="Prrafodelista"/>
        <w:numPr>
          <w:ilvl w:val="0"/>
          <w:numId w:val="36"/>
        </w:numPr>
        <w:spacing w:after="0"/>
        <w:jc w:val="both"/>
        <w:rPr>
          <w:rFonts w:ascii="Verdana" w:eastAsia="Times New Roman" w:hAnsi="Verdana"/>
          <w:b/>
          <w:bCs/>
          <w:sz w:val="20"/>
          <w:szCs w:val="20"/>
          <w:lang w:eastAsia="es-ES"/>
        </w:rPr>
      </w:pPr>
      <w:proofErr w:type="spellStart"/>
      <w:r w:rsidRPr="00CA72DF">
        <w:rPr>
          <w:rFonts w:ascii="Verdana" w:eastAsia="Times New Roman" w:hAnsi="Verdana"/>
          <w:b/>
          <w:bCs/>
          <w:sz w:val="20"/>
          <w:szCs w:val="20"/>
          <w:lang w:eastAsia="es-ES"/>
        </w:rPr>
        <w:t>Ideas</w:t>
      </w:r>
      <w:proofErr w:type="spellEnd"/>
      <w:r w:rsidRPr="00CA72DF">
        <w:rPr>
          <w:rFonts w:ascii="Verdana" w:eastAsia="Times New Roman" w:hAnsi="Verdana"/>
          <w:b/>
          <w:bCs/>
          <w:sz w:val="20"/>
          <w:szCs w:val="20"/>
          <w:lang w:eastAsia="es-ES"/>
        </w:rPr>
        <w:t xml:space="preserve"> </w:t>
      </w:r>
      <w:proofErr w:type="spellStart"/>
      <w:r w:rsidRPr="00CA72DF">
        <w:rPr>
          <w:rFonts w:ascii="Verdana" w:eastAsia="Times New Roman" w:hAnsi="Verdana"/>
          <w:b/>
          <w:bCs/>
          <w:sz w:val="20"/>
          <w:szCs w:val="20"/>
          <w:lang w:eastAsia="es-ES"/>
        </w:rPr>
        <w:t>finales</w:t>
      </w:r>
      <w:proofErr w:type="spellEnd"/>
    </w:p>
    <w:p w14:paraId="0D45DBEB" w14:textId="77777777" w:rsidR="00BE6594" w:rsidRPr="003331D4" w:rsidRDefault="00BE6594" w:rsidP="00BE6594">
      <w:pPr>
        <w:spacing w:after="0"/>
        <w:ind w:firstLine="720"/>
        <w:jc w:val="both"/>
        <w:rPr>
          <w:rFonts w:ascii="Verdana" w:eastAsia="Times New Roman" w:hAnsi="Verdana"/>
          <w:b/>
          <w:bCs/>
          <w:sz w:val="20"/>
          <w:szCs w:val="20"/>
          <w:lang w:eastAsia="es-ES"/>
        </w:rPr>
      </w:pPr>
    </w:p>
    <w:p w14:paraId="782E3DCB" w14:textId="77777777"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lastRenderedPageBreak/>
        <w:t xml:space="preserve">La </w:t>
      </w:r>
      <w:proofErr w:type="spellStart"/>
      <w:r w:rsidRPr="003331D4">
        <w:rPr>
          <w:rFonts w:ascii="Verdana" w:eastAsia="Times New Roman" w:hAnsi="Verdana"/>
          <w:sz w:val="20"/>
          <w:szCs w:val="20"/>
          <w:lang w:eastAsia="es-ES"/>
        </w:rPr>
        <w:t>conciencia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ambiental,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despertar del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ante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progresiva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degradación</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ambiente se </w:t>
      </w:r>
      <w:proofErr w:type="spellStart"/>
      <w:r w:rsidRPr="003331D4">
        <w:rPr>
          <w:rFonts w:ascii="Verdana" w:eastAsia="Times New Roman" w:hAnsi="Verdana"/>
          <w:sz w:val="20"/>
          <w:szCs w:val="20"/>
          <w:lang w:eastAsia="es-ES"/>
        </w:rPr>
        <w:t>sitúa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internacional público </w:t>
      </w:r>
      <w:proofErr w:type="spellStart"/>
      <w:r w:rsidRPr="003331D4">
        <w:rPr>
          <w:rFonts w:ascii="Verdana" w:eastAsia="Times New Roman" w:hAnsi="Verdana"/>
          <w:sz w:val="20"/>
          <w:szCs w:val="20"/>
          <w:lang w:eastAsia="es-ES"/>
        </w:rPr>
        <w:t>contemporáneo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década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setenta,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de Estocolmo y se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ido consolidando hasta </w:t>
      </w:r>
      <w:proofErr w:type="spellStart"/>
      <w:r w:rsidRPr="003331D4">
        <w:rPr>
          <w:rFonts w:ascii="Verdana" w:eastAsia="Times New Roman" w:hAnsi="Verdana"/>
          <w:sz w:val="20"/>
          <w:szCs w:val="20"/>
          <w:lang w:eastAsia="es-ES"/>
        </w:rPr>
        <w:t>hoy</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Hemos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comprobado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cómo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referencia</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PPII, </w:t>
      </w:r>
      <w:proofErr w:type="spellStart"/>
      <w:r w:rsidRPr="003331D4">
        <w:rPr>
          <w:rFonts w:ascii="Verdana" w:eastAsia="Times New Roman" w:hAnsi="Verdana"/>
          <w:sz w:val="20"/>
          <w:szCs w:val="20"/>
          <w:lang w:eastAsia="es-ES"/>
        </w:rPr>
        <w:t>primero</w:t>
      </w:r>
      <w:proofErr w:type="spellEnd"/>
      <w:r w:rsidRPr="003331D4">
        <w:rPr>
          <w:rFonts w:ascii="Verdana" w:eastAsia="Times New Roman" w:hAnsi="Verdana"/>
          <w:sz w:val="20"/>
          <w:szCs w:val="20"/>
          <w:lang w:eastAsia="es-ES"/>
        </w:rPr>
        <w:t xml:space="preserve"> como </w:t>
      </w:r>
      <w:proofErr w:type="spellStart"/>
      <w:r w:rsidRPr="003331D4">
        <w:rPr>
          <w:rFonts w:ascii="Verdana" w:eastAsia="Times New Roman" w:hAnsi="Verdana"/>
          <w:sz w:val="20"/>
          <w:szCs w:val="20"/>
          <w:lang w:eastAsia="es-ES"/>
        </w:rPr>
        <w:t>actores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pasivos</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después</w:t>
      </w:r>
      <w:proofErr w:type="spellEnd"/>
      <w:r w:rsidRPr="003331D4">
        <w:rPr>
          <w:rFonts w:ascii="Verdana" w:eastAsia="Times New Roman" w:hAnsi="Verdana"/>
          <w:sz w:val="20"/>
          <w:szCs w:val="20"/>
          <w:lang w:eastAsia="es-ES"/>
        </w:rPr>
        <w:t xml:space="preserve"> como </w:t>
      </w:r>
      <w:proofErr w:type="spellStart"/>
      <w:r w:rsidRPr="003331D4">
        <w:rPr>
          <w:rFonts w:ascii="Verdana" w:eastAsia="Times New Roman" w:hAnsi="Verdana"/>
          <w:sz w:val="20"/>
          <w:szCs w:val="20"/>
          <w:lang w:eastAsia="es-ES"/>
        </w:rPr>
        <w:t>activos</w:t>
      </w:r>
      <w:proofErr w:type="spellEnd"/>
      <w:r w:rsidRPr="003331D4">
        <w:rPr>
          <w:rFonts w:ascii="Verdana" w:eastAsia="Times New Roman" w:hAnsi="Verdana"/>
          <w:sz w:val="20"/>
          <w:szCs w:val="20"/>
          <w:lang w:eastAsia="es-ES"/>
        </w:rPr>
        <w:t xml:space="preserve">, está presente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textos. </w:t>
      </w:r>
    </w:p>
    <w:p w14:paraId="2105916E" w14:textId="77777777"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necesidad</w:t>
      </w:r>
      <w:proofErr w:type="spellEnd"/>
      <w:r w:rsidRPr="003331D4">
        <w:rPr>
          <w:rFonts w:ascii="Verdana" w:eastAsia="Times New Roman" w:hAnsi="Verdana"/>
          <w:sz w:val="20"/>
          <w:szCs w:val="20"/>
          <w:lang w:eastAsia="es-ES"/>
        </w:rPr>
        <w:t xml:space="preserve"> manifestada del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a sus </w:t>
      </w:r>
      <w:proofErr w:type="spellStart"/>
      <w:r w:rsidRPr="003331D4">
        <w:rPr>
          <w:rFonts w:ascii="Verdana" w:eastAsia="Times New Roman" w:hAnsi="Verdana"/>
          <w:sz w:val="20"/>
          <w:szCs w:val="20"/>
          <w:lang w:eastAsia="es-ES"/>
        </w:rPr>
        <w:t>tierras</w:t>
      </w:r>
      <w:proofErr w:type="spellEnd"/>
      <w:r w:rsidRPr="003331D4">
        <w:rPr>
          <w:rFonts w:ascii="Verdana" w:eastAsia="Times New Roman" w:hAnsi="Verdana"/>
          <w:sz w:val="20"/>
          <w:szCs w:val="20"/>
          <w:lang w:eastAsia="es-ES"/>
        </w:rPr>
        <w:t xml:space="preserve">, al representar </w:t>
      </w:r>
      <w:proofErr w:type="spellStart"/>
      <w:r w:rsidRPr="003331D4">
        <w:rPr>
          <w:rFonts w:ascii="Verdana" w:eastAsia="Times New Roman" w:hAnsi="Verdana"/>
          <w:sz w:val="20"/>
          <w:szCs w:val="20"/>
          <w:lang w:eastAsia="es-ES"/>
        </w:rPr>
        <w:t>ese</w:t>
      </w:r>
      <w:proofErr w:type="spellEnd"/>
      <w:r w:rsidRPr="003331D4">
        <w:rPr>
          <w:rFonts w:ascii="Verdana" w:eastAsia="Times New Roman" w:hAnsi="Verdana"/>
          <w:sz w:val="20"/>
          <w:szCs w:val="20"/>
          <w:lang w:eastAsia="es-ES"/>
        </w:rPr>
        <w:t xml:space="preserve"> todo </w:t>
      </w:r>
      <w:proofErr w:type="spellStart"/>
      <w:r w:rsidRPr="003331D4">
        <w:rPr>
          <w:rFonts w:ascii="Verdana" w:eastAsia="Times New Roman" w:hAnsi="Verdana"/>
          <w:sz w:val="20"/>
          <w:szCs w:val="20"/>
          <w:lang w:eastAsia="es-ES"/>
        </w:rPr>
        <w:t>inseparable</w:t>
      </w:r>
      <w:proofErr w:type="spellEnd"/>
      <w:r w:rsidRPr="003331D4">
        <w:rPr>
          <w:rFonts w:ascii="Verdana" w:eastAsia="Times New Roman" w:hAnsi="Verdana"/>
          <w:sz w:val="20"/>
          <w:szCs w:val="20"/>
          <w:lang w:eastAsia="es-ES"/>
        </w:rPr>
        <w:t xml:space="preserve">, material y espiritual, </w:t>
      </w:r>
      <w:proofErr w:type="spellStart"/>
      <w:r w:rsidRPr="003331D4">
        <w:rPr>
          <w:rFonts w:ascii="Verdana" w:eastAsia="Times New Roman" w:hAnsi="Verdana"/>
          <w:sz w:val="20"/>
          <w:szCs w:val="20"/>
          <w:lang w:eastAsia="es-ES"/>
        </w:rPr>
        <w:t>propio</w:t>
      </w:r>
      <w:proofErr w:type="spellEnd"/>
      <w:r w:rsidRPr="003331D4">
        <w:rPr>
          <w:rFonts w:ascii="Verdana" w:eastAsia="Times New Roman" w:hAnsi="Verdana"/>
          <w:sz w:val="20"/>
          <w:szCs w:val="20"/>
          <w:lang w:eastAsia="es-ES"/>
        </w:rPr>
        <w:t xml:space="preserve"> de una </w:t>
      </w:r>
      <w:proofErr w:type="spellStart"/>
      <w:r w:rsidRPr="003331D4">
        <w:rPr>
          <w:rFonts w:ascii="Verdana" w:eastAsia="Times New Roman" w:hAnsi="Verdana"/>
          <w:sz w:val="20"/>
          <w:szCs w:val="20"/>
          <w:lang w:eastAsia="es-ES"/>
        </w:rPr>
        <w:t>cosmovisión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propia</w:t>
      </w:r>
      <w:proofErr w:type="spellEnd"/>
      <w:r w:rsidRPr="003331D4">
        <w:rPr>
          <w:rFonts w:ascii="Verdana" w:eastAsia="Times New Roman" w:hAnsi="Verdana"/>
          <w:sz w:val="20"/>
          <w:szCs w:val="20"/>
          <w:lang w:eastAsia="es-ES"/>
        </w:rPr>
        <w:t xml:space="preserve"> de sus culturas, y de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reconocimiento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pasado</w:t>
      </w:r>
      <w:proofErr w:type="spellEnd"/>
      <w:r w:rsidRPr="003331D4">
        <w:rPr>
          <w:rFonts w:ascii="Verdana" w:eastAsia="Times New Roman" w:hAnsi="Verdana"/>
          <w:sz w:val="20"/>
          <w:szCs w:val="20"/>
          <w:lang w:eastAsia="es-ES"/>
        </w:rPr>
        <w:t xml:space="preserve"> a ser </w:t>
      </w:r>
      <w:proofErr w:type="spellStart"/>
      <w:r w:rsidRPr="003331D4">
        <w:rPr>
          <w:rFonts w:ascii="Verdana" w:eastAsia="Times New Roman" w:hAnsi="Verdana"/>
          <w:sz w:val="20"/>
          <w:szCs w:val="20"/>
          <w:lang w:eastAsia="es-ES"/>
        </w:rPr>
        <w:t>actores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cuanto</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toma de </w:t>
      </w:r>
      <w:proofErr w:type="spellStart"/>
      <w:r w:rsidRPr="003331D4">
        <w:rPr>
          <w:rFonts w:ascii="Verdana" w:eastAsia="Times New Roman" w:hAnsi="Verdana"/>
          <w:sz w:val="20"/>
          <w:szCs w:val="20"/>
          <w:lang w:eastAsia="es-ES"/>
        </w:rPr>
        <w:t>decisiones</w:t>
      </w:r>
      <w:proofErr w:type="spellEnd"/>
      <w:r w:rsidRPr="003331D4">
        <w:rPr>
          <w:rFonts w:ascii="Verdana" w:eastAsia="Times New Roman" w:hAnsi="Verdana"/>
          <w:sz w:val="20"/>
          <w:szCs w:val="20"/>
          <w:lang w:eastAsia="es-ES"/>
        </w:rPr>
        <w:t xml:space="preserve"> sobre </w:t>
      </w:r>
      <w:proofErr w:type="spellStart"/>
      <w:r w:rsidRPr="003331D4">
        <w:rPr>
          <w:rFonts w:ascii="Verdana" w:eastAsia="Times New Roman" w:hAnsi="Verdana"/>
          <w:sz w:val="20"/>
          <w:szCs w:val="20"/>
          <w:lang w:eastAsia="es-ES"/>
        </w:rPr>
        <w:t>acciones</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afecten</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aquellas</w:t>
      </w:r>
      <w:proofErr w:type="spellEnd"/>
      <w:r w:rsidRPr="003331D4">
        <w:rPr>
          <w:rFonts w:ascii="Verdana" w:eastAsia="Times New Roman" w:hAnsi="Verdana"/>
          <w:sz w:val="20"/>
          <w:szCs w:val="20"/>
          <w:lang w:eastAsia="es-ES"/>
        </w:rPr>
        <w:t xml:space="preserve">. El </w:t>
      </w:r>
      <w:proofErr w:type="spellStart"/>
      <w:r w:rsidRPr="003331D4">
        <w:rPr>
          <w:rFonts w:ascii="Verdana" w:eastAsia="Times New Roman" w:hAnsi="Verdana"/>
          <w:sz w:val="20"/>
          <w:szCs w:val="20"/>
          <w:lang w:eastAsia="es-ES"/>
        </w:rPr>
        <w:t>principio</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consentimiento</w:t>
      </w:r>
      <w:proofErr w:type="spellEnd"/>
      <w:r w:rsidRPr="003331D4">
        <w:rPr>
          <w:rFonts w:ascii="Verdana" w:eastAsia="Times New Roman" w:hAnsi="Verdana"/>
          <w:sz w:val="20"/>
          <w:szCs w:val="20"/>
          <w:lang w:eastAsia="es-ES"/>
        </w:rPr>
        <w:t xml:space="preserve"> libre, informado y </w:t>
      </w:r>
      <w:proofErr w:type="spellStart"/>
      <w:r w:rsidRPr="003331D4">
        <w:rPr>
          <w:rFonts w:ascii="Verdana" w:eastAsia="Times New Roman" w:hAnsi="Verdana"/>
          <w:sz w:val="20"/>
          <w:szCs w:val="20"/>
          <w:lang w:eastAsia="es-ES"/>
        </w:rPr>
        <w:t>previo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les</w:t>
      </w:r>
      <w:proofErr w:type="spellEnd"/>
      <w:r w:rsidRPr="003331D4">
        <w:rPr>
          <w:rFonts w:ascii="Verdana" w:eastAsia="Times New Roman" w:hAnsi="Verdana"/>
          <w:sz w:val="20"/>
          <w:szCs w:val="20"/>
          <w:lang w:eastAsia="es-ES"/>
        </w:rPr>
        <w:t xml:space="preserve"> coloca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una </w:t>
      </w:r>
      <w:proofErr w:type="spellStart"/>
      <w:r w:rsidRPr="003331D4">
        <w:rPr>
          <w:rFonts w:ascii="Verdana" w:eastAsia="Times New Roman" w:hAnsi="Verdana"/>
          <w:sz w:val="20"/>
          <w:szCs w:val="20"/>
          <w:lang w:eastAsia="es-ES"/>
        </w:rPr>
        <w:t>posición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verdaderamente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activa</w:t>
      </w:r>
      <w:proofErr w:type="spellEnd"/>
      <w:r w:rsidRPr="003331D4">
        <w:rPr>
          <w:rFonts w:ascii="Verdana" w:eastAsia="Times New Roman" w:hAnsi="Verdana"/>
          <w:sz w:val="20"/>
          <w:szCs w:val="20"/>
          <w:lang w:eastAsia="es-ES"/>
        </w:rPr>
        <w:t xml:space="preserve">, de eco </w:t>
      </w:r>
      <w:proofErr w:type="spellStart"/>
      <w:r w:rsidRPr="003331D4">
        <w:rPr>
          <w:rFonts w:ascii="Verdana" w:eastAsia="Times New Roman" w:hAnsi="Verdana"/>
          <w:sz w:val="20"/>
          <w:szCs w:val="20"/>
          <w:lang w:eastAsia="es-ES"/>
        </w:rPr>
        <w:t>guardián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protector</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afectado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también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alcanza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sus </w:t>
      </w:r>
      <w:proofErr w:type="spellStart"/>
      <w:r w:rsidRPr="003331D4">
        <w:rPr>
          <w:rFonts w:ascii="Verdana" w:eastAsia="Times New Roman" w:hAnsi="Verdana"/>
          <w:sz w:val="20"/>
          <w:szCs w:val="20"/>
          <w:lang w:eastAsia="es-ES"/>
        </w:rPr>
        <w:t>efectos</w:t>
      </w:r>
      <w:proofErr w:type="spellEnd"/>
      <w:r w:rsidRPr="003331D4">
        <w:rPr>
          <w:rFonts w:ascii="Verdana" w:eastAsia="Times New Roman" w:hAnsi="Verdana"/>
          <w:sz w:val="20"/>
          <w:szCs w:val="20"/>
          <w:lang w:eastAsia="es-ES"/>
        </w:rPr>
        <w:t xml:space="preserve"> negativos, a todos. </w:t>
      </w:r>
    </w:p>
    <w:p w14:paraId="6DA8E606" w14:textId="18C95065"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Como </w:t>
      </w:r>
      <w:proofErr w:type="spellStart"/>
      <w:r w:rsidRPr="003331D4">
        <w:rPr>
          <w:rFonts w:ascii="Verdana" w:eastAsia="Times New Roman" w:hAnsi="Verdana"/>
          <w:sz w:val="20"/>
          <w:szCs w:val="20"/>
          <w:lang w:eastAsia="es-ES"/>
        </w:rPr>
        <w:t>recuerda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Folleto</w:t>
      </w:r>
      <w:proofErr w:type="spellEnd"/>
      <w:r w:rsidRPr="003331D4">
        <w:rPr>
          <w:rFonts w:ascii="Verdana" w:eastAsia="Times New Roman" w:hAnsi="Verdana"/>
          <w:sz w:val="20"/>
          <w:szCs w:val="20"/>
          <w:lang w:eastAsia="es-ES"/>
        </w:rPr>
        <w:t xml:space="preserve"> 10 de </w:t>
      </w:r>
      <w:proofErr w:type="spellStart"/>
      <w:r w:rsidRPr="003331D4">
        <w:rPr>
          <w:rFonts w:ascii="Verdana" w:eastAsia="Times New Roman" w:hAnsi="Verdana"/>
          <w:sz w:val="20"/>
          <w:szCs w:val="20"/>
          <w:lang w:eastAsia="es-ES"/>
        </w:rPr>
        <w:t>Naciones</w:t>
      </w:r>
      <w:proofErr w:type="spellEnd"/>
      <w:r w:rsidRPr="003331D4">
        <w:rPr>
          <w:rFonts w:ascii="Verdana" w:eastAsia="Times New Roman" w:hAnsi="Verdana"/>
          <w:sz w:val="20"/>
          <w:szCs w:val="20"/>
          <w:lang w:eastAsia="es-ES"/>
        </w:rPr>
        <w:t xml:space="preserve"> Unidas, arriba </w:t>
      </w:r>
      <w:proofErr w:type="spellStart"/>
      <w:r w:rsidRPr="003331D4">
        <w:rPr>
          <w:rFonts w:ascii="Verdana" w:eastAsia="Times New Roman" w:hAnsi="Verdana"/>
          <w:sz w:val="20"/>
          <w:szCs w:val="20"/>
          <w:lang w:eastAsia="es-ES"/>
        </w:rPr>
        <w:t>reseñado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zonas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más intensa </w:t>
      </w:r>
      <w:proofErr w:type="spellStart"/>
      <w:r w:rsidRPr="003331D4">
        <w:rPr>
          <w:rFonts w:ascii="Verdana" w:eastAsia="Times New Roman" w:hAnsi="Verdana"/>
          <w:sz w:val="20"/>
          <w:szCs w:val="20"/>
          <w:lang w:eastAsia="es-ES"/>
        </w:rPr>
        <w:t>diversidad</w:t>
      </w:r>
      <w:proofErr w:type="spellEnd"/>
      <w:r w:rsidRPr="003331D4">
        <w:rPr>
          <w:rFonts w:ascii="Verdana" w:eastAsia="Times New Roman" w:hAnsi="Verdana"/>
          <w:sz w:val="20"/>
          <w:szCs w:val="20"/>
          <w:lang w:eastAsia="es-ES"/>
        </w:rPr>
        <w:t xml:space="preserve"> biológica </w:t>
      </w:r>
      <w:proofErr w:type="spellStart"/>
      <w:r w:rsidRPr="003331D4">
        <w:rPr>
          <w:rFonts w:ascii="Verdana" w:eastAsia="Times New Roman" w:hAnsi="Verdana"/>
          <w:sz w:val="20"/>
          <w:szCs w:val="20"/>
          <w:lang w:eastAsia="es-ES"/>
        </w:rPr>
        <w:t>son</w:t>
      </w:r>
      <w:proofErr w:type="spellEnd"/>
      <w:r w:rsidRPr="003331D4">
        <w:rPr>
          <w:rFonts w:ascii="Verdana" w:eastAsia="Times New Roman" w:hAnsi="Verdana"/>
          <w:sz w:val="20"/>
          <w:szCs w:val="20"/>
          <w:lang w:eastAsia="es-ES"/>
        </w:rPr>
        <w:t xml:space="preserve"> habitadas por </w:t>
      </w:r>
      <w:proofErr w:type="spellStart"/>
      <w:r w:rsidRPr="003331D4">
        <w:rPr>
          <w:rFonts w:ascii="Verdana" w:eastAsia="Times New Roman" w:hAnsi="Verdana"/>
          <w:sz w:val="20"/>
          <w:szCs w:val="20"/>
          <w:lang w:eastAsia="es-ES"/>
        </w:rPr>
        <w:t>pueblos</w:t>
      </w:r>
      <w:proofErr w:type="spellEnd"/>
      <w:r w:rsidRPr="003331D4">
        <w:rPr>
          <w:rFonts w:ascii="Verdana" w:eastAsia="Times New Roman" w:hAnsi="Verdana"/>
          <w:sz w:val="20"/>
          <w:szCs w:val="20"/>
          <w:lang w:eastAsia="es-ES"/>
        </w:rPr>
        <w:t xml:space="preserve"> indígenas. Los PPII,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hAnsi="Verdana"/>
          <w:sz w:val="20"/>
          <w:szCs w:val="20"/>
        </w:rPr>
        <w:t>concepción</w:t>
      </w:r>
      <w:proofErr w:type="spellEnd"/>
      <w:r w:rsidRPr="003331D4">
        <w:rPr>
          <w:rFonts w:ascii="Verdana" w:hAnsi="Verdana"/>
          <w:sz w:val="20"/>
          <w:szCs w:val="20"/>
        </w:rPr>
        <w:t xml:space="preserve"> global del universo</w:t>
      </w:r>
      <w:r w:rsidRPr="003331D4">
        <w:rPr>
          <w:rFonts w:ascii="Verdana" w:eastAsia="Times New Roman" w:hAnsi="Verdana"/>
          <w:sz w:val="20"/>
          <w:szCs w:val="20"/>
          <w:lang w:eastAsia="es-ES"/>
        </w:rPr>
        <w:t xml:space="preserve"> y si se </w:t>
      </w:r>
      <w:proofErr w:type="spellStart"/>
      <w:r w:rsidRPr="003331D4">
        <w:rPr>
          <w:rFonts w:ascii="Verdana" w:eastAsia="Times New Roman" w:hAnsi="Verdana"/>
          <w:sz w:val="20"/>
          <w:szCs w:val="20"/>
          <w:lang w:eastAsia="es-ES"/>
        </w:rPr>
        <w:t>quiere</w:t>
      </w:r>
      <w:proofErr w:type="spellEnd"/>
      <w:r w:rsidRPr="003331D4">
        <w:rPr>
          <w:rFonts w:ascii="Verdana" w:eastAsia="Times New Roman" w:hAnsi="Verdana"/>
          <w:sz w:val="20"/>
          <w:szCs w:val="20"/>
          <w:lang w:eastAsia="es-ES"/>
        </w:rPr>
        <w:t xml:space="preserve">, desde una postura eco </w:t>
      </w:r>
      <w:proofErr w:type="spellStart"/>
      <w:r w:rsidRPr="003331D4">
        <w:rPr>
          <w:rFonts w:ascii="Verdana" w:eastAsia="Times New Roman" w:hAnsi="Verdana"/>
          <w:sz w:val="20"/>
          <w:szCs w:val="20"/>
          <w:lang w:eastAsia="es-ES"/>
        </w:rPr>
        <w:t>céntrica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demostrado, como acabamos de </w:t>
      </w:r>
      <w:proofErr w:type="spellStart"/>
      <w:r w:rsidRPr="003331D4">
        <w:rPr>
          <w:rFonts w:ascii="Verdana" w:eastAsia="Times New Roman" w:hAnsi="Verdana"/>
          <w:sz w:val="20"/>
          <w:szCs w:val="20"/>
          <w:lang w:eastAsia="es-ES"/>
        </w:rPr>
        <w:t>decir</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juegan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papel de </w:t>
      </w:r>
      <w:proofErr w:type="spellStart"/>
      <w:r w:rsidRPr="003331D4">
        <w:rPr>
          <w:rFonts w:ascii="Verdana" w:eastAsia="Times New Roman" w:hAnsi="Verdana"/>
          <w:sz w:val="20"/>
          <w:szCs w:val="20"/>
          <w:lang w:eastAsia="es-ES"/>
        </w:rPr>
        <w:t>guardianes</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ecosistema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debe</w:t>
      </w:r>
      <w:proofErr w:type="spellEnd"/>
      <w:r w:rsidRPr="003331D4">
        <w:rPr>
          <w:rFonts w:ascii="Verdana" w:eastAsia="Times New Roman" w:hAnsi="Verdana"/>
          <w:sz w:val="20"/>
          <w:szCs w:val="20"/>
          <w:lang w:eastAsia="es-ES"/>
        </w:rPr>
        <w:t xml:space="preserve"> -más </w:t>
      </w:r>
      <w:proofErr w:type="spellStart"/>
      <w:r w:rsidRPr="003331D4">
        <w:rPr>
          <w:rFonts w:ascii="Verdana" w:eastAsia="Times New Roman" w:hAnsi="Verdana"/>
          <w:sz w:val="20"/>
          <w:szCs w:val="20"/>
          <w:lang w:eastAsia="es-ES"/>
        </w:rPr>
        <w:t>allá</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afirmarse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reforzarse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haciendo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efectivos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i/>
          <w:iCs/>
          <w:sz w:val="20"/>
          <w:szCs w:val="20"/>
          <w:lang w:eastAsia="es-ES"/>
        </w:rPr>
        <w:t>dicta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tribunales</w:t>
      </w:r>
      <w:proofErr w:type="spellEnd"/>
      <w:r w:rsidRPr="003331D4">
        <w:rPr>
          <w:rFonts w:ascii="Verdana" w:eastAsia="Times New Roman" w:hAnsi="Verdana"/>
          <w:sz w:val="20"/>
          <w:szCs w:val="20"/>
          <w:lang w:eastAsia="es-ES"/>
        </w:rPr>
        <w:t xml:space="preserve"> o</w:t>
      </w:r>
      <w:r w:rsidR="003331D4">
        <w:rPr>
          <w:rFonts w:ascii="Verdana" w:eastAsia="Times New Roman" w:hAnsi="Verdana"/>
          <w:sz w:val="20"/>
          <w:szCs w:val="20"/>
          <w:lang w:eastAsia="es-ES"/>
        </w:rPr>
        <w:t xml:space="preserve"> </w:t>
      </w:r>
      <w:r w:rsidRPr="003331D4">
        <w:rPr>
          <w:rFonts w:ascii="Verdana" w:eastAsia="Times New Roman" w:hAnsi="Verdana"/>
          <w:sz w:val="20"/>
          <w:szCs w:val="20"/>
          <w:lang w:eastAsia="es-ES"/>
        </w:rPr>
        <w:t xml:space="preserve">cortes.  </w:t>
      </w:r>
    </w:p>
    <w:p w14:paraId="038D75CF" w14:textId="7F408FCC" w:rsidR="006E67D1" w:rsidRPr="003331D4" w:rsidRDefault="006E67D1" w:rsidP="00E854EE">
      <w:pPr>
        <w:spacing w:after="0" w:line="240" w:lineRule="auto"/>
        <w:ind w:firstLine="709"/>
        <w:jc w:val="both"/>
        <w:rPr>
          <w:rFonts w:ascii="Verdana" w:eastAsia="Times New Roman" w:hAnsi="Verdana"/>
          <w:sz w:val="20"/>
          <w:szCs w:val="20"/>
          <w:lang w:eastAsia="es-ES"/>
        </w:rPr>
      </w:pP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reconocimiento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efectuado</w:t>
      </w:r>
      <w:proofErr w:type="spellEnd"/>
      <w:r w:rsidRPr="003331D4">
        <w:rPr>
          <w:rFonts w:ascii="Verdana" w:eastAsia="Times New Roman" w:hAnsi="Verdana"/>
          <w:sz w:val="20"/>
          <w:szCs w:val="20"/>
          <w:lang w:eastAsia="es-ES"/>
        </w:rPr>
        <w:t xml:space="preserve"> (o </w:t>
      </w:r>
      <w:proofErr w:type="spellStart"/>
      <w:r w:rsidRPr="003331D4">
        <w:rPr>
          <w:rFonts w:ascii="Verdana" w:eastAsia="Times New Roman" w:hAnsi="Verdana"/>
          <w:sz w:val="20"/>
          <w:szCs w:val="20"/>
          <w:lang w:eastAsia="es-ES"/>
        </w:rPr>
        <w:t>reforzado</w:t>
      </w:r>
      <w:proofErr w:type="spellEnd"/>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cortes,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especial,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Corte Interamericana de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Humanos,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ido </w:t>
      </w:r>
      <w:proofErr w:type="spellStart"/>
      <w:r w:rsidRPr="003331D4">
        <w:rPr>
          <w:rFonts w:ascii="Verdana" w:eastAsia="Times New Roman" w:hAnsi="Verdana"/>
          <w:sz w:val="20"/>
          <w:szCs w:val="20"/>
          <w:lang w:eastAsia="es-ES"/>
        </w:rPr>
        <w:t>conformándose</w:t>
      </w:r>
      <w:proofErr w:type="spellEnd"/>
      <w:r w:rsidRPr="003331D4">
        <w:rPr>
          <w:rFonts w:ascii="Verdana" w:eastAsia="Times New Roman" w:hAnsi="Verdana"/>
          <w:sz w:val="20"/>
          <w:szCs w:val="20"/>
          <w:lang w:eastAsia="es-ES"/>
        </w:rPr>
        <w:t xml:space="preserve"> para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humanos,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grupo de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bioculturales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merced</w:t>
      </w:r>
      <w:proofErr w:type="spellEnd"/>
      <w:r w:rsidRPr="003331D4">
        <w:rPr>
          <w:rFonts w:ascii="Verdana" w:eastAsia="Times New Roman" w:hAnsi="Verdana"/>
          <w:sz w:val="20"/>
          <w:szCs w:val="20"/>
          <w:lang w:eastAsia="es-ES"/>
        </w:rPr>
        <w:t xml:space="preserve"> tanto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progresiva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conciencia</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que antes aludíamos, como </w:t>
      </w:r>
      <w:r w:rsidR="00CA72DF">
        <w:rPr>
          <w:rFonts w:ascii="Verdana" w:eastAsia="Times New Roman" w:hAnsi="Verdana"/>
          <w:sz w:val="20"/>
          <w:szCs w:val="20"/>
          <w:lang w:eastAsia="es-ES"/>
        </w:rPr>
        <w:t>a la de</w:t>
      </w:r>
      <w:r w:rsidRPr="003331D4">
        <w:rPr>
          <w:rFonts w:ascii="Verdana" w:eastAsia="Times New Roman" w:hAnsi="Verdana"/>
          <w:sz w:val="20"/>
          <w:szCs w:val="20"/>
          <w:lang w:eastAsia="es-ES"/>
        </w:rPr>
        <w:t xml:space="preserve"> la influencia que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cultura indígena </w:t>
      </w:r>
      <w:proofErr w:type="spellStart"/>
      <w:r w:rsidRPr="003331D4">
        <w:rPr>
          <w:rFonts w:ascii="Verdana" w:eastAsia="Times New Roman" w:hAnsi="Verdana"/>
          <w:sz w:val="20"/>
          <w:szCs w:val="20"/>
          <w:lang w:eastAsia="es-ES"/>
        </w:rPr>
        <w:t>tiene</w:t>
      </w:r>
      <w:proofErr w:type="spellEnd"/>
      <w:r w:rsidRPr="003331D4">
        <w:rPr>
          <w:rFonts w:ascii="Verdana" w:eastAsia="Times New Roman" w:hAnsi="Verdana"/>
          <w:sz w:val="20"/>
          <w:szCs w:val="20"/>
          <w:lang w:eastAsia="es-ES"/>
        </w:rPr>
        <w:t xml:space="preserve">. La </w:t>
      </w:r>
      <w:proofErr w:type="spellStart"/>
      <w:r w:rsidRPr="003331D4">
        <w:rPr>
          <w:rFonts w:ascii="Verdana" w:eastAsia="Times New Roman" w:hAnsi="Verdana"/>
          <w:sz w:val="20"/>
          <w:szCs w:val="20"/>
          <w:lang w:eastAsia="es-ES"/>
        </w:rPr>
        <w:t>aportación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PPII al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ambiental se </w:t>
      </w:r>
      <w:proofErr w:type="spellStart"/>
      <w:r w:rsidRPr="003331D4">
        <w:rPr>
          <w:rFonts w:ascii="Verdana" w:eastAsia="Times New Roman" w:hAnsi="Verdana"/>
          <w:sz w:val="20"/>
          <w:szCs w:val="20"/>
          <w:lang w:eastAsia="es-ES"/>
        </w:rPr>
        <w:t>muestra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así</w:t>
      </w:r>
      <w:proofErr w:type="spellEnd"/>
      <w:r w:rsidRPr="003331D4">
        <w:rPr>
          <w:rFonts w:ascii="Verdana" w:eastAsia="Times New Roman" w:hAnsi="Verdana"/>
          <w:sz w:val="20"/>
          <w:szCs w:val="20"/>
          <w:lang w:eastAsia="es-ES"/>
        </w:rPr>
        <w:t xml:space="preserve">, evidente. Y </w:t>
      </w:r>
      <w:proofErr w:type="spellStart"/>
      <w:r w:rsidRPr="003331D4">
        <w:rPr>
          <w:rFonts w:ascii="Verdana" w:eastAsia="Times New Roman" w:hAnsi="Verdana"/>
          <w:sz w:val="20"/>
          <w:szCs w:val="20"/>
          <w:lang w:eastAsia="es-ES"/>
        </w:rPr>
        <w:t>estos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bioculturales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puesto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escena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w:t>
      </w:r>
    </w:p>
    <w:p w14:paraId="64ED42F7" w14:textId="64978CBF"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Para </w:t>
      </w:r>
      <w:proofErr w:type="spellStart"/>
      <w:r w:rsidRPr="003331D4">
        <w:rPr>
          <w:rFonts w:ascii="Verdana" w:eastAsia="Times New Roman" w:hAnsi="Verdana"/>
          <w:sz w:val="20"/>
          <w:szCs w:val="20"/>
          <w:lang w:eastAsia="es-ES"/>
        </w:rPr>
        <w:t>quienes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afirman</w:t>
      </w:r>
      <w:proofErr w:type="spellEnd"/>
      <w:r w:rsidRPr="003331D4">
        <w:rPr>
          <w:rFonts w:ascii="Verdana" w:eastAsia="Times New Roman" w:hAnsi="Verdana"/>
          <w:sz w:val="20"/>
          <w:szCs w:val="20"/>
          <w:lang w:eastAsia="es-ES"/>
        </w:rPr>
        <w:t xml:space="preserve"> o </w:t>
      </w:r>
      <w:proofErr w:type="spellStart"/>
      <w:r w:rsidRPr="003331D4">
        <w:rPr>
          <w:rFonts w:ascii="Verdana" w:eastAsia="Times New Roman" w:hAnsi="Verdana"/>
          <w:sz w:val="20"/>
          <w:szCs w:val="20"/>
          <w:lang w:eastAsia="es-ES"/>
        </w:rPr>
        <w:t>niegan</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tenga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no </w:t>
      </w:r>
      <w:proofErr w:type="spellStart"/>
      <w:r w:rsidRPr="003331D4">
        <w:rPr>
          <w:rFonts w:ascii="Verdana" w:eastAsia="Times New Roman" w:hAnsi="Verdana"/>
          <w:sz w:val="20"/>
          <w:szCs w:val="20"/>
          <w:lang w:eastAsia="es-ES"/>
        </w:rPr>
        <w:t>puede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desconocerse</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están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íntimamente</w:t>
      </w:r>
      <w:proofErr w:type="spellEnd"/>
      <w:r w:rsidRPr="003331D4">
        <w:rPr>
          <w:rFonts w:ascii="Verdana" w:eastAsia="Times New Roman" w:hAnsi="Verdana"/>
          <w:sz w:val="20"/>
          <w:szCs w:val="20"/>
          <w:lang w:eastAsia="es-ES"/>
        </w:rPr>
        <w:t xml:space="preserve"> conectados. Recordando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Principio</w:t>
      </w:r>
      <w:proofErr w:type="spellEnd"/>
      <w:r w:rsidRPr="003331D4">
        <w:rPr>
          <w:rFonts w:ascii="Verdana" w:eastAsia="Times New Roman" w:hAnsi="Verdana"/>
          <w:sz w:val="20"/>
          <w:szCs w:val="20"/>
          <w:lang w:eastAsia="es-ES"/>
        </w:rPr>
        <w:t xml:space="preserve"> 1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de Río de 1992 que proclama que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seres humanos </w:t>
      </w:r>
      <w:r w:rsidR="00CA72DF">
        <w:rPr>
          <w:rFonts w:ascii="Verdana" w:eastAsia="Times New Roman" w:hAnsi="Verdana"/>
          <w:sz w:val="20"/>
          <w:szCs w:val="20"/>
          <w:lang w:eastAsia="es-ES"/>
        </w:rPr>
        <w:t>“</w:t>
      </w:r>
      <w:proofErr w:type="spellStart"/>
      <w:r w:rsidRPr="003331D4">
        <w:rPr>
          <w:rFonts w:ascii="Verdana" w:eastAsia="Times New Roman" w:hAnsi="Verdana"/>
          <w:sz w:val="20"/>
          <w:szCs w:val="20"/>
          <w:lang w:eastAsia="es-ES"/>
        </w:rPr>
        <w:t>tienen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a una vida sana y </w:t>
      </w:r>
      <w:proofErr w:type="spellStart"/>
      <w:r w:rsidRPr="003331D4">
        <w:rPr>
          <w:rFonts w:ascii="Verdana" w:eastAsia="Times New Roman" w:hAnsi="Verdana"/>
          <w:sz w:val="20"/>
          <w:szCs w:val="20"/>
          <w:lang w:eastAsia="es-ES"/>
        </w:rPr>
        <w:t>productiva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armonía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la </w:t>
      </w:r>
      <w:r w:rsidR="00CA72DF">
        <w:rPr>
          <w:rFonts w:ascii="Verdana" w:eastAsia="Times New Roman" w:hAnsi="Verdana"/>
          <w:sz w:val="20"/>
          <w:szCs w:val="20"/>
          <w:lang w:eastAsia="es-ES"/>
        </w:rPr>
        <w:t>naturaliza”</w:t>
      </w:r>
      <w:r w:rsidRPr="003331D4">
        <w:rPr>
          <w:rFonts w:ascii="Verdana" w:eastAsia="Times New Roman" w:hAnsi="Verdana"/>
          <w:sz w:val="20"/>
          <w:szCs w:val="20"/>
          <w:lang w:eastAsia="es-ES"/>
        </w:rPr>
        <w:t xml:space="preserve">, podemos realizar una </w:t>
      </w:r>
      <w:proofErr w:type="spellStart"/>
      <w:r w:rsidRPr="003331D4">
        <w:rPr>
          <w:rFonts w:ascii="Verdana" w:eastAsia="Times New Roman" w:hAnsi="Verdana"/>
          <w:sz w:val="20"/>
          <w:szCs w:val="20"/>
          <w:lang w:eastAsia="es-ES"/>
        </w:rPr>
        <w:t>sencilla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conclusión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de que </w:t>
      </w:r>
      <w:proofErr w:type="spellStart"/>
      <w:r w:rsidRPr="003331D4">
        <w:rPr>
          <w:rFonts w:ascii="Verdana" w:eastAsia="Times New Roman" w:hAnsi="Verdana"/>
          <w:sz w:val="20"/>
          <w:szCs w:val="20"/>
          <w:lang w:eastAsia="es-ES"/>
        </w:rPr>
        <w:t>ese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ambiente sano implica </w:t>
      </w:r>
      <w:proofErr w:type="spellStart"/>
      <w:r w:rsidR="00CA72DF">
        <w:rPr>
          <w:rFonts w:ascii="Verdana" w:eastAsia="Times New Roman" w:hAnsi="Verdana"/>
          <w:sz w:val="20"/>
          <w:szCs w:val="20"/>
          <w:lang w:eastAsia="es-ES"/>
        </w:rPr>
        <w:t>el</w:t>
      </w:r>
      <w:proofErr w:type="spellEnd"/>
      <w:r w:rsidR="00CA72DF">
        <w:rPr>
          <w:rFonts w:ascii="Verdana" w:eastAsia="Times New Roman" w:hAnsi="Verdana"/>
          <w:sz w:val="20"/>
          <w:szCs w:val="20"/>
          <w:lang w:eastAsia="es-ES"/>
        </w:rPr>
        <w:t xml:space="preserve"> </w:t>
      </w:r>
      <w:r w:rsidRPr="003331D4">
        <w:rPr>
          <w:rFonts w:ascii="Verdana" w:eastAsia="Times New Roman" w:hAnsi="Verdana"/>
          <w:sz w:val="20"/>
          <w:szCs w:val="20"/>
          <w:lang w:eastAsia="es-ES"/>
        </w:rPr>
        <w:t xml:space="preserve">que este </w:t>
      </w:r>
      <w:proofErr w:type="spellStart"/>
      <w:r w:rsidRPr="003331D4">
        <w:rPr>
          <w:rFonts w:ascii="Verdana" w:eastAsia="Times New Roman" w:hAnsi="Verdana"/>
          <w:sz w:val="20"/>
          <w:szCs w:val="20"/>
          <w:lang w:eastAsia="es-ES"/>
        </w:rPr>
        <w:t>ya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esté</w:t>
      </w:r>
      <w:proofErr w:type="spellEnd"/>
      <w:r w:rsidRPr="003331D4">
        <w:rPr>
          <w:rFonts w:ascii="Verdana" w:eastAsia="Times New Roman" w:hAnsi="Verdana"/>
          <w:sz w:val="20"/>
          <w:szCs w:val="20"/>
          <w:lang w:eastAsia="es-ES"/>
        </w:rPr>
        <w:t xml:space="preserve"> y se </w:t>
      </w:r>
      <w:proofErr w:type="spellStart"/>
      <w:r w:rsidRPr="003331D4">
        <w:rPr>
          <w:rFonts w:ascii="Verdana" w:eastAsia="Times New Roman" w:hAnsi="Verdana"/>
          <w:sz w:val="20"/>
          <w:szCs w:val="20"/>
          <w:lang w:eastAsia="es-ES"/>
        </w:rPr>
        <w:t>mantenga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condiciones determinadas, y </w:t>
      </w:r>
      <w:proofErr w:type="spellStart"/>
      <w:r w:rsidRPr="003331D4">
        <w:rPr>
          <w:rFonts w:ascii="Verdana" w:eastAsia="Times New Roman" w:hAnsi="Verdana"/>
          <w:sz w:val="20"/>
          <w:szCs w:val="20"/>
          <w:lang w:eastAsia="es-ES"/>
        </w:rPr>
        <w:t>así</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humanos, </w:t>
      </w:r>
      <w:proofErr w:type="spellStart"/>
      <w:r w:rsidRPr="003331D4">
        <w:rPr>
          <w:rFonts w:ascii="Verdana" w:eastAsia="Times New Roman" w:hAnsi="Verdana"/>
          <w:sz w:val="20"/>
          <w:szCs w:val="20"/>
          <w:lang w:eastAsia="es-ES"/>
        </w:rPr>
        <w:t>hoy</w:t>
      </w:r>
      <w:proofErr w:type="spellEnd"/>
      <w:r w:rsidRPr="003331D4">
        <w:rPr>
          <w:rFonts w:ascii="Verdana" w:eastAsia="Times New Roman" w:hAnsi="Verdana"/>
          <w:sz w:val="20"/>
          <w:szCs w:val="20"/>
          <w:lang w:eastAsia="es-ES"/>
        </w:rPr>
        <w:t xml:space="preserve">, se </w:t>
      </w:r>
      <w:proofErr w:type="spellStart"/>
      <w:r w:rsidRPr="003331D4">
        <w:rPr>
          <w:rFonts w:ascii="Verdana" w:eastAsia="Times New Roman" w:hAnsi="Verdana"/>
          <w:sz w:val="20"/>
          <w:szCs w:val="20"/>
          <w:lang w:eastAsia="es-ES"/>
        </w:rPr>
        <w:t>encuentran</w:t>
      </w:r>
      <w:proofErr w:type="spellEnd"/>
      <w:r w:rsidRPr="003331D4">
        <w:rPr>
          <w:rFonts w:ascii="Verdana" w:eastAsia="Times New Roman" w:hAnsi="Verdana"/>
          <w:sz w:val="20"/>
          <w:szCs w:val="20"/>
          <w:lang w:eastAsia="es-ES"/>
        </w:rPr>
        <w:t xml:space="preserve"> ligados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pero </w:t>
      </w:r>
      <w:proofErr w:type="spellStart"/>
      <w:r w:rsidRPr="003331D4">
        <w:rPr>
          <w:rFonts w:ascii="Verdana" w:eastAsia="Times New Roman" w:hAnsi="Verdana"/>
          <w:sz w:val="20"/>
          <w:szCs w:val="20"/>
          <w:lang w:eastAsia="es-ES"/>
        </w:rPr>
        <w:t>existiría</w:t>
      </w:r>
      <w:proofErr w:type="spellEnd"/>
      <w:r w:rsidRPr="003331D4">
        <w:rPr>
          <w:rFonts w:ascii="Verdana" w:eastAsia="Times New Roman" w:hAnsi="Verdana"/>
          <w:sz w:val="20"/>
          <w:szCs w:val="20"/>
          <w:lang w:eastAsia="es-ES"/>
        </w:rPr>
        <w:t xml:space="preserve"> una diferencia entre ambos </w:t>
      </w:r>
      <w:proofErr w:type="spellStart"/>
      <w:r w:rsidRPr="003331D4">
        <w:rPr>
          <w:rFonts w:ascii="Verdana" w:eastAsia="Times New Roman" w:hAnsi="Verdana"/>
          <w:sz w:val="20"/>
          <w:szCs w:val="20"/>
          <w:lang w:eastAsia="es-ES"/>
        </w:rPr>
        <w:t>posicionamientos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cuanto</w:t>
      </w:r>
      <w:proofErr w:type="spellEnd"/>
      <w:r w:rsidRPr="003331D4">
        <w:rPr>
          <w:rFonts w:ascii="Verdana" w:eastAsia="Times New Roman" w:hAnsi="Verdana"/>
          <w:sz w:val="20"/>
          <w:szCs w:val="20"/>
          <w:lang w:eastAsia="es-ES"/>
        </w:rPr>
        <w:t xml:space="preserve"> que se </w:t>
      </w:r>
      <w:proofErr w:type="spellStart"/>
      <w:r w:rsidRPr="003331D4">
        <w:rPr>
          <w:rFonts w:ascii="Verdana" w:eastAsia="Times New Roman" w:hAnsi="Verdana"/>
          <w:sz w:val="20"/>
          <w:szCs w:val="20"/>
          <w:lang w:eastAsia="es-ES"/>
        </w:rPr>
        <w:t>sitúan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diferentes posiciones </w:t>
      </w:r>
      <w:proofErr w:type="spellStart"/>
      <w:r w:rsidRPr="003331D4">
        <w:rPr>
          <w:rFonts w:ascii="Verdana" w:eastAsia="Times New Roman" w:hAnsi="Verdana"/>
          <w:sz w:val="20"/>
          <w:szCs w:val="20"/>
          <w:lang w:eastAsia="es-ES"/>
        </w:rPr>
        <w:t>antropocéntrica</w:t>
      </w:r>
      <w:proofErr w:type="spellEnd"/>
      <w:r w:rsidRPr="003331D4">
        <w:rPr>
          <w:rFonts w:ascii="Verdana" w:eastAsia="Times New Roman" w:hAnsi="Verdana"/>
          <w:sz w:val="20"/>
          <w:szCs w:val="20"/>
          <w:lang w:eastAsia="es-ES"/>
        </w:rPr>
        <w:t xml:space="preserve"> una, eco </w:t>
      </w:r>
      <w:proofErr w:type="spellStart"/>
      <w:r w:rsidRPr="003331D4">
        <w:rPr>
          <w:rFonts w:ascii="Verdana" w:eastAsia="Times New Roman" w:hAnsi="Verdana"/>
          <w:sz w:val="20"/>
          <w:szCs w:val="20"/>
          <w:lang w:eastAsia="es-ES"/>
        </w:rPr>
        <w:t>céntrica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otra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hallamos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cosmovisión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pueblos</w:t>
      </w:r>
      <w:proofErr w:type="spellEnd"/>
      <w:r w:rsidRPr="003331D4">
        <w:rPr>
          <w:rFonts w:ascii="Verdana" w:eastAsia="Times New Roman" w:hAnsi="Verdana"/>
          <w:sz w:val="20"/>
          <w:szCs w:val="20"/>
          <w:lang w:eastAsia="es-ES"/>
        </w:rPr>
        <w:t xml:space="preserve"> indígenas y que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tenido</w:t>
      </w:r>
      <w:proofErr w:type="spellEnd"/>
      <w:r w:rsidRPr="003331D4">
        <w:rPr>
          <w:rFonts w:ascii="Verdana" w:eastAsia="Times New Roman" w:hAnsi="Verdana"/>
          <w:sz w:val="20"/>
          <w:szCs w:val="20"/>
          <w:lang w:eastAsia="es-ES"/>
        </w:rPr>
        <w:t xml:space="preserve"> una  </w:t>
      </w:r>
      <w:proofErr w:type="spellStart"/>
      <w:r w:rsidRPr="003331D4">
        <w:rPr>
          <w:rFonts w:ascii="Verdana" w:eastAsia="Times New Roman" w:hAnsi="Verdana"/>
          <w:sz w:val="20"/>
          <w:szCs w:val="20"/>
          <w:lang w:eastAsia="es-ES"/>
        </w:rPr>
        <w:t>trascendencia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notable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auge de esta </w:t>
      </w:r>
      <w:proofErr w:type="spellStart"/>
      <w:r w:rsidRPr="003331D4">
        <w:rPr>
          <w:rFonts w:ascii="Verdana" w:eastAsia="Times New Roman" w:hAnsi="Verdana"/>
          <w:sz w:val="20"/>
          <w:szCs w:val="20"/>
          <w:lang w:eastAsia="es-ES"/>
        </w:rPr>
        <w:t>idea</w:t>
      </w:r>
      <w:proofErr w:type="spellEnd"/>
      <w:r w:rsidRPr="003331D4">
        <w:rPr>
          <w:rFonts w:ascii="Verdana" w:eastAsia="Times New Roman" w:hAnsi="Verdana"/>
          <w:sz w:val="20"/>
          <w:szCs w:val="20"/>
          <w:lang w:eastAsia="es-ES"/>
        </w:rPr>
        <w:t>.</w:t>
      </w:r>
    </w:p>
    <w:p w14:paraId="0AD9D927" w14:textId="1159390B" w:rsidR="006E67D1" w:rsidRPr="003331D4" w:rsidRDefault="006E67D1" w:rsidP="00E854EE">
      <w:pPr>
        <w:spacing w:after="0" w:line="240" w:lineRule="auto"/>
        <w:ind w:firstLine="709"/>
        <w:jc w:val="both"/>
        <w:rPr>
          <w:rFonts w:ascii="Verdana" w:eastAsia="Times New Roman" w:hAnsi="Verdana"/>
          <w:sz w:val="20"/>
          <w:szCs w:val="20"/>
          <w:lang w:eastAsia="es-ES"/>
        </w:rPr>
      </w:pPr>
      <w:proofErr w:type="spellStart"/>
      <w:r w:rsidRPr="003331D4">
        <w:rPr>
          <w:rFonts w:ascii="Verdana" w:eastAsia="Times New Roman" w:hAnsi="Verdana"/>
          <w:sz w:val="20"/>
          <w:szCs w:val="20"/>
          <w:lang w:eastAsia="es-ES"/>
        </w:rPr>
        <w:t>Ahora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bien</w:t>
      </w:r>
      <w:proofErr w:type="spellEnd"/>
      <w:r w:rsidRPr="003331D4">
        <w:rPr>
          <w:rFonts w:ascii="Verdana" w:eastAsia="Times New Roman" w:hAnsi="Verdana"/>
          <w:sz w:val="20"/>
          <w:szCs w:val="20"/>
          <w:lang w:eastAsia="es-ES"/>
        </w:rPr>
        <w:t xml:space="preserve">, </w:t>
      </w:r>
      <w:r w:rsidR="005823B9" w:rsidRPr="003331D4">
        <w:rPr>
          <w:rFonts w:ascii="Verdana" w:eastAsia="Times New Roman" w:hAnsi="Verdana"/>
          <w:sz w:val="20"/>
          <w:szCs w:val="20"/>
          <w:lang w:eastAsia="es-ES"/>
        </w:rPr>
        <w:t>entendemos que</w:t>
      </w:r>
      <w:r w:rsidR="005823B9"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-al menos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estadio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actual</w:t>
      </w:r>
      <w:proofErr w:type="spellEnd"/>
      <w:r w:rsidRPr="003331D4">
        <w:rPr>
          <w:rFonts w:ascii="Verdana" w:eastAsia="Times New Roman" w:hAnsi="Verdana"/>
          <w:sz w:val="20"/>
          <w:szCs w:val="20"/>
          <w:lang w:eastAsia="es-ES"/>
        </w:rPr>
        <w:t xml:space="preserve">- no </w:t>
      </w:r>
      <w:proofErr w:type="spellStart"/>
      <w:r w:rsidRPr="003331D4">
        <w:rPr>
          <w:rFonts w:ascii="Verdana" w:eastAsia="Times New Roman" w:hAnsi="Verdana"/>
          <w:sz w:val="20"/>
          <w:szCs w:val="20"/>
          <w:lang w:eastAsia="es-ES"/>
        </w:rPr>
        <w:t>sirve</w:t>
      </w:r>
      <w:proofErr w:type="spellEnd"/>
      <w:r w:rsidRPr="003331D4">
        <w:rPr>
          <w:rFonts w:ascii="Verdana" w:eastAsia="Times New Roman" w:hAnsi="Verdana"/>
          <w:sz w:val="20"/>
          <w:szCs w:val="20"/>
          <w:lang w:eastAsia="es-ES"/>
        </w:rPr>
        <w:t xml:space="preserve"> para </w:t>
      </w:r>
      <w:proofErr w:type="spellStart"/>
      <w:r w:rsidRPr="003331D4">
        <w:rPr>
          <w:rFonts w:ascii="Verdana" w:eastAsia="Times New Roman" w:hAnsi="Verdana"/>
          <w:sz w:val="20"/>
          <w:szCs w:val="20"/>
          <w:lang w:eastAsia="es-ES"/>
        </w:rPr>
        <w:t>sostener</w:t>
      </w:r>
      <w:proofErr w:type="spellEnd"/>
      <w:r w:rsidRPr="003331D4">
        <w:rPr>
          <w:rFonts w:ascii="Verdana" w:eastAsia="Times New Roman" w:hAnsi="Verdana"/>
          <w:sz w:val="20"/>
          <w:szCs w:val="20"/>
          <w:lang w:eastAsia="es-ES"/>
        </w:rPr>
        <w:t xml:space="preserve"> o para </w:t>
      </w:r>
      <w:proofErr w:type="spellStart"/>
      <w:r w:rsidRPr="003331D4">
        <w:rPr>
          <w:rFonts w:ascii="Verdana" w:eastAsia="Times New Roman" w:hAnsi="Verdana"/>
          <w:sz w:val="20"/>
          <w:szCs w:val="20"/>
          <w:lang w:eastAsia="es-ES"/>
        </w:rPr>
        <w:t>hallar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él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fundamento suficiente</w:t>
      </w:r>
      <w:r w:rsidR="00FF6D93">
        <w:rPr>
          <w:rFonts w:ascii="Verdana" w:eastAsia="Times New Roman" w:hAnsi="Verdana"/>
          <w:sz w:val="20"/>
          <w:szCs w:val="20"/>
          <w:lang w:eastAsia="es-ES"/>
        </w:rPr>
        <w:t>, sólido,</w:t>
      </w:r>
      <w:r w:rsidRPr="003331D4">
        <w:rPr>
          <w:rFonts w:ascii="Verdana" w:eastAsia="Times New Roman" w:hAnsi="Verdana"/>
          <w:sz w:val="20"/>
          <w:szCs w:val="20"/>
          <w:lang w:eastAsia="es-ES"/>
        </w:rPr>
        <w:t xml:space="preserve"> que permita afirmar que </w:t>
      </w:r>
      <w:proofErr w:type="spellStart"/>
      <w:r w:rsidRPr="003331D4">
        <w:rPr>
          <w:rFonts w:ascii="Verdana" w:eastAsia="Times New Roman" w:hAnsi="Verdana"/>
          <w:sz w:val="20"/>
          <w:szCs w:val="20"/>
          <w:lang w:eastAsia="es-ES"/>
        </w:rPr>
        <w:t>existen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r w:rsidR="00FF6D93">
        <w:rPr>
          <w:rFonts w:ascii="Verdana" w:eastAsia="Times New Roman" w:hAnsi="Verdana"/>
          <w:sz w:val="20"/>
          <w:szCs w:val="20"/>
          <w:lang w:eastAsia="es-ES"/>
        </w:rPr>
        <w:t>naturaliza,</w:t>
      </w:r>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razón</w:t>
      </w:r>
      <w:proofErr w:type="spellEnd"/>
      <w:r w:rsidRPr="003331D4">
        <w:rPr>
          <w:rFonts w:ascii="Verdana" w:eastAsia="Times New Roman" w:hAnsi="Verdana"/>
          <w:sz w:val="20"/>
          <w:szCs w:val="20"/>
          <w:lang w:eastAsia="es-ES"/>
        </w:rPr>
        <w:t xml:space="preserve"> de que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fuerza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despliega</w:t>
      </w:r>
      <w:proofErr w:type="spellEnd"/>
      <w:r w:rsidRPr="003331D4">
        <w:rPr>
          <w:rFonts w:ascii="Verdana" w:eastAsia="Times New Roman" w:hAnsi="Verdana"/>
          <w:sz w:val="20"/>
          <w:szCs w:val="20"/>
          <w:lang w:eastAsia="es-ES"/>
        </w:rPr>
        <w:t xml:space="preserve"> ante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tribunales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deviene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primero</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reconocimiento</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i/>
          <w:iCs/>
          <w:sz w:val="20"/>
          <w:szCs w:val="20"/>
          <w:lang w:eastAsia="es-ES"/>
        </w:rPr>
        <w:t>ius</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standi</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sólo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persona </w:t>
      </w:r>
      <w:proofErr w:type="spellStart"/>
      <w:r w:rsidRPr="003331D4">
        <w:rPr>
          <w:rFonts w:ascii="Verdana" w:eastAsia="Times New Roman" w:hAnsi="Verdana"/>
          <w:sz w:val="20"/>
          <w:szCs w:val="20"/>
          <w:lang w:eastAsia="es-ES"/>
        </w:rPr>
        <w:t>posee</w:t>
      </w:r>
      <w:proofErr w:type="spellEnd"/>
      <w:r w:rsidRPr="003331D4">
        <w:rPr>
          <w:rFonts w:ascii="Verdana" w:eastAsia="Times New Roman" w:hAnsi="Verdana"/>
          <w:sz w:val="20"/>
          <w:szCs w:val="20"/>
          <w:lang w:eastAsia="es-ES"/>
        </w:rPr>
        <w:t xml:space="preserve"> plenamente. </w:t>
      </w:r>
      <w:proofErr w:type="spellStart"/>
      <w:r w:rsidRPr="003331D4">
        <w:rPr>
          <w:rFonts w:ascii="Verdana" w:eastAsia="Times New Roman" w:hAnsi="Verdana"/>
          <w:sz w:val="20"/>
          <w:szCs w:val="20"/>
          <w:lang w:eastAsia="es-ES"/>
        </w:rPr>
        <w:t>Necesitaríamos</w:t>
      </w:r>
      <w:proofErr w:type="spellEnd"/>
      <w:r w:rsidRPr="003331D4">
        <w:rPr>
          <w:rFonts w:ascii="Verdana" w:eastAsia="Times New Roman" w:hAnsi="Verdana"/>
          <w:sz w:val="20"/>
          <w:szCs w:val="20"/>
          <w:lang w:eastAsia="es-ES"/>
        </w:rPr>
        <w:t xml:space="preserve"> una </w:t>
      </w:r>
      <w:proofErr w:type="spellStart"/>
      <w:r w:rsidRPr="003331D4">
        <w:rPr>
          <w:rFonts w:ascii="Verdana" w:eastAsia="Times New Roman" w:hAnsi="Verdana"/>
          <w:sz w:val="20"/>
          <w:szCs w:val="20"/>
          <w:lang w:eastAsia="es-ES"/>
        </w:rPr>
        <w:t>nueva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definición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personalidad</w:t>
      </w:r>
      <w:proofErr w:type="spellEnd"/>
      <w:r w:rsidRPr="003331D4">
        <w:rPr>
          <w:rFonts w:ascii="Verdana" w:eastAsia="Times New Roman" w:hAnsi="Verdana"/>
          <w:sz w:val="20"/>
          <w:szCs w:val="20"/>
          <w:lang w:eastAsia="es-ES"/>
        </w:rPr>
        <w:t xml:space="preserve"> jurídica”. La sentencia colombiana </w:t>
      </w:r>
      <w:r w:rsidRPr="003331D4">
        <w:rPr>
          <w:rFonts w:ascii="Verdana" w:hAnsi="Verdana"/>
          <w:sz w:val="20"/>
          <w:szCs w:val="20"/>
        </w:rPr>
        <w:t>T-622,</w:t>
      </w:r>
      <w:r w:rsidRPr="003331D4">
        <w:rPr>
          <w:rFonts w:ascii="Verdana" w:eastAsia="Times New Roman" w:hAnsi="Verdana"/>
          <w:sz w:val="20"/>
          <w:szCs w:val="20"/>
          <w:lang w:eastAsia="es-ES"/>
        </w:rPr>
        <w:t xml:space="preserve"> a modo de </w:t>
      </w:r>
      <w:proofErr w:type="spellStart"/>
      <w:r w:rsidRPr="003331D4">
        <w:rPr>
          <w:rFonts w:ascii="Verdana" w:eastAsia="Times New Roman" w:hAnsi="Verdana"/>
          <w:sz w:val="20"/>
          <w:szCs w:val="20"/>
          <w:lang w:eastAsia="es-ES"/>
        </w:rPr>
        <w:t>ejemplo</w:t>
      </w:r>
      <w:proofErr w:type="spellEnd"/>
      <w:r w:rsidRPr="003331D4">
        <w:rPr>
          <w:rFonts w:ascii="Verdana" w:eastAsia="Times New Roman" w:hAnsi="Verdana"/>
          <w:sz w:val="20"/>
          <w:szCs w:val="20"/>
          <w:lang w:eastAsia="es-ES"/>
        </w:rPr>
        <w:t xml:space="preserve">, al conferir al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tarea</w:t>
      </w:r>
      <w:proofErr w:type="spellEnd"/>
      <w:r w:rsidRPr="003331D4">
        <w:rPr>
          <w:rFonts w:ascii="Verdana" w:eastAsia="Times New Roman" w:hAnsi="Verdana"/>
          <w:sz w:val="20"/>
          <w:szCs w:val="20"/>
          <w:lang w:eastAsia="es-ES"/>
        </w:rPr>
        <w:t xml:space="preserve"> de realizar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papel de tutor legal, </w:t>
      </w:r>
      <w:proofErr w:type="spellStart"/>
      <w:r w:rsidRPr="003331D4">
        <w:rPr>
          <w:rFonts w:ascii="Verdana" w:eastAsia="Times New Roman" w:hAnsi="Verdana"/>
          <w:sz w:val="20"/>
          <w:szCs w:val="20"/>
          <w:lang w:eastAsia="es-ES"/>
        </w:rPr>
        <w:t>demuestra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complejidad</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cuestión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nuevas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categorías</w:t>
      </w:r>
      <w:proofErr w:type="spellEnd"/>
      <w:r w:rsidRPr="003331D4">
        <w:rPr>
          <w:rFonts w:ascii="Verdana" w:eastAsia="Times New Roman" w:hAnsi="Verdana"/>
          <w:sz w:val="20"/>
          <w:szCs w:val="20"/>
          <w:lang w:eastAsia="es-ES"/>
        </w:rPr>
        <w:t xml:space="preserve"> jurídicas </w:t>
      </w:r>
      <w:proofErr w:type="spellStart"/>
      <w:r w:rsidRPr="003331D4">
        <w:rPr>
          <w:rFonts w:ascii="Verdana" w:eastAsia="Times New Roman" w:hAnsi="Verdana"/>
          <w:sz w:val="20"/>
          <w:szCs w:val="20"/>
          <w:lang w:eastAsia="es-ES"/>
        </w:rPr>
        <w:t>necesitan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acomodo bastante, y </w:t>
      </w:r>
      <w:proofErr w:type="spellStart"/>
      <w:r w:rsidRPr="003331D4">
        <w:rPr>
          <w:rFonts w:ascii="Verdana" w:eastAsia="Times New Roman" w:hAnsi="Verdana"/>
          <w:sz w:val="20"/>
          <w:szCs w:val="20"/>
          <w:lang w:eastAsia="es-ES"/>
        </w:rPr>
        <w:t>otorgando</w:t>
      </w:r>
      <w:proofErr w:type="spellEnd"/>
      <w:r w:rsidRPr="003331D4">
        <w:rPr>
          <w:rFonts w:ascii="Verdana" w:eastAsia="Times New Roman" w:hAnsi="Verdana"/>
          <w:sz w:val="20"/>
          <w:szCs w:val="20"/>
          <w:lang w:eastAsia="es-ES"/>
        </w:rPr>
        <w:t xml:space="preserve"> al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i/>
          <w:iCs/>
          <w:sz w:val="20"/>
          <w:szCs w:val="20"/>
          <w:lang w:eastAsia="es-ES"/>
        </w:rPr>
        <w:t>ius</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standi</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sujetamos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vía</w:t>
      </w:r>
      <w:proofErr w:type="spellEnd"/>
      <w:r w:rsidRPr="003331D4">
        <w:rPr>
          <w:rFonts w:ascii="Verdana" w:eastAsia="Times New Roman" w:hAnsi="Verdana"/>
          <w:sz w:val="20"/>
          <w:szCs w:val="20"/>
          <w:lang w:eastAsia="es-ES"/>
        </w:rPr>
        <w:t xml:space="preserve"> judicial a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voluntad</w:t>
      </w:r>
      <w:proofErr w:type="spellEnd"/>
      <w:r w:rsidRPr="003331D4">
        <w:rPr>
          <w:rFonts w:ascii="Verdana" w:eastAsia="Times New Roman" w:hAnsi="Verdana"/>
          <w:sz w:val="20"/>
          <w:szCs w:val="20"/>
          <w:lang w:eastAsia="es-ES"/>
        </w:rPr>
        <w:t xml:space="preserve"> final de este, porque -reiteramos- </w:t>
      </w:r>
      <w:proofErr w:type="spellStart"/>
      <w:r w:rsidRPr="003331D4">
        <w:rPr>
          <w:rFonts w:ascii="Verdana" w:eastAsia="Times New Roman" w:hAnsi="Verdana"/>
          <w:sz w:val="20"/>
          <w:szCs w:val="20"/>
          <w:lang w:eastAsia="es-ES"/>
        </w:rPr>
        <w:t>necesita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actuar</w:t>
      </w:r>
      <w:proofErr w:type="spellEnd"/>
      <w:r w:rsidRPr="003331D4">
        <w:rPr>
          <w:rFonts w:ascii="Verdana" w:eastAsia="Times New Roman" w:hAnsi="Verdana"/>
          <w:sz w:val="20"/>
          <w:szCs w:val="20"/>
          <w:lang w:eastAsia="es-ES"/>
        </w:rPr>
        <w:t xml:space="preserve">. Sabemos que todo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lleva</w:t>
      </w:r>
      <w:proofErr w:type="spellEnd"/>
      <w:r w:rsidRPr="003331D4">
        <w:rPr>
          <w:rFonts w:ascii="Verdana" w:eastAsia="Times New Roman" w:hAnsi="Verdana"/>
          <w:sz w:val="20"/>
          <w:szCs w:val="20"/>
          <w:lang w:eastAsia="es-ES"/>
        </w:rPr>
        <w:t xml:space="preserve"> implícita una </w:t>
      </w:r>
      <w:proofErr w:type="spellStart"/>
      <w:r w:rsidRPr="003331D4">
        <w:rPr>
          <w:rFonts w:ascii="Verdana" w:eastAsia="Times New Roman" w:hAnsi="Verdana"/>
          <w:sz w:val="20"/>
          <w:szCs w:val="20"/>
          <w:lang w:eastAsia="es-ES"/>
        </w:rPr>
        <w:t>obligación</w:t>
      </w:r>
      <w:proofErr w:type="spellEnd"/>
      <w:r w:rsidRPr="003331D4">
        <w:rPr>
          <w:rFonts w:ascii="Verdana" w:eastAsia="Times New Roman" w:hAnsi="Verdana"/>
          <w:sz w:val="20"/>
          <w:szCs w:val="20"/>
          <w:lang w:eastAsia="es-ES"/>
        </w:rPr>
        <w:t xml:space="preserve"> y no falta </w:t>
      </w:r>
      <w:proofErr w:type="spellStart"/>
      <w:r w:rsidRPr="003331D4">
        <w:rPr>
          <w:rFonts w:ascii="Verdana" w:eastAsia="Times New Roman" w:hAnsi="Verdana"/>
          <w:sz w:val="20"/>
          <w:szCs w:val="20"/>
          <w:lang w:eastAsia="es-ES"/>
        </w:rPr>
        <w:t>quien</w:t>
      </w:r>
      <w:proofErr w:type="spellEnd"/>
      <w:r w:rsidRPr="003331D4">
        <w:rPr>
          <w:rFonts w:ascii="Verdana" w:eastAsia="Times New Roman" w:hAnsi="Verdana"/>
          <w:sz w:val="20"/>
          <w:szCs w:val="20"/>
          <w:lang w:eastAsia="es-ES"/>
        </w:rPr>
        <w:t xml:space="preserve"> se pregunta por este segundo aspecto, como </w:t>
      </w:r>
      <w:proofErr w:type="spellStart"/>
      <w:r w:rsidRPr="003331D4">
        <w:rPr>
          <w:rFonts w:ascii="Verdana" w:eastAsia="Times New Roman" w:hAnsi="Verdana"/>
          <w:sz w:val="20"/>
          <w:szCs w:val="20"/>
          <w:lang w:eastAsia="es-ES"/>
        </w:rPr>
        <w:t>Eckstein</w:t>
      </w:r>
      <w:proofErr w:type="spellEnd"/>
      <w:r w:rsidR="00B75D35">
        <w:rPr>
          <w:rStyle w:val="Refdenotaalpie"/>
          <w:rFonts w:ascii="Verdana" w:eastAsia="Times New Roman" w:hAnsi="Verdana"/>
          <w:sz w:val="20"/>
          <w:szCs w:val="20"/>
          <w:lang w:eastAsia="es-ES"/>
        </w:rPr>
        <w:footnoteReference w:id="98"/>
      </w:r>
      <w:r w:rsidRPr="003331D4">
        <w:rPr>
          <w:rFonts w:ascii="Verdana" w:eastAsia="Times New Roman" w:hAnsi="Verdana"/>
          <w:sz w:val="20"/>
          <w:szCs w:val="20"/>
          <w:lang w:eastAsia="es-ES"/>
        </w:rPr>
        <w:t xml:space="preserve"> o Marsha</w:t>
      </w:r>
      <w:r w:rsidR="00FF6D93">
        <w:rPr>
          <w:rFonts w:ascii="Verdana" w:eastAsia="Times New Roman" w:hAnsi="Verdana"/>
          <w:sz w:val="20"/>
          <w:szCs w:val="20"/>
          <w:lang w:eastAsia="es-ES"/>
        </w:rPr>
        <w:t>l</w:t>
      </w:r>
      <w:r w:rsidRPr="003331D4">
        <w:rPr>
          <w:rFonts w:ascii="Verdana" w:eastAsia="Times New Roman" w:hAnsi="Verdana"/>
          <w:sz w:val="20"/>
          <w:szCs w:val="20"/>
          <w:lang w:eastAsia="es-ES"/>
        </w:rPr>
        <w:t xml:space="preserve">l </w:t>
      </w:r>
      <w:proofErr w:type="spellStart"/>
      <w:r w:rsidRPr="003331D4">
        <w:rPr>
          <w:rFonts w:ascii="Verdana" w:eastAsia="Times New Roman" w:hAnsi="Verdana"/>
          <w:sz w:val="20"/>
          <w:szCs w:val="20"/>
          <w:lang w:eastAsia="es-ES"/>
        </w:rPr>
        <w:t>quien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recuerda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caso del </w:t>
      </w:r>
      <w:r w:rsidRPr="003331D4">
        <w:rPr>
          <w:rFonts w:ascii="Verdana" w:eastAsia="Times New Roman" w:hAnsi="Verdana"/>
          <w:sz w:val="20"/>
          <w:szCs w:val="20"/>
          <w:lang w:eastAsia="es-ES"/>
        </w:rPr>
        <w:lastRenderedPageBreak/>
        <w:t xml:space="preserve">Ganga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India</w:t>
      </w:r>
      <w:proofErr w:type="spellEnd"/>
      <w:r w:rsidRPr="003331D4">
        <w:rPr>
          <w:rStyle w:val="Refdenotaalpie"/>
          <w:rFonts w:ascii="Verdana" w:eastAsia="Times New Roman" w:hAnsi="Verdana"/>
          <w:sz w:val="20"/>
          <w:szCs w:val="20"/>
          <w:lang w:eastAsia="es-ES"/>
        </w:rPr>
        <w:footnoteReference w:id="99"/>
      </w:r>
      <w:r w:rsidRPr="003331D4">
        <w:rPr>
          <w:rFonts w:ascii="Verdana" w:eastAsia="Times New Roman" w:hAnsi="Verdana"/>
          <w:sz w:val="20"/>
          <w:szCs w:val="20"/>
          <w:lang w:eastAsia="es-ES"/>
        </w:rPr>
        <w:t xml:space="preserve"> u </w:t>
      </w:r>
      <w:r w:rsidR="00040D86" w:rsidRPr="003331D4">
        <w:rPr>
          <w:rFonts w:ascii="Verdana" w:eastAsia="Times New Roman" w:hAnsi="Verdana"/>
          <w:sz w:val="20"/>
          <w:szCs w:val="20"/>
          <w:lang w:eastAsia="es-ES"/>
        </w:rPr>
        <w:t>O’DON</w:t>
      </w:r>
      <w:r w:rsidR="00040D86">
        <w:rPr>
          <w:rFonts w:ascii="Verdana" w:eastAsia="Times New Roman" w:hAnsi="Verdana"/>
          <w:sz w:val="20"/>
          <w:szCs w:val="20"/>
          <w:lang w:eastAsia="es-ES"/>
        </w:rPr>
        <w:t>N</w:t>
      </w:r>
      <w:r w:rsidR="00040D86" w:rsidRPr="003331D4">
        <w:rPr>
          <w:rFonts w:ascii="Verdana" w:eastAsia="Times New Roman" w:hAnsi="Verdana"/>
          <w:sz w:val="20"/>
          <w:szCs w:val="20"/>
          <w:lang w:eastAsia="es-ES"/>
        </w:rPr>
        <w:t>ELL</w:t>
      </w:r>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recuerda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hecho</w:t>
      </w:r>
      <w:proofErr w:type="spellEnd"/>
      <w:r w:rsidRPr="003331D4">
        <w:rPr>
          <w:rFonts w:ascii="Verdana" w:eastAsia="Times New Roman" w:hAnsi="Verdana"/>
          <w:sz w:val="20"/>
          <w:szCs w:val="20"/>
          <w:lang w:eastAsia="es-ES"/>
        </w:rPr>
        <w:t xml:space="preserve"> de conferir </w:t>
      </w:r>
      <w:proofErr w:type="spellStart"/>
      <w:r w:rsidRPr="003331D4">
        <w:rPr>
          <w:rFonts w:ascii="Verdana" w:eastAsia="Times New Roman" w:hAnsi="Verdana"/>
          <w:sz w:val="20"/>
          <w:szCs w:val="20"/>
          <w:lang w:eastAsia="es-ES"/>
        </w:rPr>
        <w:t>personalidad</w:t>
      </w:r>
      <w:proofErr w:type="spellEnd"/>
      <w:r w:rsidRPr="003331D4">
        <w:rPr>
          <w:rFonts w:ascii="Verdana" w:eastAsia="Times New Roman" w:hAnsi="Verdana"/>
          <w:sz w:val="20"/>
          <w:szCs w:val="20"/>
          <w:lang w:eastAsia="es-ES"/>
        </w:rPr>
        <w:t xml:space="preserve"> legal a </w:t>
      </w:r>
      <w:proofErr w:type="spellStart"/>
      <w:r w:rsidRPr="003331D4">
        <w:rPr>
          <w:rFonts w:ascii="Verdana" w:eastAsia="Times New Roman" w:hAnsi="Verdana"/>
          <w:sz w:val="20"/>
          <w:szCs w:val="20"/>
          <w:lang w:eastAsia="es-ES"/>
        </w:rPr>
        <w:t>alguien</w:t>
      </w:r>
      <w:proofErr w:type="spellEnd"/>
      <w:r w:rsidRPr="003331D4">
        <w:rPr>
          <w:rFonts w:ascii="Verdana" w:eastAsia="Times New Roman" w:hAnsi="Verdana"/>
          <w:sz w:val="20"/>
          <w:szCs w:val="20"/>
          <w:lang w:eastAsia="es-ES"/>
        </w:rPr>
        <w:t xml:space="preserve"> (o algo) </w:t>
      </w:r>
      <w:proofErr w:type="spellStart"/>
      <w:r w:rsidRPr="003331D4">
        <w:rPr>
          <w:rFonts w:ascii="Verdana" w:eastAsia="Times New Roman" w:hAnsi="Verdana"/>
          <w:sz w:val="20"/>
          <w:szCs w:val="20"/>
          <w:lang w:eastAsia="es-ES"/>
        </w:rPr>
        <w:t>confiere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enter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into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and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enfoce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contracts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right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own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and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deal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with</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property</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and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right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sue (</w:t>
      </w:r>
      <w:proofErr w:type="spellStart"/>
      <w:r w:rsidRPr="003331D4">
        <w:rPr>
          <w:rFonts w:ascii="Verdana" w:eastAsia="Times New Roman" w:hAnsi="Verdana"/>
          <w:sz w:val="20"/>
          <w:szCs w:val="20"/>
          <w:lang w:eastAsia="es-ES"/>
        </w:rPr>
        <w:t>and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sued</w:t>
      </w:r>
      <w:proofErr w:type="spellEnd"/>
      <w:r w:rsidRPr="003331D4">
        <w:rPr>
          <w:rFonts w:ascii="Verdana" w:eastAsia="Times New Roman" w:hAnsi="Verdana"/>
          <w:sz w:val="20"/>
          <w:szCs w:val="20"/>
          <w:lang w:eastAsia="es-ES"/>
        </w:rPr>
        <w:t xml:space="preserve">) in </w:t>
      </w:r>
      <w:proofErr w:type="spellStart"/>
      <w:r w:rsidRPr="003331D4">
        <w:rPr>
          <w:rFonts w:ascii="Verdana" w:eastAsia="Times New Roman" w:hAnsi="Verdana"/>
          <w:sz w:val="20"/>
          <w:szCs w:val="20"/>
          <w:lang w:eastAsia="es-ES"/>
        </w:rPr>
        <w:t>court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commonly</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referred</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as legal </w:t>
      </w:r>
      <w:proofErr w:type="spellStart"/>
      <w:r w:rsidRPr="003331D4">
        <w:rPr>
          <w:rFonts w:ascii="Verdana" w:eastAsia="Times New Roman" w:hAnsi="Verdana"/>
          <w:sz w:val="20"/>
          <w:szCs w:val="20"/>
          <w:lang w:eastAsia="es-ES"/>
        </w:rPr>
        <w:t>standing</w:t>
      </w:r>
      <w:proofErr w:type="spellEnd"/>
      <w:r w:rsidR="00040D86">
        <w:rPr>
          <w:rStyle w:val="Refdenotaalpie"/>
          <w:rFonts w:ascii="Verdana" w:eastAsia="Times New Roman" w:hAnsi="Verdana"/>
          <w:sz w:val="20"/>
          <w:szCs w:val="20"/>
          <w:lang w:eastAsia="es-ES"/>
        </w:rPr>
        <w:footnoteReference w:id="100"/>
      </w:r>
      <w:r w:rsidRPr="003331D4">
        <w:rPr>
          <w:rFonts w:ascii="Verdana" w:eastAsia="Times New Roman" w:hAnsi="Verdana"/>
          <w:sz w:val="20"/>
          <w:szCs w:val="20"/>
          <w:lang w:eastAsia="es-ES"/>
        </w:rPr>
        <w:t xml:space="preserve">. Este autor, titulando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trabajo</w:t>
      </w:r>
      <w:proofErr w:type="spellEnd"/>
      <w:r w:rsidRPr="003331D4">
        <w:rPr>
          <w:rFonts w:ascii="Verdana" w:eastAsia="Times New Roman" w:hAnsi="Verdana"/>
          <w:sz w:val="20"/>
          <w:szCs w:val="20"/>
          <w:lang w:eastAsia="es-ES"/>
        </w:rPr>
        <w:t xml:space="preserve">: “When a </w:t>
      </w:r>
      <w:proofErr w:type="spellStart"/>
      <w:r w:rsidRPr="003331D4">
        <w:rPr>
          <w:rFonts w:ascii="Verdana" w:eastAsia="Times New Roman" w:hAnsi="Verdana"/>
          <w:sz w:val="20"/>
          <w:szCs w:val="20"/>
          <w:lang w:eastAsia="es-ES"/>
        </w:rPr>
        <w:t>river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becomes</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person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polarizing</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environmental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protection</w:t>
      </w:r>
      <w:proofErr w:type="spellEnd"/>
      <w:r w:rsidR="009F0B6B">
        <w:rPr>
          <w:rFonts w:ascii="Verdana" w:eastAsia="Times New Roman" w:hAnsi="Verdana"/>
          <w:sz w:val="20"/>
          <w:szCs w:val="20"/>
          <w:lang w:eastAsia="es-ES"/>
        </w:rPr>
        <w:t>”</w:t>
      </w:r>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señala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but</w:t>
      </w:r>
      <w:proofErr w:type="spellEnd"/>
      <w:r w:rsidRPr="003331D4">
        <w:rPr>
          <w:rFonts w:ascii="Verdana" w:eastAsia="Times New Roman" w:hAnsi="Verdana"/>
          <w:sz w:val="20"/>
          <w:szCs w:val="20"/>
          <w:lang w:eastAsia="es-ES"/>
        </w:rPr>
        <w:t xml:space="preserve"> in </w:t>
      </w:r>
      <w:proofErr w:type="spellStart"/>
      <w:r w:rsidRPr="003331D4">
        <w:rPr>
          <w:rFonts w:ascii="Verdana" w:eastAsia="Times New Roman" w:hAnsi="Verdana"/>
          <w:sz w:val="20"/>
          <w:szCs w:val="20"/>
          <w:lang w:eastAsia="es-ES"/>
        </w:rPr>
        <w:t>all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excitement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there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is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emerging</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that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granting</w:t>
      </w:r>
      <w:proofErr w:type="spellEnd"/>
      <w:r w:rsidRPr="003331D4">
        <w:rPr>
          <w:rFonts w:ascii="Verdana" w:eastAsia="Times New Roman" w:hAnsi="Verdana"/>
          <w:sz w:val="20"/>
          <w:szCs w:val="20"/>
          <w:lang w:eastAsia="es-ES"/>
        </w:rPr>
        <w:t xml:space="preserve"> legal </w:t>
      </w:r>
      <w:proofErr w:type="spellStart"/>
      <w:r w:rsidRPr="003331D4">
        <w:rPr>
          <w:rFonts w:ascii="Verdana" w:eastAsia="Times New Roman" w:hAnsi="Verdana"/>
          <w:sz w:val="20"/>
          <w:szCs w:val="20"/>
          <w:lang w:eastAsia="es-ES"/>
        </w:rPr>
        <w:t>personality</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rivers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actually</w:t>
      </w:r>
      <w:proofErr w:type="spellEnd"/>
      <w:r w:rsidRPr="003331D4">
        <w:rPr>
          <w:rFonts w:ascii="Verdana" w:eastAsia="Times New Roman" w:hAnsi="Verdana"/>
          <w:sz w:val="20"/>
          <w:szCs w:val="20"/>
          <w:lang w:eastAsia="es-ES"/>
        </w:rPr>
        <w:t xml:space="preserve"> lead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people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being</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less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willing</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protect</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those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rivers</w:t>
      </w:r>
      <w:proofErr w:type="spellEnd"/>
      <w:r w:rsidR="00040D86">
        <w:rPr>
          <w:rStyle w:val="Refdenotaalpie"/>
          <w:rFonts w:ascii="Verdana" w:eastAsia="Times New Roman" w:hAnsi="Verdana"/>
          <w:sz w:val="20"/>
          <w:szCs w:val="20"/>
          <w:lang w:eastAsia="es-ES"/>
        </w:rPr>
        <w:footnoteReference w:id="101"/>
      </w:r>
      <w:r w:rsidR="00952E29" w:rsidRPr="003331D4">
        <w:rPr>
          <w:rFonts w:ascii="Verdana" w:eastAsia="Times New Roman" w:hAnsi="Verdana"/>
          <w:sz w:val="20"/>
          <w:szCs w:val="20"/>
          <w:lang w:eastAsia="es-ES"/>
        </w:rPr>
        <w:t>”,</w:t>
      </w:r>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aunque</w:t>
      </w:r>
      <w:proofErr w:type="spellEnd"/>
      <w:r w:rsidRPr="003331D4">
        <w:rPr>
          <w:rFonts w:ascii="Verdana" w:eastAsia="Times New Roman" w:hAnsi="Verdana"/>
          <w:sz w:val="20"/>
          <w:szCs w:val="20"/>
          <w:lang w:eastAsia="es-ES"/>
        </w:rPr>
        <w:t xml:space="preserve"> </w:t>
      </w:r>
      <w:r w:rsidR="009F0B6B" w:rsidRPr="003331D4">
        <w:rPr>
          <w:rFonts w:ascii="Verdana" w:eastAsia="Times New Roman" w:hAnsi="Verdana"/>
          <w:sz w:val="20"/>
          <w:szCs w:val="20"/>
          <w:lang w:eastAsia="es-ES"/>
        </w:rPr>
        <w:t>O’BRYAN</w:t>
      </w:r>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apunta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Históricamente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legislación</w:t>
      </w:r>
      <w:proofErr w:type="spellEnd"/>
      <w:r w:rsidRPr="003331D4">
        <w:rPr>
          <w:rFonts w:ascii="Verdana" w:eastAsia="Times New Roman" w:hAnsi="Verdana"/>
          <w:sz w:val="20"/>
          <w:szCs w:val="20"/>
          <w:lang w:eastAsia="es-ES"/>
        </w:rPr>
        <w:t xml:space="preserve"> sobre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aguas del Victoria, no </w:t>
      </w:r>
      <w:proofErr w:type="spellStart"/>
      <w:r w:rsidRPr="003331D4">
        <w:rPr>
          <w:rFonts w:ascii="Verdana" w:eastAsia="Times New Roman" w:hAnsi="Verdana"/>
          <w:sz w:val="20"/>
          <w:szCs w:val="20"/>
          <w:lang w:eastAsia="es-ES"/>
        </w:rPr>
        <w:t>han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reconocido</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aborígenes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papel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gestión</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protección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cursos de agua del Victoria. </w:t>
      </w:r>
      <w:proofErr w:type="spellStart"/>
      <w:r w:rsidRPr="003331D4">
        <w:rPr>
          <w:rFonts w:ascii="Verdana" w:eastAsia="Times New Roman" w:hAnsi="Verdana"/>
          <w:sz w:val="20"/>
          <w:szCs w:val="20"/>
          <w:lang w:eastAsia="es-ES"/>
        </w:rPr>
        <w:t>Eso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cambió</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promulgación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Ley</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Protección</w:t>
      </w:r>
      <w:proofErr w:type="spellEnd"/>
      <w:r w:rsidRPr="003331D4">
        <w:rPr>
          <w:rFonts w:ascii="Verdana" w:eastAsia="Times New Roman" w:hAnsi="Verdana"/>
          <w:sz w:val="20"/>
          <w:szCs w:val="20"/>
          <w:lang w:eastAsia="es-ES"/>
        </w:rPr>
        <w:t xml:space="preserve"> del Río </w:t>
      </w:r>
      <w:proofErr w:type="spellStart"/>
      <w:r w:rsidRPr="003331D4">
        <w:rPr>
          <w:rFonts w:ascii="Verdana" w:eastAsia="Times New Roman" w:hAnsi="Verdana"/>
          <w:sz w:val="20"/>
          <w:szCs w:val="20"/>
          <w:lang w:eastAsia="es-ES"/>
        </w:rPr>
        <w:t>Yarra</w:t>
      </w:r>
      <w:proofErr w:type="spellEnd"/>
      <w:r w:rsidRPr="003331D4">
        <w:rPr>
          <w:rFonts w:ascii="Verdana" w:eastAsia="Times New Roman" w:hAnsi="Verdana"/>
          <w:sz w:val="20"/>
          <w:szCs w:val="20"/>
          <w:lang w:eastAsia="es-ES"/>
        </w:rPr>
        <w:t xml:space="preserve">, de 2017. Esta </w:t>
      </w:r>
      <w:proofErr w:type="spellStart"/>
      <w:r w:rsidRPr="003331D4">
        <w:rPr>
          <w:rFonts w:ascii="Verdana" w:eastAsia="Times New Roman" w:hAnsi="Verdana"/>
          <w:sz w:val="20"/>
          <w:szCs w:val="20"/>
          <w:lang w:eastAsia="es-ES"/>
        </w:rPr>
        <w:t>ley</w:t>
      </w:r>
      <w:proofErr w:type="spellEnd"/>
      <w:r w:rsidRPr="003331D4">
        <w:rPr>
          <w:rFonts w:ascii="Verdana" w:eastAsia="Times New Roman" w:hAnsi="Verdana"/>
          <w:sz w:val="20"/>
          <w:szCs w:val="20"/>
          <w:lang w:eastAsia="es-ES"/>
        </w:rPr>
        <w:t xml:space="preserve"> es significativa porque no solo </w:t>
      </w:r>
      <w:proofErr w:type="spellStart"/>
      <w:r w:rsidRPr="003331D4">
        <w:rPr>
          <w:rFonts w:ascii="Verdana" w:eastAsia="Times New Roman" w:hAnsi="Verdana"/>
          <w:sz w:val="20"/>
          <w:szCs w:val="20"/>
          <w:lang w:eastAsia="es-ES"/>
        </w:rPr>
        <w:t>reconoce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papel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aborígenes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gestión</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protección</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Yarra</w:t>
      </w:r>
      <w:proofErr w:type="spellEnd"/>
      <w:r w:rsidRPr="003331D4">
        <w:rPr>
          <w:rFonts w:ascii="Verdana" w:eastAsia="Times New Roman" w:hAnsi="Verdana"/>
          <w:sz w:val="20"/>
          <w:szCs w:val="20"/>
          <w:lang w:eastAsia="es-ES"/>
        </w:rPr>
        <w:t xml:space="preserve">, sino que </w:t>
      </w:r>
      <w:proofErr w:type="spellStart"/>
      <w:r w:rsidRPr="003331D4">
        <w:rPr>
          <w:rFonts w:ascii="Verdana" w:eastAsia="Times New Roman" w:hAnsi="Verdana"/>
          <w:sz w:val="20"/>
          <w:szCs w:val="20"/>
          <w:lang w:eastAsia="es-ES"/>
        </w:rPr>
        <w:t>también</w:t>
      </w:r>
      <w:proofErr w:type="spellEnd"/>
      <w:r w:rsidRPr="003331D4">
        <w:rPr>
          <w:rFonts w:ascii="Verdana" w:eastAsia="Times New Roman" w:hAnsi="Verdana"/>
          <w:sz w:val="20"/>
          <w:szCs w:val="20"/>
          <w:lang w:eastAsia="es-ES"/>
        </w:rPr>
        <w:t xml:space="preserve">, se </w:t>
      </w:r>
      <w:proofErr w:type="spellStart"/>
      <w:r w:rsidRPr="003331D4">
        <w:rPr>
          <w:rFonts w:ascii="Verdana" w:eastAsia="Times New Roman" w:hAnsi="Verdana"/>
          <w:sz w:val="20"/>
          <w:szCs w:val="20"/>
          <w:lang w:eastAsia="es-ES"/>
        </w:rPr>
        <w:t>dice</w:t>
      </w:r>
      <w:proofErr w:type="spellEnd"/>
      <w:r w:rsidRPr="003331D4">
        <w:rPr>
          <w:rFonts w:ascii="Verdana" w:eastAsia="Times New Roman" w:hAnsi="Verdana"/>
          <w:sz w:val="20"/>
          <w:szCs w:val="20"/>
          <w:lang w:eastAsia="es-ES"/>
        </w:rPr>
        <w:t xml:space="preserve">, da una "voz </w:t>
      </w:r>
      <w:proofErr w:type="spellStart"/>
      <w:r w:rsidRPr="003331D4">
        <w:rPr>
          <w:rFonts w:ascii="Verdana" w:eastAsia="Times New Roman" w:hAnsi="Verdana"/>
          <w:sz w:val="20"/>
          <w:szCs w:val="20"/>
          <w:lang w:eastAsia="es-ES"/>
        </w:rPr>
        <w:t>independiente</w:t>
      </w:r>
      <w:proofErr w:type="spellEnd"/>
      <w:r w:rsidRPr="003331D4">
        <w:rPr>
          <w:rFonts w:ascii="Verdana" w:eastAsia="Times New Roman" w:hAnsi="Verdana"/>
          <w:sz w:val="20"/>
          <w:szCs w:val="20"/>
          <w:lang w:eastAsia="es-ES"/>
        </w:rPr>
        <w:t xml:space="preserve">" al </w:t>
      </w:r>
      <w:proofErr w:type="spellStart"/>
      <w:r w:rsidRPr="003331D4">
        <w:rPr>
          <w:rFonts w:ascii="Verdana" w:eastAsia="Times New Roman" w:hAnsi="Verdana"/>
          <w:sz w:val="20"/>
          <w:szCs w:val="20"/>
          <w:lang w:eastAsia="es-ES"/>
        </w:rPr>
        <w:t>río</w:t>
      </w:r>
      <w:proofErr w:type="spellEnd"/>
      <w:r w:rsidRPr="003331D4">
        <w:rPr>
          <w:rFonts w:ascii="Verdana" w:eastAsia="Times New Roman" w:hAnsi="Verdana"/>
          <w:sz w:val="20"/>
          <w:szCs w:val="20"/>
          <w:lang w:eastAsia="es-ES"/>
        </w:rPr>
        <w:t>"</w:t>
      </w:r>
      <w:r w:rsidRPr="003331D4">
        <w:rPr>
          <w:rStyle w:val="Refdenotaalpie"/>
          <w:rFonts w:ascii="Verdana" w:eastAsia="Times New Roman" w:hAnsi="Verdana"/>
          <w:sz w:val="20"/>
          <w:szCs w:val="20"/>
          <w:lang w:eastAsia="es-ES"/>
        </w:rPr>
        <w:footnoteReference w:id="102"/>
      </w:r>
      <w:r w:rsidRPr="003331D4">
        <w:rPr>
          <w:rFonts w:ascii="Verdana" w:eastAsia="Times New Roman" w:hAnsi="Verdana"/>
          <w:sz w:val="20"/>
          <w:szCs w:val="20"/>
          <w:lang w:eastAsia="es-ES"/>
        </w:rPr>
        <w:t>.</w:t>
      </w:r>
    </w:p>
    <w:p w14:paraId="626C5D32" w14:textId="77777777"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El debate, está servido y conciliar posturas, se antoja </w:t>
      </w:r>
      <w:proofErr w:type="spellStart"/>
      <w:r w:rsidRPr="003331D4">
        <w:rPr>
          <w:rFonts w:ascii="Verdana" w:eastAsia="Times New Roman" w:hAnsi="Verdana"/>
          <w:sz w:val="20"/>
          <w:szCs w:val="20"/>
          <w:lang w:eastAsia="es-ES"/>
        </w:rPr>
        <w:t>tarea</w:t>
      </w:r>
      <w:proofErr w:type="spellEnd"/>
      <w:r w:rsidRPr="003331D4">
        <w:rPr>
          <w:rFonts w:ascii="Verdana" w:eastAsia="Times New Roman" w:hAnsi="Verdana"/>
          <w:sz w:val="20"/>
          <w:szCs w:val="20"/>
          <w:lang w:eastAsia="es-ES"/>
        </w:rPr>
        <w:t xml:space="preserve"> más que complicada.</w:t>
      </w:r>
    </w:p>
    <w:p w14:paraId="7240318F" w14:textId="79247B14"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Se </w:t>
      </w:r>
      <w:proofErr w:type="spellStart"/>
      <w:r w:rsidRPr="003331D4">
        <w:rPr>
          <w:rFonts w:ascii="Verdana" w:eastAsia="Times New Roman" w:hAnsi="Verdana"/>
          <w:sz w:val="20"/>
          <w:szCs w:val="20"/>
          <w:lang w:eastAsia="es-ES"/>
        </w:rPr>
        <w:t>ha</w:t>
      </w:r>
      <w:proofErr w:type="spellEnd"/>
      <w:r w:rsidRPr="003331D4">
        <w:rPr>
          <w:rFonts w:ascii="Verdana" w:eastAsia="Times New Roman" w:hAnsi="Verdana"/>
          <w:sz w:val="20"/>
          <w:szCs w:val="20"/>
          <w:lang w:eastAsia="es-ES"/>
        </w:rPr>
        <w:t xml:space="preserve"> alegado que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Universal de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Humanos, por </w:t>
      </w:r>
      <w:proofErr w:type="spellStart"/>
      <w:r w:rsidRPr="003331D4">
        <w:rPr>
          <w:rFonts w:ascii="Verdana" w:eastAsia="Times New Roman" w:hAnsi="Verdana"/>
          <w:sz w:val="20"/>
          <w:szCs w:val="20"/>
          <w:lang w:eastAsia="es-ES"/>
        </w:rPr>
        <w:t>ese</w:t>
      </w:r>
      <w:proofErr w:type="spellEnd"/>
      <w:r w:rsidRPr="003331D4">
        <w:rPr>
          <w:rFonts w:ascii="Verdana" w:eastAsia="Times New Roman" w:hAnsi="Verdana"/>
          <w:sz w:val="20"/>
          <w:szCs w:val="20"/>
          <w:lang w:eastAsia="es-ES"/>
        </w:rPr>
        <w:t xml:space="preserve"> carácter de universal, </w:t>
      </w:r>
      <w:proofErr w:type="spellStart"/>
      <w:r w:rsidRPr="003331D4">
        <w:rPr>
          <w:rFonts w:ascii="Verdana" w:eastAsia="Times New Roman" w:hAnsi="Verdana"/>
          <w:sz w:val="20"/>
          <w:szCs w:val="20"/>
          <w:lang w:eastAsia="es-ES"/>
        </w:rPr>
        <w:t>sirve</w:t>
      </w:r>
      <w:proofErr w:type="spellEnd"/>
      <w:r w:rsidRPr="003331D4">
        <w:rPr>
          <w:rFonts w:ascii="Verdana" w:eastAsia="Times New Roman" w:hAnsi="Verdana"/>
          <w:sz w:val="20"/>
          <w:szCs w:val="20"/>
          <w:lang w:eastAsia="es-ES"/>
        </w:rPr>
        <w:t xml:space="preserve"> para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predicación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respecto</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pero esta </w:t>
      </w:r>
      <w:proofErr w:type="spellStart"/>
      <w:r w:rsidRPr="003331D4">
        <w:rPr>
          <w:rFonts w:ascii="Verdana" w:eastAsia="Times New Roman" w:hAnsi="Verdana"/>
          <w:sz w:val="20"/>
          <w:szCs w:val="20"/>
          <w:lang w:eastAsia="es-ES"/>
        </w:rPr>
        <w:t>idea</w:t>
      </w:r>
      <w:proofErr w:type="spellEnd"/>
      <w:r w:rsidRPr="003331D4">
        <w:rPr>
          <w:rFonts w:ascii="Verdana" w:eastAsia="Times New Roman" w:hAnsi="Verdana"/>
          <w:sz w:val="20"/>
          <w:szCs w:val="20"/>
          <w:lang w:eastAsia="es-ES"/>
        </w:rPr>
        <w:t xml:space="preserve">, y tomemos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trabajos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preparatorios</w:t>
      </w:r>
      <w:proofErr w:type="spellEnd"/>
      <w:r w:rsidRPr="003331D4">
        <w:rPr>
          <w:rFonts w:ascii="Verdana" w:eastAsia="Times New Roman" w:hAnsi="Verdana"/>
          <w:sz w:val="20"/>
          <w:szCs w:val="20"/>
          <w:lang w:eastAsia="es-ES"/>
        </w:rPr>
        <w:t xml:space="preserve"> del texto como base de esta </w:t>
      </w:r>
      <w:proofErr w:type="spellStart"/>
      <w:r w:rsidRPr="003331D4">
        <w:rPr>
          <w:rFonts w:ascii="Verdana" w:eastAsia="Times New Roman" w:hAnsi="Verdana"/>
          <w:sz w:val="20"/>
          <w:szCs w:val="20"/>
          <w:lang w:eastAsia="es-ES"/>
        </w:rPr>
        <w:t>afirmación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ponen</w:t>
      </w:r>
      <w:proofErr w:type="spellEnd"/>
      <w:r w:rsidRPr="003331D4">
        <w:rPr>
          <w:rFonts w:ascii="Verdana" w:eastAsia="Times New Roman" w:hAnsi="Verdana"/>
          <w:sz w:val="20"/>
          <w:szCs w:val="20"/>
          <w:lang w:eastAsia="es-ES"/>
        </w:rPr>
        <w:t xml:space="preserve"> al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centro de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proclamación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creemos</w:t>
      </w:r>
      <w:proofErr w:type="spellEnd"/>
      <w:r w:rsidRPr="003331D4">
        <w:rPr>
          <w:rFonts w:ascii="Verdana" w:eastAsia="Times New Roman" w:hAnsi="Verdana"/>
          <w:sz w:val="20"/>
          <w:szCs w:val="20"/>
          <w:lang w:eastAsia="es-ES"/>
        </w:rPr>
        <w:t xml:space="preserve"> que no </w:t>
      </w:r>
      <w:proofErr w:type="spellStart"/>
      <w:r w:rsidRPr="003331D4">
        <w:rPr>
          <w:rFonts w:ascii="Verdana" w:eastAsia="Times New Roman" w:hAnsi="Verdana"/>
          <w:sz w:val="20"/>
          <w:szCs w:val="20"/>
          <w:lang w:eastAsia="es-ES"/>
        </w:rPr>
        <w:t>sirve</w:t>
      </w:r>
      <w:proofErr w:type="spellEnd"/>
      <w:r w:rsidRPr="003331D4">
        <w:rPr>
          <w:rFonts w:ascii="Verdana" w:eastAsia="Times New Roman" w:hAnsi="Verdana"/>
          <w:sz w:val="20"/>
          <w:szCs w:val="20"/>
          <w:lang w:eastAsia="es-ES"/>
        </w:rPr>
        <w:t xml:space="preserve"> como base. La </w:t>
      </w:r>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madre </w:t>
      </w:r>
      <w:proofErr w:type="spellStart"/>
      <w:r w:rsidRPr="003331D4">
        <w:rPr>
          <w:rFonts w:ascii="Verdana" w:eastAsia="Times New Roman" w:hAnsi="Verdana"/>
          <w:sz w:val="20"/>
          <w:szCs w:val="20"/>
          <w:lang w:eastAsia="es-ES"/>
        </w:rPr>
        <w:t>naturaleza</w:t>
      </w:r>
      <w:proofErr w:type="spellEnd"/>
      <w:r w:rsidRPr="003331D4">
        <w:rPr>
          <w:rFonts w:ascii="Verdana" w:eastAsia="Times New Roman" w:hAnsi="Verdana"/>
          <w:sz w:val="20"/>
          <w:szCs w:val="20"/>
          <w:lang w:eastAsia="es-ES"/>
        </w:rPr>
        <w:t xml:space="preserve"> no ha </w:t>
      </w:r>
      <w:proofErr w:type="spellStart"/>
      <w:r w:rsidRPr="003331D4">
        <w:rPr>
          <w:rFonts w:ascii="Verdana" w:eastAsia="Times New Roman" w:hAnsi="Verdana"/>
          <w:sz w:val="20"/>
          <w:szCs w:val="20"/>
          <w:lang w:eastAsia="es-ES"/>
        </w:rPr>
        <w:t>pasado</w:t>
      </w:r>
      <w:proofErr w:type="spellEnd"/>
      <w:r w:rsidRPr="003331D4">
        <w:rPr>
          <w:rFonts w:ascii="Verdana" w:eastAsia="Times New Roman" w:hAnsi="Verdana"/>
          <w:sz w:val="20"/>
          <w:szCs w:val="20"/>
          <w:lang w:eastAsia="es-ES"/>
        </w:rPr>
        <w:t xml:space="preserve"> de ser una </w:t>
      </w:r>
      <w:proofErr w:type="spellStart"/>
      <w:r w:rsidRPr="003331D4">
        <w:rPr>
          <w:rFonts w:ascii="Verdana" w:eastAsia="Times New Roman" w:hAnsi="Verdana"/>
          <w:sz w:val="20"/>
          <w:szCs w:val="20"/>
          <w:lang w:eastAsia="es-ES"/>
        </w:rPr>
        <w:t>propuesta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no</w:t>
      </w:r>
      <w:proofErr w:type="spellEnd"/>
      <w:r w:rsidRPr="003331D4">
        <w:rPr>
          <w:rFonts w:ascii="Verdana" w:eastAsia="Times New Roman" w:hAnsi="Verdana"/>
          <w:sz w:val="20"/>
          <w:szCs w:val="20"/>
          <w:lang w:eastAsia="es-ES"/>
        </w:rPr>
        <w:t xml:space="preserve"> ha </w:t>
      </w:r>
      <w:proofErr w:type="spellStart"/>
      <w:r w:rsidRPr="003331D4">
        <w:rPr>
          <w:rFonts w:ascii="Verdana" w:eastAsia="Times New Roman" w:hAnsi="Verdana"/>
          <w:sz w:val="20"/>
          <w:szCs w:val="20"/>
          <w:lang w:eastAsia="es-ES"/>
        </w:rPr>
        <w:t>alcanzado</w:t>
      </w:r>
      <w:proofErr w:type="spellEnd"/>
      <w:r w:rsidRPr="003331D4">
        <w:rPr>
          <w:rFonts w:ascii="Verdana" w:eastAsia="Times New Roman" w:hAnsi="Verdana"/>
          <w:sz w:val="20"/>
          <w:szCs w:val="20"/>
          <w:lang w:eastAsia="es-ES"/>
        </w:rPr>
        <w:t xml:space="preserve"> peso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seno de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Asamblea</w:t>
      </w:r>
      <w:proofErr w:type="spellEnd"/>
      <w:r w:rsidRPr="003331D4">
        <w:rPr>
          <w:rFonts w:ascii="Verdana" w:eastAsia="Times New Roman" w:hAnsi="Verdana"/>
          <w:sz w:val="20"/>
          <w:szCs w:val="20"/>
          <w:lang w:eastAsia="es-ES"/>
        </w:rPr>
        <w:t xml:space="preserve"> General de </w:t>
      </w:r>
      <w:proofErr w:type="spellStart"/>
      <w:r w:rsidRPr="003331D4">
        <w:rPr>
          <w:rFonts w:ascii="Verdana" w:eastAsia="Times New Roman" w:hAnsi="Verdana"/>
          <w:sz w:val="20"/>
          <w:szCs w:val="20"/>
          <w:lang w:eastAsia="es-ES"/>
        </w:rPr>
        <w:t>Naciones</w:t>
      </w:r>
      <w:proofErr w:type="spellEnd"/>
      <w:r w:rsidRPr="003331D4">
        <w:rPr>
          <w:rFonts w:ascii="Verdana" w:eastAsia="Times New Roman" w:hAnsi="Verdana"/>
          <w:sz w:val="20"/>
          <w:szCs w:val="20"/>
          <w:lang w:eastAsia="es-ES"/>
        </w:rPr>
        <w:t xml:space="preserve"> Unidas. Sobre esta </w:t>
      </w:r>
      <w:proofErr w:type="spellStart"/>
      <w:r w:rsidRPr="003331D4">
        <w:rPr>
          <w:rFonts w:ascii="Verdana" w:eastAsia="Times New Roman" w:hAnsi="Verdana"/>
          <w:sz w:val="20"/>
          <w:szCs w:val="20"/>
          <w:lang w:eastAsia="es-ES"/>
        </w:rPr>
        <w:t>Declaración</w:t>
      </w:r>
      <w:proofErr w:type="spellEnd"/>
      <w:r w:rsidRPr="003331D4">
        <w:rPr>
          <w:rFonts w:ascii="Verdana" w:eastAsia="Times New Roman" w:hAnsi="Verdana"/>
          <w:sz w:val="20"/>
          <w:szCs w:val="20"/>
          <w:lang w:eastAsia="es-ES"/>
        </w:rPr>
        <w:t xml:space="preserve">, </w:t>
      </w:r>
      <w:r w:rsidR="00583826">
        <w:rPr>
          <w:rFonts w:ascii="Verdana" w:eastAsia="Times New Roman" w:hAnsi="Verdana"/>
          <w:sz w:val="20"/>
          <w:szCs w:val="20"/>
          <w:lang w:eastAsia="es-ES"/>
        </w:rPr>
        <w:t>ECKSTEIN</w:t>
      </w:r>
      <w:r w:rsidRPr="003331D4">
        <w:rPr>
          <w:rFonts w:ascii="Verdana" w:eastAsia="Times New Roman" w:hAnsi="Verdana"/>
          <w:sz w:val="20"/>
          <w:szCs w:val="20"/>
          <w:lang w:eastAsia="es-ES"/>
        </w:rPr>
        <w:t xml:space="preserve"> observa que coloca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PPII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una </w:t>
      </w:r>
      <w:proofErr w:type="spellStart"/>
      <w:r w:rsidRPr="003331D4">
        <w:rPr>
          <w:rFonts w:ascii="Verdana" w:eastAsia="Times New Roman" w:hAnsi="Verdana"/>
          <w:sz w:val="20"/>
          <w:szCs w:val="20"/>
          <w:lang w:eastAsia="es-ES"/>
        </w:rPr>
        <w:t>posición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opuesta</w:t>
      </w:r>
      <w:proofErr w:type="spellEnd"/>
      <w:r w:rsidRPr="003331D4">
        <w:rPr>
          <w:rFonts w:ascii="Verdana" w:eastAsia="Times New Roman" w:hAnsi="Verdana"/>
          <w:sz w:val="20"/>
          <w:szCs w:val="20"/>
          <w:lang w:eastAsia="es-ES"/>
        </w:rPr>
        <w:t xml:space="preserve"> “al papel </w:t>
      </w:r>
      <w:proofErr w:type="spellStart"/>
      <w:r w:rsidRPr="003331D4">
        <w:rPr>
          <w:rFonts w:ascii="Verdana" w:eastAsia="Times New Roman" w:hAnsi="Verdana"/>
          <w:sz w:val="20"/>
          <w:szCs w:val="20"/>
          <w:lang w:eastAsia="es-ES"/>
        </w:rPr>
        <w:t>inherente</w:t>
      </w:r>
      <w:proofErr w:type="spellEnd"/>
      <w:r w:rsidRPr="003331D4">
        <w:rPr>
          <w:rFonts w:ascii="Verdana" w:eastAsia="Times New Roman" w:hAnsi="Verdana"/>
          <w:sz w:val="20"/>
          <w:szCs w:val="20"/>
          <w:lang w:eastAsia="es-ES"/>
        </w:rPr>
        <w:t xml:space="preserve"> a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pueblos</w:t>
      </w:r>
      <w:proofErr w:type="spellEnd"/>
      <w:r w:rsidRPr="003331D4">
        <w:rPr>
          <w:rFonts w:ascii="Verdana" w:eastAsia="Times New Roman" w:hAnsi="Verdana"/>
          <w:sz w:val="20"/>
          <w:szCs w:val="20"/>
          <w:lang w:eastAsia="es-ES"/>
        </w:rPr>
        <w:t xml:space="preserve"> aborígenes de </w:t>
      </w:r>
      <w:proofErr w:type="spellStart"/>
      <w:r w:rsidRPr="003331D4">
        <w:rPr>
          <w:rFonts w:ascii="Verdana" w:eastAsia="Times New Roman" w:hAnsi="Verdana"/>
          <w:sz w:val="20"/>
          <w:szCs w:val="20"/>
          <w:lang w:eastAsia="es-ES"/>
        </w:rPr>
        <w:t>gestionar</w:t>
      </w:r>
      <w:proofErr w:type="spellEnd"/>
      <w:r w:rsidRPr="003331D4">
        <w:rPr>
          <w:rFonts w:ascii="Verdana" w:eastAsia="Times New Roman" w:hAnsi="Verdana"/>
          <w:sz w:val="20"/>
          <w:szCs w:val="20"/>
          <w:lang w:eastAsia="es-ES"/>
        </w:rPr>
        <w:t xml:space="preserve"> y proteger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país, </w:t>
      </w:r>
      <w:proofErr w:type="spellStart"/>
      <w:r w:rsidRPr="003331D4">
        <w:rPr>
          <w:rFonts w:ascii="Verdana" w:eastAsia="Times New Roman" w:hAnsi="Verdana"/>
          <w:sz w:val="20"/>
          <w:szCs w:val="20"/>
          <w:lang w:eastAsia="es-ES"/>
        </w:rPr>
        <w:t>incluyendo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tierras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aguas y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relación</w:t>
      </w:r>
      <w:proofErr w:type="spellEnd"/>
      <w:r w:rsidRPr="003331D4">
        <w:rPr>
          <w:rFonts w:ascii="Verdana" w:eastAsia="Times New Roman" w:hAnsi="Verdana"/>
          <w:sz w:val="20"/>
          <w:szCs w:val="20"/>
          <w:lang w:eastAsia="es-ES"/>
        </w:rPr>
        <w:t xml:space="preserve"> totémica </w:t>
      </w:r>
      <w:proofErr w:type="spellStart"/>
      <w:r w:rsidRPr="003331D4">
        <w:rPr>
          <w:rFonts w:ascii="Verdana" w:eastAsia="Times New Roman" w:hAnsi="Verdana"/>
          <w:sz w:val="20"/>
          <w:szCs w:val="20"/>
          <w:lang w:eastAsia="es-ES"/>
        </w:rPr>
        <w:t>con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las</w:t>
      </w:r>
      <w:proofErr w:type="spellEnd"/>
      <w:r w:rsidRPr="003331D4">
        <w:rPr>
          <w:rFonts w:ascii="Verdana" w:eastAsia="Times New Roman" w:hAnsi="Verdana"/>
          <w:sz w:val="20"/>
          <w:szCs w:val="20"/>
          <w:lang w:eastAsia="es-ES"/>
        </w:rPr>
        <w:t xml:space="preserve"> plantas y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animales</w:t>
      </w:r>
      <w:proofErr w:type="spellEnd"/>
      <w:r w:rsidR="0086216B">
        <w:rPr>
          <w:rStyle w:val="Refdenotaalpie"/>
          <w:rFonts w:ascii="Verdana" w:eastAsia="Times New Roman" w:hAnsi="Verdana"/>
          <w:sz w:val="20"/>
          <w:szCs w:val="20"/>
          <w:lang w:eastAsia="es-ES"/>
        </w:rPr>
        <w:footnoteReference w:id="103"/>
      </w:r>
      <w:r w:rsidRPr="003331D4">
        <w:rPr>
          <w:rFonts w:ascii="Verdana" w:eastAsia="Times New Roman" w:hAnsi="Verdana"/>
          <w:sz w:val="20"/>
          <w:szCs w:val="20"/>
          <w:lang w:eastAsia="es-ES"/>
        </w:rPr>
        <w:t xml:space="preserve">”. </w:t>
      </w:r>
    </w:p>
    <w:p w14:paraId="23BA3875" w14:textId="1C1591C7" w:rsidR="006E67D1" w:rsidRPr="003331D4" w:rsidRDefault="006E67D1" w:rsidP="00E854EE">
      <w:pPr>
        <w:spacing w:after="0" w:line="240" w:lineRule="auto"/>
        <w:ind w:firstLine="709"/>
        <w:jc w:val="both"/>
        <w:rPr>
          <w:rFonts w:ascii="Verdana" w:eastAsia="Times New Roman" w:hAnsi="Verdana"/>
          <w:sz w:val="20"/>
          <w:szCs w:val="20"/>
          <w:lang w:eastAsia="es-ES"/>
        </w:rPr>
      </w:pPr>
      <w:r w:rsidRPr="003331D4">
        <w:rPr>
          <w:rFonts w:ascii="Verdana" w:eastAsia="Times New Roman" w:hAnsi="Verdana"/>
          <w:sz w:val="20"/>
          <w:szCs w:val="20"/>
          <w:lang w:eastAsia="es-ES"/>
        </w:rPr>
        <w:t xml:space="preserve">De una forma, si se </w:t>
      </w:r>
      <w:proofErr w:type="spellStart"/>
      <w:r w:rsidRPr="003331D4">
        <w:rPr>
          <w:rFonts w:ascii="Verdana" w:eastAsia="Times New Roman" w:hAnsi="Verdana"/>
          <w:sz w:val="20"/>
          <w:szCs w:val="20"/>
          <w:lang w:eastAsia="es-ES"/>
        </w:rPr>
        <w:t>quiere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tanto pragmática </w:t>
      </w:r>
      <w:proofErr w:type="spellStart"/>
      <w:r w:rsidRPr="003331D4">
        <w:rPr>
          <w:rFonts w:ascii="Verdana" w:eastAsia="Times New Roman" w:hAnsi="Verdana"/>
          <w:sz w:val="20"/>
          <w:szCs w:val="20"/>
          <w:lang w:eastAsia="es-ES"/>
        </w:rPr>
        <w:t>nos</w:t>
      </w:r>
      <w:proofErr w:type="spellEnd"/>
      <w:r w:rsidRPr="003331D4">
        <w:rPr>
          <w:rFonts w:ascii="Verdana" w:eastAsia="Times New Roman" w:hAnsi="Verdana"/>
          <w:sz w:val="20"/>
          <w:szCs w:val="20"/>
          <w:lang w:eastAsia="es-ES"/>
        </w:rPr>
        <w:t xml:space="preserve"> podemos preguntar ¿</w:t>
      </w:r>
      <w:proofErr w:type="spellStart"/>
      <w:r w:rsidRPr="003331D4">
        <w:rPr>
          <w:rFonts w:ascii="Verdana" w:eastAsia="Times New Roman" w:hAnsi="Verdana"/>
          <w:sz w:val="20"/>
          <w:szCs w:val="20"/>
          <w:lang w:eastAsia="es-ES"/>
        </w:rPr>
        <w:t>cuál</w:t>
      </w:r>
      <w:proofErr w:type="spellEnd"/>
      <w:r w:rsidRPr="003331D4">
        <w:rPr>
          <w:rFonts w:ascii="Verdana" w:eastAsia="Times New Roman" w:hAnsi="Verdana"/>
          <w:sz w:val="20"/>
          <w:szCs w:val="20"/>
          <w:lang w:eastAsia="es-ES"/>
        </w:rPr>
        <w:t xml:space="preserve"> es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objetivo que se pretende al proclamar a </w:t>
      </w:r>
      <w:proofErr w:type="spellStart"/>
      <w:r w:rsidRPr="003331D4">
        <w:rPr>
          <w:rFonts w:ascii="Verdana" w:eastAsia="Times New Roman" w:hAnsi="Verdana"/>
          <w:i/>
          <w:iCs/>
          <w:sz w:val="20"/>
          <w:szCs w:val="20"/>
          <w:lang w:eastAsia="es-ES"/>
        </w:rPr>
        <w:t>right</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of</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the</w:t>
      </w:r>
      <w:proofErr w:type="spellEnd"/>
      <w:r w:rsidRPr="003331D4">
        <w:rPr>
          <w:rFonts w:ascii="Verdana" w:eastAsia="Times New Roman" w:hAnsi="Verdana"/>
          <w:i/>
          <w:iCs/>
          <w:sz w:val="20"/>
          <w:szCs w:val="20"/>
          <w:lang w:eastAsia="es-ES"/>
        </w:rPr>
        <w:t xml:space="preserve"> </w:t>
      </w:r>
      <w:proofErr w:type="spellStart"/>
      <w:r w:rsidRPr="003331D4">
        <w:rPr>
          <w:rFonts w:ascii="Verdana" w:eastAsia="Times New Roman" w:hAnsi="Verdana"/>
          <w:i/>
          <w:iCs/>
          <w:sz w:val="20"/>
          <w:szCs w:val="20"/>
          <w:lang w:eastAsia="es-ES"/>
        </w:rPr>
        <w:t>nature</w:t>
      </w:r>
      <w:proofErr w:type="spellEnd"/>
      <w:r w:rsidRPr="003331D4">
        <w:rPr>
          <w:rFonts w:ascii="Verdana" w:eastAsia="Times New Roman" w:hAnsi="Verdana"/>
          <w:sz w:val="20"/>
          <w:szCs w:val="20"/>
          <w:lang w:eastAsia="es-ES"/>
        </w:rPr>
        <w:t xml:space="preserve">? La </w:t>
      </w:r>
      <w:proofErr w:type="spellStart"/>
      <w:r w:rsidRPr="003331D4">
        <w:rPr>
          <w:rFonts w:ascii="Verdana" w:eastAsia="Times New Roman" w:hAnsi="Verdana"/>
          <w:sz w:val="20"/>
          <w:szCs w:val="20"/>
          <w:lang w:eastAsia="es-ES"/>
        </w:rPr>
        <w:t>respuesta</w:t>
      </w:r>
      <w:proofErr w:type="spellEnd"/>
      <w:r w:rsidRPr="003331D4">
        <w:rPr>
          <w:rFonts w:ascii="Verdana" w:eastAsia="Times New Roman" w:hAnsi="Verdana"/>
          <w:sz w:val="20"/>
          <w:szCs w:val="20"/>
          <w:lang w:eastAsia="es-ES"/>
        </w:rPr>
        <w:t xml:space="preserve"> no </w:t>
      </w:r>
      <w:proofErr w:type="spellStart"/>
      <w:r w:rsidRPr="003331D4">
        <w:rPr>
          <w:rFonts w:ascii="Verdana" w:eastAsia="Times New Roman" w:hAnsi="Verdana"/>
          <w:sz w:val="20"/>
          <w:szCs w:val="20"/>
          <w:lang w:eastAsia="es-ES"/>
        </w:rPr>
        <w:t>puede</w:t>
      </w:r>
      <w:proofErr w:type="spellEnd"/>
      <w:r w:rsidRPr="003331D4">
        <w:rPr>
          <w:rFonts w:ascii="Verdana" w:eastAsia="Times New Roman" w:hAnsi="Verdana"/>
          <w:sz w:val="20"/>
          <w:szCs w:val="20"/>
          <w:lang w:eastAsia="es-ES"/>
        </w:rPr>
        <w:t xml:space="preserve"> ser </w:t>
      </w:r>
      <w:proofErr w:type="spellStart"/>
      <w:r w:rsidRPr="003331D4">
        <w:rPr>
          <w:rFonts w:ascii="Verdana" w:eastAsia="Times New Roman" w:hAnsi="Verdana"/>
          <w:sz w:val="20"/>
          <w:szCs w:val="20"/>
          <w:lang w:eastAsia="es-ES"/>
        </w:rPr>
        <w:t>otra</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protección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total amparo</w:t>
      </w:r>
      <w:r w:rsidRPr="003331D4">
        <w:rPr>
          <w:rStyle w:val="Refdenotaalpie"/>
          <w:rFonts w:ascii="Verdana" w:eastAsia="Times New Roman" w:hAnsi="Verdana"/>
          <w:sz w:val="20"/>
          <w:szCs w:val="20"/>
          <w:lang w:eastAsia="es-ES"/>
        </w:rPr>
        <w:footnoteReference w:id="104"/>
      </w:r>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vez de </w:t>
      </w:r>
      <w:proofErr w:type="spellStart"/>
      <w:r w:rsidRPr="003331D4">
        <w:rPr>
          <w:rFonts w:ascii="Verdana" w:eastAsia="Times New Roman" w:hAnsi="Verdana"/>
          <w:sz w:val="20"/>
          <w:szCs w:val="20"/>
          <w:lang w:eastAsia="es-ES"/>
        </w:rPr>
        <w:t>perderse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un</w:t>
      </w:r>
      <w:proofErr w:type="spellEnd"/>
      <w:r w:rsidRPr="003331D4">
        <w:rPr>
          <w:rFonts w:ascii="Verdana" w:eastAsia="Times New Roman" w:hAnsi="Verdana"/>
          <w:sz w:val="20"/>
          <w:szCs w:val="20"/>
          <w:lang w:eastAsia="es-ES"/>
        </w:rPr>
        <w:t xml:space="preserve"> debate, que </w:t>
      </w:r>
      <w:proofErr w:type="spellStart"/>
      <w:r w:rsidRPr="003331D4">
        <w:rPr>
          <w:rFonts w:ascii="Verdana" w:eastAsia="Times New Roman" w:hAnsi="Verdana"/>
          <w:sz w:val="20"/>
          <w:szCs w:val="20"/>
          <w:lang w:eastAsia="es-ES"/>
        </w:rPr>
        <w:t>hoy</w:t>
      </w:r>
      <w:proofErr w:type="spellEnd"/>
      <w:r w:rsidRPr="003331D4">
        <w:rPr>
          <w:rFonts w:ascii="Verdana" w:eastAsia="Times New Roman" w:hAnsi="Verdana"/>
          <w:sz w:val="20"/>
          <w:szCs w:val="20"/>
          <w:lang w:eastAsia="es-ES"/>
        </w:rPr>
        <w:t xml:space="preserve"> por </w:t>
      </w:r>
      <w:proofErr w:type="spellStart"/>
      <w:r w:rsidRPr="003331D4">
        <w:rPr>
          <w:rFonts w:ascii="Verdana" w:eastAsia="Times New Roman" w:hAnsi="Verdana"/>
          <w:sz w:val="20"/>
          <w:szCs w:val="20"/>
          <w:lang w:eastAsia="es-ES"/>
        </w:rPr>
        <w:t>hoy</w:t>
      </w:r>
      <w:proofErr w:type="spellEnd"/>
      <w:r w:rsidRPr="003331D4">
        <w:rPr>
          <w:rFonts w:ascii="Verdana" w:eastAsia="Times New Roman" w:hAnsi="Verdana"/>
          <w:sz w:val="20"/>
          <w:szCs w:val="20"/>
          <w:lang w:eastAsia="es-ES"/>
        </w:rPr>
        <w:t xml:space="preserve"> se antoja </w:t>
      </w:r>
      <w:proofErr w:type="spellStart"/>
      <w:r w:rsidRPr="003331D4">
        <w:rPr>
          <w:rFonts w:ascii="Verdana" w:eastAsia="Times New Roman" w:hAnsi="Verdana"/>
          <w:sz w:val="20"/>
          <w:szCs w:val="20"/>
          <w:lang w:eastAsia="es-ES"/>
        </w:rPr>
        <w:t>complejísimo</w:t>
      </w:r>
      <w:proofErr w:type="spellEnd"/>
      <w:r w:rsidRPr="003331D4">
        <w:rPr>
          <w:rStyle w:val="Refdenotaalpie"/>
          <w:rFonts w:ascii="Verdana" w:eastAsia="Times New Roman" w:hAnsi="Verdana"/>
          <w:sz w:val="20"/>
          <w:szCs w:val="20"/>
          <w:lang w:eastAsia="es-ES"/>
        </w:rPr>
        <w:footnoteReference w:id="105"/>
      </w:r>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que es </w:t>
      </w:r>
      <w:proofErr w:type="spellStart"/>
      <w:r w:rsidRPr="003331D4">
        <w:rPr>
          <w:rFonts w:ascii="Verdana" w:eastAsia="Times New Roman" w:hAnsi="Verdana"/>
          <w:sz w:val="20"/>
          <w:szCs w:val="20"/>
          <w:lang w:eastAsia="es-ES"/>
        </w:rPr>
        <w:t>improbable</w:t>
      </w:r>
      <w:proofErr w:type="spellEnd"/>
      <w:r w:rsidRPr="003331D4">
        <w:rPr>
          <w:rFonts w:ascii="Verdana" w:eastAsia="Times New Roman" w:hAnsi="Verdana"/>
          <w:sz w:val="20"/>
          <w:szCs w:val="20"/>
          <w:lang w:eastAsia="es-ES"/>
        </w:rPr>
        <w:t xml:space="preserve"> que se </w:t>
      </w:r>
      <w:proofErr w:type="spellStart"/>
      <w:r w:rsidRPr="003331D4">
        <w:rPr>
          <w:rFonts w:ascii="Verdana" w:eastAsia="Times New Roman" w:hAnsi="Verdana"/>
          <w:sz w:val="20"/>
          <w:szCs w:val="20"/>
          <w:lang w:eastAsia="es-ES"/>
        </w:rPr>
        <w:t>hallen</w:t>
      </w:r>
      <w:proofErr w:type="spellEnd"/>
      <w:r w:rsidRPr="003331D4">
        <w:rPr>
          <w:rFonts w:ascii="Verdana" w:eastAsia="Times New Roman" w:hAnsi="Verdana"/>
          <w:sz w:val="20"/>
          <w:szCs w:val="20"/>
          <w:lang w:eastAsia="es-ES"/>
        </w:rPr>
        <w:t xml:space="preserve"> soluciones </w:t>
      </w:r>
      <w:proofErr w:type="spellStart"/>
      <w:r w:rsidRPr="003331D4">
        <w:rPr>
          <w:rFonts w:ascii="Verdana" w:eastAsia="Times New Roman" w:hAnsi="Verdana"/>
          <w:sz w:val="20"/>
          <w:szCs w:val="20"/>
          <w:lang w:eastAsia="es-ES"/>
        </w:rPr>
        <w:t>universales</w:t>
      </w:r>
      <w:proofErr w:type="spellEnd"/>
      <w:r w:rsidRPr="003331D4">
        <w:rPr>
          <w:rFonts w:ascii="Verdana" w:eastAsia="Times New Roman" w:hAnsi="Verdana"/>
          <w:sz w:val="20"/>
          <w:szCs w:val="20"/>
          <w:lang w:eastAsia="es-ES"/>
        </w:rPr>
        <w:t xml:space="preserve">, es hora de </w:t>
      </w:r>
      <w:proofErr w:type="spellStart"/>
      <w:r w:rsidRPr="003331D4">
        <w:rPr>
          <w:rFonts w:ascii="Verdana" w:eastAsia="Times New Roman" w:hAnsi="Verdana"/>
          <w:sz w:val="20"/>
          <w:szCs w:val="20"/>
          <w:lang w:eastAsia="es-ES"/>
        </w:rPr>
        <w:t>establecer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serios</w:t>
      </w:r>
      <w:proofErr w:type="spellEnd"/>
      <w:r w:rsidRPr="003331D4">
        <w:rPr>
          <w:rFonts w:ascii="Verdana" w:eastAsia="Times New Roman" w:hAnsi="Verdana"/>
          <w:sz w:val="20"/>
          <w:szCs w:val="20"/>
          <w:lang w:eastAsia="es-ES"/>
        </w:rPr>
        <w:t xml:space="preserve"> mecanismos para </w:t>
      </w:r>
      <w:proofErr w:type="spellStart"/>
      <w:r w:rsidRPr="003331D4">
        <w:rPr>
          <w:rFonts w:ascii="Verdana" w:eastAsia="Times New Roman" w:hAnsi="Verdana"/>
          <w:sz w:val="20"/>
          <w:szCs w:val="20"/>
          <w:lang w:eastAsia="es-ES"/>
        </w:rPr>
        <w:t>alcanzar</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lastRenderedPageBreak/>
        <w:t>aquél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Esto</w:t>
      </w:r>
      <w:proofErr w:type="spellEnd"/>
      <w:r w:rsidRPr="003331D4">
        <w:rPr>
          <w:rFonts w:ascii="Verdana" w:eastAsia="Times New Roman" w:hAnsi="Verdana"/>
          <w:sz w:val="20"/>
          <w:szCs w:val="20"/>
          <w:lang w:eastAsia="es-ES"/>
        </w:rPr>
        <w:t xml:space="preserve"> no ataca posiciones eco </w:t>
      </w:r>
      <w:proofErr w:type="spellStart"/>
      <w:r w:rsidRPr="003331D4">
        <w:rPr>
          <w:rFonts w:ascii="Verdana" w:eastAsia="Times New Roman" w:hAnsi="Verdana"/>
          <w:sz w:val="20"/>
          <w:szCs w:val="20"/>
          <w:lang w:eastAsia="es-ES"/>
        </w:rPr>
        <w:t>céntricas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tiene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seria </w:t>
      </w:r>
      <w:proofErr w:type="spellStart"/>
      <w:r w:rsidRPr="003331D4">
        <w:rPr>
          <w:rFonts w:ascii="Verdana" w:eastAsia="Times New Roman" w:hAnsi="Verdana"/>
          <w:sz w:val="20"/>
          <w:szCs w:val="20"/>
          <w:lang w:eastAsia="es-ES"/>
        </w:rPr>
        <w:t>obligación</w:t>
      </w:r>
      <w:proofErr w:type="spellEnd"/>
      <w:r w:rsidRPr="003331D4">
        <w:rPr>
          <w:rFonts w:ascii="Verdana" w:eastAsia="Times New Roman" w:hAnsi="Verdana"/>
          <w:sz w:val="20"/>
          <w:szCs w:val="20"/>
          <w:lang w:eastAsia="es-ES"/>
        </w:rPr>
        <w:t xml:space="preserve"> de proteger y restaurar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daño</w:t>
      </w:r>
      <w:proofErr w:type="spellEnd"/>
      <w:r w:rsidRPr="003331D4">
        <w:rPr>
          <w:rFonts w:ascii="Verdana" w:eastAsia="Times New Roman" w:hAnsi="Verdana"/>
          <w:sz w:val="20"/>
          <w:szCs w:val="20"/>
          <w:lang w:eastAsia="es-ES"/>
        </w:rPr>
        <w:t xml:space="preserve"> causado, de </w:t>
      </w:r>
      <w:proofErr w:type="spellStart"/>
      <w:r w:rsidRPr="003331D4">
        <w:rPr>
          <w:rFonts w:ascii="Verdana" w:eastAsia="Times New Roman" w:hAnsi="Verdana"/>
          <w:sz w:val="20"/>
          <w:szCs w:val="20"/>
          <w:lang w:eastAsia="es-ES"/>
        </w:rPr>
        <w:t>regirse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así</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protector</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le</w:t>
      </w:r>
      <w:proofErr w:type="spellEnd"/>
      <w:r w:rsidRPr="003331D4">
        <w:rPr>
          <w:rFonts w:ascii="Verdana" w:eastAsia="Times New Roman" w:hAnsi="Verdana"/>
          <w:sz w:val="20"/>
          <w:szCs w:val="20"/>
          <w:lang w:eastAsia="es-ES"/>
        </w:rPr>
        <w:t xml:space="preserve"> rodea, </w:t>
      </w:r>
      <w:proofErr w:type="spellStart"/>
      <w:r w:rsidRPr="003331D4">
        <w:rPr>
          <w:rFonts w:ascii="Verdana" w:eastAsia="Times New Roman" w:hAnsi="Verdana"/>
          <w:sz w:val="20"/>
          <w:szCs w:val="20"/>
          <w:lang w:eastAsia="es-ES"/>
        </w:rPr>
        <w:t>lo</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puede</w:t>
      </w:r>
      <w:proofErr w:type="spellEnd"/>
      <w:r w:rsidRPr="003331D4">
        <w:rPr>
          <w:rFonts w:ascii="Verdana" w:eastAsia="Times New Roman" w:hAnsi="Verdana"/>
          <w:sz w:val="20"/>
          <w:szCs w:val="20"/>
          <w:lang w:eastAsia="es-ES"/>
        </w:rPr>
        <w:t xml:space="preserve"> y </w:t>
      </w:r>
      <w:proofErr w:type="spellStart"/>
      <w:r w:rsidRPr="003331D4">
        <w:rPr>
          <w:rFonts w:ascii="Verdana" w:eastAsia="Times New Roman" w:hAnsi="Verdana"/>
          <w:sz w:val="20"/>
          <w:szCs w:val="20"/>
          <w:lang w:eastAsia="es-ES"/>
        </w:rPr>
        <w:t>debe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realizarse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Son</w:t>
      </w:r>
      <w:proofErr w:type="spellEnd"/>
      <w:r w:rsidRPr="003331D4">
        <w:rPr>
          <w:rFonts w:ascii="Verdana" w:eastAsia="Times New Roman" w:hAnsi="Verdana"/>
          <w:sz w:val="20"/>
          <w:szCs w:val="20"/>
          <w:lang w:eastAsia="es-ES"/>
        </w:rPr>
        <w:t xml:space="preserve"> cada vez más </w:t>
      </w:r>
      <w:proofErr w:type="spellStart"/>
      <w:r w:rsidRPr="003331D4">
        <w:rPr>
          <w:rFonts w:ascii="Verdana" w:eastAsia="Times New Roman" w:hAnsi="Verdana"/>
          <w:sz w:val="20"/>
          <w:szCs w:val="20"/>
          <w:lang w:eastAsia="es-ES"/>
        </w:rPr>
        <w:t>frecuentes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casos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los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daños</w:t>
      </w:r>
      <w:proofErr w:type="spellEnd"/>
      <w:r w:rsidRPr="003331D4">
        <w:rPr>
          <w:rFonts w:ascii="Verdana" w:eastAsia="Times New Roman" w:hAnsi="Verdana"/>
          <w:sz w:val="20"/>
          <w:szCs w:val="20"/>
          <w:lang w:eastAsia="es-ES"/>
        </w:rPr>
        <w:t xml:space="preserve"> causados </w:t>
      </w:r>
      <w:proofErr w:type="spellStart"/>
      <w:r w:rsidRPr="003331D4">
        <w:rPr>
          <w:rFonts w:ascii="Verdana" w:eastAsia="Times New Roman" w:hAnsi="Verdana"/>
          <w:sz w:val="20"/>
          <w:szCs w:val="20"/>
          <w:lang w:eastAsia="es-ES"/>
        </w:rPr>
        <w:t>son</w:t>
      </w:r>
      <w:proofErr w:type="spellEnd"/>
      <w:r w:rsidRPr="003331D4">
        <w:rPr>
          <w:rFonts w:ascii="Verdana" w:eastAsia="Times New Roman" w:hAnsi="Verdana"/>
          <w:sz w:val="20"/>
          <w:szCs w:val="20"/>
          <w:lang w:eastAsia="es-ES"/>
        </w:rPr>
        <w:t xml:space="preserve"> castigados, y </w:t>
      </w:r>
      <w:proofErr w:type="spellStart"/>
      <w:r w:rsidRPr="003331D4">
        <w:rPr>
          <w:rFonts w:ascii="Verdana" w:eastAsia="Times New Roman" w:hAnsi="Verdana"/>
          <w:sz w:val="20"/>
          <w:szCs w:val="20"/>
          <w:lang w:eastAsia="es-ES"/>
        </w:rPr>
        <w:t>así</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debe</w:t>
      </w:r>
      <w:proofErr w:type="spellEnd"/>
      <w:r w:rsidRPr="003331D4">
        <w:rPr>
          <w:rFonts w:ascii="Verdana" w:eastAsia="Times New Roman" w:hAnsi="Verdana"/>
          <w:sz w:val="20"/>
          <w:szCs w:val="20"/>
          <w:lang w:eastAsia="es-ES"/>
        </w:rPr>
        <w:t xml:space="preserve"> ser. </w:t>
      </w:r>
      <w:proofErr w:type="spellStart"/>
      <w:r w:rsidRPr="003331D4">
        <w:rPr>
          <w:rFonts w:ascii="Verdana" w:eastAsia="Times New Roman" w:hAnsi="Verdana"/>
          <w:sz w:val="20"/>
          <w:szCs w:val="20"/>
          <w:lang w:eastAsia="es-ES"/>
        </w:rPr>
        <w:t>Quizás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debería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abandonarse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r w:rsidR="00E854EE">
        <w:rPr>
          <w:rFonts w:ascii="Verdana" w:eastAsia="Times New Roman" w:hAnsi="Verdana"/>
          <w:sz w:val="20"/>
          <w:szCs w:val="20"/>
          <w:lang w:eastAsia="es-ES"/>
        </w:rPr>
        <w:t>frontal</w:t>
      </w:r>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contraposición</w:t>
      </w:r>
      <w:proofErr w:type="spellEnd"/>
      <w:r w:rsidRPr="003331D4">
        <w:rPr>
          <w:rFonts w:ascii="Verdana" w:eastAsia="Times New Roman" w:hAnsi="Verdana"/>
          <w:sz w:val="20"/>
          <w:szCs w:val="20"/>
          <w:lang w:eastAsia="es-ES"/>
        </w:rPr>
        <w:t xml:space="preserve"> entre </w:t>
      </w:r>
      <w:proofErr w:type="spellStart"/>
      <w:r w:rsidRPr="003331D4">
        <w:rPr>
          <w:rFonts w:ascii="Verdana" w:eastAsia="Times New Roman" w:hAnsi="Verdana"/>
          <w:sz w:val="20"/>
          <w:szCs w:val="20"/>
          <w:lang w:eastAsia="es-ES"/>
        </w:rPr>
        <w:t>ecocentrismo</w:t>
      </w:r>
      <w:proofErr w:type="spellEnd"/>
      <w:r w:rsidRPr="003331D4">
        <w:rPr>
          <w:rFonts w:ascii="Verdana" w:eastAsia="Times New Roman" w:hAnsi="Verdana"/>
          <w:sz w:val="20"/>
          <w:szCs w:val="20"/>
          <w:lang w:eastAsia="es-ES"/>
        </w:rPr>
        <w:t xml:space="preserve"> y antropocentrismo para tomar </w:t>
      </w:r>
      <w:proofErr w:type="spellStart"/>
      <w:r w:rsidRPr="003331D4">
        <w:rPr>
          <w:rFonts w:ascii="Verdana" w:eastAsia="Times New Roman" w:hAnsi="Verdana"/>
          <w:sz w:val="20"/>
          <w:szCs w:val="20"/>
          <w:lang w:eastAsia="es-ES"/>
        </w:rPr>
        <w:t>conciencia</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lo</w:t>
      </w:r>
      <w:proofErr w:type="spellEnd"/>
      <w:r w:rsidRPr="003331D4">
        <w:rPr>
          <w:rFonts w:ascii="Verdana" w:eastAsia="Times New Roman" w:hAnsi="Verdana"/>
          <w:sz w:val="20"/>
          <w:szCs w:val="20"/>
          <w:lang w:eastAsia="es-ES"/>
        </w:rPr>
        <w:t xml:space="preserve"> que </w:t>
      </w:r>
      <w:proofErr w:type="spellStart"/>
      <w:r w:rsidRPr="003331D4">
        <w:rPr>
          <w:rFonts w:ascii="Verdana" w:eastAsia="Times New Roman" w:hAnsi="Verdana"/>
          <w:sz w:val="20"/>
          <w:szCs w:val="20"/>
          <w:lang w:eastAsia="es-ES"/>
        </w:rPr>
        <w:t>supone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destrucción</w:t>
      </w:r>
      <w:proofErr w:type="spellEnd"/>
      <w:r w:rsidRPr="003331D4">
        <w:rPr>
          <w:rFonts w:ascii="Verdana" w:eastAsia="Times New Roman" w:hAnsi="Verdana"/>
          <w:sz w:val="20"/>
          <w:szCs w:val="20"/>
          <w:lang w:eastAsia="es-ES"/>
        </w:rPr>
        <w:t xml:space="preserve"> o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no-cuidado del </w:t>
      </w:r>
      <w:proofErr w:type="spellStart"/>
      <w:r w:rsidRPr="003331D4">
        <w:rPr>
          <w:rFonts w:ascii="Verdana" w:eastAsia="Times New Roman" w:hAnsi="Verdana"/>
          <w:sz w:val="20"/>
          <w:szCs w:val="20"/>
          <w:lang w:eastAsia="es-ES"/>
        </w:rPr>
        <w:t>medio</w:t>
      </w:r>
      <w:proofErr w:type="spellEnd"/>
      <w:r w:rsidRPr="003331D4">
        <w:rPr>
          <w:rFonts w:ascii="Verdana" w:eastAsia="Times New Roman" w:hAnsi="Verdana"/>
          <w:sz w:val="20"/>
          <w:szCs w:val="20"/>
          <w:lang w:eastAsia="es-ES"/>
        </w:rPr>
        <w:t xml:space="preserve">. El </w:t>
      </w:r>
      <w:proofErr w:type="spellStart"/>
      <w:r w:rsidRPr="003331D4">
        <w:rPr>
          <w:rFonts w:ascii="Verdana" w:eastAsia="Times New Roman" w:hAnsi="Verdana"/>
          <w:sz w:val="20"/>
          <w:szCs w:val="20"/>
          <w:lang w:eastAsia="es-ES"/>
        </w:rPr>
        <w:t>derecho</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tendría</w:t>
      </w:r>
      <w:proofErr w:type="spellEnd"/>
      <w:r w:rsidRPr="003331D4">
        <w:rPr>
          <w:rFonts w:ascii="Verdana" w:eastAsia="Times New Roman" w:hAnsi="Verdana"/>
          <w:sz w:val="20"/>
          <w:szCs w:val="20"/>
          <w:lang w:eastAsia="es-ES"/>
        </w:rPr>
        <w:t xml:space="preserve"> que admitir,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su</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entonces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necesaria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evolución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nuevas</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categorías</w:t>
      </w:r>
      <w:proofErr w:type="spellEnd"/>
      <w:r w:rsidRPr="003331D4">
        <w:rPr>
          <w:rFonts w:ascii="Verdana" w:eastAsia="Times New Roman" w:hAnsi="Verdana"/>
          <w:sz w:val="20"/>
          <w:szCs w:val="20"/>
          <w:lang w:eastAsia="es-ES"/>
        </w:rPr>
        <w:t xml:space="preserve">, pero no </w:t>
      </w:r>
      <w:proofErr w:type="spellStart"/>
      <w:r w:rsidRPr="003331D4">
        <w:rPr>
          <w:rFonts w:ascii="Verdana" w:eastAsia="Times New Roman" w:hAnsi="Verdana"/>
          <w:sz w:val="20"/>
          <w:szCs w:val="20"/>
          <w:lang w:eastAsia="es-ES"/>
        </w:rPr>
        <w:t>conviene</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forzar</w:t>
      </w:r>
      <w:proofErr w:type="spellEnd"/>
      <w:r w:rsidRPr="003331D4">
        <w:rPr>
          <w:rFonts w:ascii="Verdana" w:eastAsia="Times New Roman" w:hAnsi="Verdana"/>
          <w:sz w:val="20"/>
          <w:szCs w:val="20"/>
          <w:lang w:eastAsia="es-ES"/>
        </w:rPr>
        <w:t xml:space="preserve"> conceptos a </w:t>
      </w:r>
      <w:proofErr w:type="spellStart"/>
      <w:r w:rsidRPr="003331D4">
        <w:rPr>
          <w:rFonts w:ascii="Verdana" w:eastAsia="Times New Roman" w:hAnsi="Verdana"/>
          <w:sz w:val="20"/>
          <w:szCs w:val="20"/>
          <w:lang w:eastAsia="es-ES"/>
        </w:rPr>
        <w:t>fin</w:t>
      </w:r>
      <w:proofErr w:type="spellEnd"/>
      <w:r w:rsidRPr="003331D4">
        <w:rPr>
          <w:rFonts w:ascii="Verdana" w:eastAsia="Times New Roman" w:hAnsi="Verdana"/>
          <w:sz w:val="20"/>
          <w:szCs w:val="20"/>
          <w:lang w:eastAsia="es-ES"/>
        </w:rPr>
        <w:t xml:space="preserve"> de </w:t>
      </w:r>
      <w:proofErr w:type="spellStart"/>
      <w:r w:rsidRPr="003331D4">
        <w:rPr>
          <w:rFonts w:ascii="Verdana" w:eastAsia="Times New Roman" w:hAnsi="Verdana"/>
          <w:sz w:val="20"/>
          <w:szCs w:val="20"/>
          <w:lang w:eastAsia="es-ES"/>
        </w:rPr>
        <w:t>alcanzar</w:t>
      </w:r>
      <w:proofErr w:type="spellEnd"/>
      <w:r w:rsidRPr="003331D4">
        <w:rPr>
          <w:rFonts w:ascii="Verdana" w:eastAsia="Times New Roman" w:hAnsi="Verdana"/>
          <w:sz w:val="20"/>
          <w:szCs w:val="20"/>
          <w:lang w:eastAsia="es-ES"/>
        </w:rPr>
        <w:t xml:space="preserve"> significados desviados.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fin</w:t>
      </w:r>
      <w:proofErr w:type="spellEnd"/>
      <w:r w:rsidRPr="003331D4">
        <w:rPr>
          <w:rFonts w:ascii="Verdana" w:eastAsia="Times New Roman" w:hAnsi="Verdana"/>
          <w:sz w:val="20"/>
          <w:szCs w:val="20"/>
          <w:lang w:eastAsia="es-ES"/>
        </w:rPr>
        <w:t xml:space="preserve">, por más que se </w:t>
      </w:r>
      <w:proofErr w:type="spellStart"/>
      <w:r w:rsidRPr="003331D4">
        <w:rPr>
          <w:rFonts w:ascii="Verdana" w:eastAsia="Times New Roman" w:hAnsi="Verdana"/>
          <w:sz w:val="20"/>
          <w:szCs w:val="20"/>
          <w:lang w:eastAsia="es-ES"/>
        </w:rPr>
        <w:t>otorguen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derechos</w:t>
      </w:r>
      <w:proofErr w:type="spellEnd"/>
      <w:r w:rsidRPr="003331D4">
        <w:rPr>
          <w:rFonts w:ascii="Verdana" w:eastAsia="Times New Roman" w:hAnsi="Verdana"/>
          <w:sz w:val="20"/>
          <w:szCs w:val="20"/>
          <w:lang w:eastAsia="es-ES"/>
        </w:rPr>
        <w:t xml:space="preserve"> a “seres </w:t>
      </w:r>
      <w:r w:rsidR="00952E29">
        <w:rPr>
          <w:rFonts w:ascii="Verdana" w:eastAsia="Times New Roman" w:hAnsi="Verdana"/>
          <w:sz w:val="20"/>
          <w:szCs w:val="20"/>
          <w:lang w:eastAsia="es-ES"/>
        </w:rPr>
        <w:t xml:space="preserve">no </w:t>
      </w:r>
      <w:r w:rsidRPr="003331D4">
        <w:rPr>
          <w:rFonts w:ascii="Verdana" w:eastAsia="Times New Roman" w:hAnsi="Verdana"/>
          <w:sz w:val="20"/>
          <w:szCs w:val="20"/>
          <w:lang w:eastAsia="es-ES"/>
        </w:rPr>
        <w:t xml:space="preserve">humanos”,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cuestión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el</w:t>
      </w:r>
      <w:proofErr w:type="spellEnd"/>
      <w:r w:rsidRPr="003331D4">
        <w:rPr>
          <w:rFonts w:ascii="Verdana" w:eastAsia="Times New Roman" w:hAnsi="Verdana"/>
          <w:sz w:val="20"/>
          <w:szCs w:val="20"/>
          <w:lang w:eastAsia="es-ES"/>
        </w:rPr>
        <w:t xml:space="preserve"> problema </w:t>
      </w:r>
      <w:proofErr w:type="spellStart"/>
      <w:r w:rsidRPr="003331D4">
        <w:rPr>
          <w:rFonts w:ascii="Verdana" w:eastAsia="Times New Roman" w:hAnsi="Verdana"/>
          <w:sz w:val="20"/>
          <w:szCs w:val="20"/>
          <w:lang w:eastAsia="es-ES"/>
        </w:rPr>
        <w:t>sigue</w:t>
      </w:r>
      <w:proofErr w:type="spellEnd"/>
      <w:r w:rsidRPr="003331D4">
        <w:rPr>
          <w:rFonts w:ascii="Verdana" w:eastAsia="Times New Roman" w:hAnsi="Verdana"/>
          <w:sz w:val="20"/>
          <w:szCs w:val="20"/>
          <w:lang w:eastAsia="es-ES"/>
        </w:rPr>
        <w:t xml:space="preserve"> estando </w:t>
      </w:r>
      <w:proofErr w:type="spellStart"/>
      <w:r w:rsidRPr="003331D4">
        <w:rPr>
          <w:rFonts w:ascii="Verdana" w:eastAsia="Times New Roman" w:hAnsi="Verdana"/>
          <w:sz w:val="20"/>
          <w:szCs w:val="20"/>
          <w:lang w:eastAsia="es-ES"/>
        </w:rPr>
        <w:t>en</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la</w:t>
      </w:r>
      <w:proofErr w:type="spellEnd"/>
      <w:r w:rsidRPr="003331D4">
        <w:rPr>
          <w:rFonts w:ascii="Verdana" w:eastAsia="Times New Roman" w:hAnsi="Verdana"/>
          <w:sz w:val="20"/>
          <w:szCs w:val="20"/>
          <w:lang w:eastAsia="es-ES"/>
        </w:rPr>
        <w:t xml:space="preserve"> </w:t>
      </w:r>
      <w:proofErr w:type="spellStart"/>
      <w:r w:rsidRPr="003331D4">
        <w:rPr>
          <w:rFonts w:ascii="Verdana" w:eastAsia="Times New Roman" w:hAnsi="Verdana"/>
          <w:sz w:val="20"/>
          <w:szCs w:val="20"/>
          <w:lang w:eastAsia="es-ES"/>
        </w:rPr>
        <w:t>voluntad</w:t>
      </w:r>
      <w:proofErr w:type="spellEnd"/>
      <w:r w:rsidRPr="003331D4">
        <w:rPr>
          <w:rFonts w:ascii="Verdana" w:eastAsia="Times New Roman" w:hAnsi="Verdana"/>
          <w:sz w:val="20"/>
          <w:szCs w:val="20"/>
          <w:lang w:eastAsia="es-ES"/>
        </w:rPr>
        <w:t xml:space="preserve"> del </w:t>
      </w:r>
      <w:proofErr w:type="spellStart"/>
      <w:r w:rsidRPr="003331D4">
        <w:rPr>
          <w:rFonts w:ascii="Verdana" w:eastAsia="Times New Roman" w:hAnsi="Verdana"/>
          <w:sz w:val="20"/>
          <w:szCs w:val="20"/>
          <w:lang w:eastAsia="es-ES"/>
        </w:rPr>
        <w:t>hombre</w:t>
      </w:r>
      <w:proofErr w:type="spellEnd"/>
      <w:r w:rsidRPr="003331D4">
        <w:rPr>
          <w:rFonts w:ascii="Verdana" w:eastAsia="Times New Roman" w:hAnsi="Verdana"/>
          <w:sz w:val="20"/>
          <w:szCs w:val="20"/>
          <w:lang w:eastAsia="es-ES"/>
        </w:rPr>
        <w:t xml:space="preserve">. </w:t>
      </w:r>
    </w:p>
    <w:p w14:paraId="67EA4A23" w14:textId="77777777" w:rsidR="00BE6594" w:rsidRPr="003331D4" w:rsidRDefault="00BE6594" w:rsidP="00E854EE">
      <w:pPr>
        <w:spacing w:after="0" w:line="240" w:lineRule="auto"/>
        <w:ind w:firstLine="720"/>
        <w:jc w:val="both"/>
        <w:rPr>
          <w:rFonts w:ascii="Verdana" w:eastAsia="Times New Roman" w:hAnsi="Verdana"/>
          <w:sz w:val="20"/>
          <w:szCs w:val="20"/>
          <w:lang w:eastAsia="es-ES"/>
        </w:rPr>
      </w:pPr>
    </w:p>
    <w:p w14:paraId="15280800" w14:textId="77777777" w:rsidR="00965472" w:rsidRPr="003331D4" w:rsidRDefault="00965472" w:rsidP="00E854EE">
      <w:pPr>
        <w:spacing w:after="0" w:line="240" w:lineRule="auto"/>
        <w:jc w:val="both"/>
        <w:rPr>
          <w:rFonts w:ascii="Verdana" w:eastAsia="Times New Roman" w:hAnsi="Verdana"/>
          <w:b/>
          <w:bCs/>
          <w:sz w:val="20"/>
          <w:szCs w:val="20"/>
          <w:lang w:val="es-ES" w:eastAsia="es-ES"/>
        </w:rPr>
      </w:pPr>
    </w:p>
    <w:p w14:paraId="751FD7EB" w14:textId="77777777" w:rsidR="00965472" w:rsidRPr="003331D4" w:rsidRDefault="00965472" w:rsidP="00BE6594">
      <w:pPr>
        <w:spacing w:after="0"/>
        <w:jc w:val="both"/>
        <w:rPr>
          <w:rFonts w:ascii="Verdana" w:eastAsia="Times New Roman" w:hAnsi="Verdana"/>
          <w:b/>
          <w:bCs/>
          <w:sz w:val="20"/>
          <w:szCs w:val="20"/>
          <w:lang w:val="es-ES" w:eastAsia="es-ES"/>
        </w:rPr>
      </w:pPr>
    </w:p>
    <w:p w14:paraId="0371EFD4" w14:textId="77777777" w:rsidR="00965472" w:rsidRPr="003331D4" w:rsidRDefault="00965472" w:rsidP="00BE6594">
      <w:pPr>
        <w:spacing w:after="0"/>
        <w:jc w:val="both"/>
        <w:rPr>
          <w:rFonts w:ascii="Verdana" w:eastAsia="Times New Roman" w:hAnsi="Verdana"/>
          <w:b/>
          <w:bCs/>
          <w:sz w:val="20"/>
          <w:szCs w:val="20"/>
          <w:lang w:val="es-ES" w:eastAsia="es-ES"/>
        </w:rPr>
      </w:pPr>
    </w:p>
    <w:p w14:paraId="3541667E" w14:textId="77777777" w:rsidR="00965472" w:rsidRPr="003331D4" w:rsidRDefault="00965472" w:rsidP="00BE6594">
      <w:pPr>
        <w:spacing w:after="0"/>
        <w:jc w:val="both"/>
        <w:rPr>
          <w:rFonts w:ascii="Verdana" w:eastAsia="Times New Roman" w:hAnsi="Verdana"/>
          <w:b/>
          <w:bCs/>
          <w:sz w:val="20"/>
          <w:szCs w:val="20"/>
          <w:lang w:val="es-ES" w:eastAsia="es-ES"/>
        </w:rPr>
      </w:pPr>
    </w:p>
    <w:p w14:paraId="5C0095A2" w14:textId="77777777" w:rsidR="00965472" w:rsidRPr="003331D4" w:rsidRDefault="00965472" w:rsidP="00BE6594">
      <w:pPr>
        <w:spacing w:after="0"/>
        <w:jc w:val="both"/>
        <w:rPr>
          <w:rFonts w:ascii="Verdana" w:eastAsia="Times New Roman" w:hAnsi="Verdana"/>
          <w:b/>
          <w:bCs/>
          <w:sz w:val="20"/>
          <w:szCs w:val="20"/>
          <w:lang w:val="es-ES" w:eastAsia="es-ES"/>
        </w:rPr>
      </w:pPr>
    </w:p>
    <w:p w14:paraId="4F0DDE27" w14:textId="77777777" w:rsidR="00965472" w:rsidRPr="003331D4" w:rsidRDefault="00965472" w:rsidP="00BE6594">
      <w:pPr>
        <w:spacing w:after="0"/>
        <w:jc w:val="both"/>
        <w:rPr>
          <w:rFonts w:ascii="Verdana" w:eastAsia="Times New Roman" w:hAnsi="Verdana"/>
          <w:b/>
          <w:bCs/>
          <w:sz w:val="20"/>
          <w:szCs w:val="20"/>
          <w:lang w:val="es-ES" w:eastAsia="es-ES"/>
        </w:rPr>
      </w:pPr>
    </w:p>
    <w:p w14:paraId="2B968DAA" w14:textId="77777777" w:rsidR="00965472" w:rsidRPr="003331D4" w:rsidRDefault="00965472" w:rsidP="00BE6594">
      <w:pPr>
        <w:spacing w:after="0"/>
        <w:jc w:val="both"/>
        <w:rPr>
          <w:rFonts w:ascii="Verdana" w:eastAsia="Times New Roman" w:hAnsi="Verdana"/>
          <w:b/>
          <w:bCs/>
          <w:sz w:val="20"/>
          <w:szCs w:val="20"/>
          <w:lang w:val="es-ES" w:eastAsia="es-ES"/>
        </w:rPr>
      </w:pPr>
    </w:p>
    <w:p w14:paraId="35CD3383" w14:textId="77777777" w:rsidR="00965472" w:rsidRPr="003331D4" w:rsidRDefault="00965472" w:rsidP="00BE6594">
      <w:pPr>
        <w:spacing w:after="0"/>
        <w:jc w:val="both"/>
        <w:rPr>
          <w:rFonts w:ascii="Verdana" w:eastAsia="Times New Roman" w:hAnsi="Verdana"/>
          <w:b/>
          <w:bCs/>
          <w:sz w:val="20"/>
          <w:szCs w:val="20"/>
          <w:lang w:val="es-ES" w:eastAsia="es-ES"/>
        </w:rPr>
      </w:pPr>
    </w:p>
    <w:p w14:paraId="104F3A63" w14:textId="5359AEB1" w:rsidR="00965472" w:rsidRDefault="00965472" w:rsidP="00BE6594">
      <w:pPr>
        <w:spacing w:after="0"/>
        <w:jc w:val="both"/>
        <w:rPr>
          <w:rFonts w:ascii="Verdana" w:eastAsia="Times New Roman" w:hAnsi="Verdana"/>
          <w:b/>
          <w:bCs/>
          <w:sz w:val="20"/>
          <w:szCs w:val="20"/>
          <w:lang w:val="es-ES" w:eastAsia="es-ES"/>
        </w:rPr>
      </w:pPr>
    </w:p>
    <w:p w14:paraId="328F8BF3" w14:textId="47F8C657" w:rsidR="0086216B" w:rsidRDefault="0086216B" w:rsidP="00BE6594">
      <w:pPr>
        <w:spacing w:after="0"/>
        <w:jc w:val="both"/>
        <w:rPr>
          <w:rFonts w:ascii="Verdana" w:eastAsia="Times New Roman" w:hAnsi="Verdana"/>
          <w:b/>
          <w:bCs/>
          <w:sz w:val="20"/>
          <w:szCs w:val="20"/>
          <w:lang w:val="es-ES" w:eastAsia="es-ES"/>
        </w:rPr>
      </w:pPr>
    </w:p>
    <w:p w14:paraId="2DDDC203" w14:textId="2F68AEBA" w:rsidR="0086216B" w:rsidRDefault="0086216B" w:rsidP="00BE6594">
      <w:pPr>
        <w:spacing w:after="0"/>
        <w:jc w:val="both"/>
        <w:rPr>
          <w:rFonts w:ascii="Verdana" w:eastAsia="Times New Roman" w:hAnsi="Verdana"/>
          <w:b/>
          <w:bCs/>
          <w:sz w:val="20"/>
          <w:szCs w:val="20"/>
          <w:lang w:val="es-ES" w:eastAsia="es-ES"/>
        </w:rPr>
      </w:pPr>
    </w:p>
    <w:p w14:paraId="5E03F3E7" w14:textId="58B0D90E" w:rsidR="0086216B" w:rsidRDefault="0086216B" w:rsidP="00BE6594">
      <w:pPr>
        <w:spacing w:after="0"/>
        <w:jc w:val="both"/>
        <w:rPr>
          <w:rFonts w:ascii="Verdana" w:eastAsia="Times New Roman" w:hAnsi="Verdana"/>
          <w:b/>
          <w:bCs/>
          <w:sz w:val="20"/>
          <w:szCs w:val="20"/>
          <w:lang w:val="es-ES" w:eastAsia="es-ES"/>
        </w:rPr>
      </w:pPr>
    </w:p>
    <w:p w14:paraId="1383DCC2" w14:textId="44B8BCD1" w:rsidR="0086216B" w:rsidRDefault="0086216B" w:rsidP="00BE6594">
      <w:pPr>
        <w:spacing w:after="0"/>
        <w:jc w:val="both"/>
        <w:rPr>
          <w:rFonts w:ascii="Verdana" w:eastAsia="Times New Roman" w:hAnsi="Verdana"/>
          <w:b/>
          <w:bCs/>
          <w:sz w:val="20"/>
          <w:szCs w:val="20"/>
          <w:lang w:val="es-ES" w:eastAsia="es-ES"/>
        </w:rPr>
      </w:pPr>
    </w:p>
    <w:p w14:paraId="7E307C8F" w14:textId="2527639A" w:rsidR="0086216B" w:rsidRDefault="0086216B" w:rsidP="00BE6594">
      <w:pPr>
        <w:spacing w:after="0"/>
        <w:jc w:val="both"/>
        <w:rPr>
          <w:rFonts w:ascii="Verdana" w:eastAsia="Times New Roman" w:hAnsi="Verdana"/>
          <w:b/>
          <w:bCs/>
          <w:sz w:val="20"/>
          <w:szCs w:val="20"/>
          <w:lang w:val="es-ES" w:eastAsia="es-ES"/>
        </w:rPr>
      </w:pPr>
    </w:p>
    <w:p w14:paraId="7324C2EA" w14:textId="64567F25" w:rsidR="0086216B" w:rsidRDefault="0086216B" w:rsidP="00BE6594">
      <w:pPr>
        <w:spacing w:after="0"/>
        <w:jc w:val="both"/>
        <w:rPr>
          <w:rFonts w:ascii="Verdana" w:eastAsia="Times New Roman" w:hAnsi="Verdana"/>
          <w:b/>
          <w:bCs/>
          <w:sz w:val="20"/>
          <w:szCs w:val="20"/>
          <w:lang w:val="es-ES" w:eastAsia="es-ES"/>
        </w:rPr>
      </w:pPr>
    </w:p>
    <w:p w14:paraId="65589D42" w14:textId="1395DF9F" w:rsidR="0086216B" w:rsidRDefault="0086216B" w:rsidP="00BE6594">
      <w:pPr>
        <w:spacing w:after="0"/>
        <w:jc w:val="both"/>
        <w:rPr>
          <w:rFonts w:ascii="Verdana" w:eastAsia="Times New Roman" w:hAnsi="Verdana"/>
          <w:b/>
          <w:bCs/>
          <w:sz w:val="20"/>
          <w:szCs w:val="20"/>
          <w:lang w:val="es-ES" w:eastAsia="es-ES"/>
        </w:rPr>
      </w:pPr>
    </w:p>
    <w:p w14:paraId="77B086CA" w14:textId="4A2FDDC8" w:rsidR="0086216B" w:rsidRDefault="0086216B" w:rsidP="00BE6594">
      <w:pPr>
        <w:spacing w:after="0"/>
        <w:jc w:val="both"/>
        <w:rPr>
          <w:rFonts w:ascii="Verdana" w:eastAsia="Times New Roman" w:hAnsi="Verdana"/>
          <w:b/>
          <w:bCs/>
          <w:sz w:val="20"/>
          <w:szCs w:val="20"/>
          <w:lang w:val="es-ES" w:eastAsia="es-ES"/>
        </w:rPr>
      </w:pPr>
    </w:p>
    <w:p w14:paraId="295C18CD" w14:textId="4D302D77" w:rsidR="0086216B" w:rsidRDefault="0086216B" w:rsidP="00BE6594">
      <w:pPr>
        <w:spacing w:after="0"/>
        <w:jc w:val="both"/>
        <w:rPr>
          <w:rFonts w:ascii="Verdana" w:eastAsia="Times New Roman" w:hAnsi="Verdana"/>
          <w:b/>
          <w:bCs/>
          <w:sz w:val="20"/>
          <w:szCs w:val="20"/>
          <w:lang w:val="es-ES" w:eastAsia="es-ES"/>
        </w:rPr>
      </w:pPr>
    </w:p>
    <w:p w14:paraId="4C4D0286" w14:textId="4166B5C8" w:rsidR="0086216B" w:rsidRDefault="0086216B" w:rsidP="00BE6594">
      <w:pPr>
        <w:spacing w:after="0"/>
        <w:jc w:val="both"/>
        <w:rPr>
          <w:rFonts w:ascii="Verdana" w:eastAsia="Times New Roman" w:hAnsi="Verdana"/>
          <w:b/>
          <w:bCs/>
          <w:sz w:val="20"/>
          <w:szCs w:val="20"/>
          <w:lang w:val="es-ES" w:eastAsia="es-ES"/>
        </w:rPr>
      </w:pPr>
    </w:p>
    <w:p w14:paraId="1C58911A" w14:textId="0CC344F3" w:rsidR="0086216B" w:rsidRDefault="0086216B" w:rsidP="00BE6594">
      <w:pPr>
        <w:spacing w:after="0"/>
        <w:jc w:val="both"/>
        <w:rPr>
          <w:rFonts w:ascii="Verdana" w:eastAsia="Times New Roman" w:hAnsi="Verdana"/>
          <w:b/>
          <w:bCs/>
          <w:sz w:val="20"/>
          <w:szCs w:val="20"/>
          <w:lang w:val="es-ES" w:eastAsia="es-ES"/>
        </w:rPr>
      </w:pPr>
    </w:p>
    <w:p w14:paraId="3A38E217" w14:textId="33464E98" w:rsidR="0086216B" w:rsidRDefault="0086216B" w:rsidP="00BE6594">
      <w:pPr>
        <w:spacing w:after="0"/>
        <w:jc w:val="both"/>
        <w:rPr>
          <w:rFonts w:ascii="Verdana" w:eastAsia="Times New Roman" w:hAnsi="Verdana"/>
          <w:b/>
          <w:bCs/>
          <w:sz w:val="20"/>
          <w:szCs w:val="20"/>
          <w:lang w:val="es-ES" w:eastAsia="es-ES"/>
        </w:rPr>
      </w:pPr>
    </w:p>
    <w:p w14:paraId="2B41E693" w14:textId="1A376893" w:rsidR="0086216B" w:rsidRDefault="0086216B" w:rsidP="00BE6594">
      <w:pPr>
        <w:spacing w:after="0"/>
        <w:jc w:val="both"/>
        <w:rPr>
          <w:rFonts w:ascii="Verdana" w:eastAsia="Times New Roman" w:hAnsi="Verdana"/>
          <w:b/>
          <w:bCs/>
          <w:sz w:val="20"/>
          <w:szCs w:val="20"/>
          <w:lang w:val="es-ES" w:eastAsia="es-ES"/>
        </w:rPr>
      </w:pPr>
    </w:p>
    <w:p w14:paraId="5AB39AB4" w14:textId="3742DA49" w:rsidR="0086216B" w:rsidRDefault="0086216B" w:rsidP="00BE6594">
      <w:pPr>
        <w:spacing w:after="0"/>
        <w:jc w:val="both"/>
        <w:rPr>
          <w:rFonts w:ascii="Verdana" w:eastAsia="Times New Roman" w:hAnsi="Verdana"/>
          <w:b/>
          <w:bCs/>
          <w:sz w:val="20"/>
          <w:szCs w:val="20"/>
          <w:lang w:val="es-ES" w:eastAsia="es-ES"/>
        </w:rPr>
      </w:pPr>
    </w:p>
    <w:p w14:paraId="1ABCF5C4" w14:textId="5E2D3279" w:rsidR="0086216B" w:rsidRDefault="0086216B" w:rsidP="00BE6594">
      <w:pPr>
        <w:spacing w:after="0"/>
        <w:jc w:val="both"/>
        <w:rPr>
          <w:rFonts w:ascii="Verdana" w:eastAsia="Times New Roman" w:hAnsi="Verdana"/>
          <w:b/>
          <w:bCs/>
          <w:sz w:val="20"/>
          <w:szCs w:val="20"/>
          <w:lang w:val="es-ES" w:eastAsia="es-ES"/>
        </w:rPr>
      </w:pPr>
    </w:p>
    <w:p w14:paraId="06F636BC" w14:textId="2E9E778E" w:rsidR="0086216B" w:rsidRDefault="0086216B" w:rsidP="00BE6594">
      <w:pPr>
        <w:spacing w:after="0"/>
        <w:jc w:val="both"/>
        <w:rPr>
          <w:rFonts w:ascii="Verdana" w:eastAsia="Times New Roman" w:hAnsi="Verdana"/>
          <w:b/>
          <w:bCs/>
          <w:sz w:val="20"/>
          <w:szCs w:val="20"/>
          <w:lang w:val="es-ES" w:eastAsia="es-ES"/>
        </w:rPr>
      </w:pPr>
    </w:p>
    <w:p w14:paraId="105D5157" w14:textId="67062668" w:rsidR="0086216B" w:rsidRDefault="0086216B" w:rsidP="00BE6594">
      <w:pPr>
        <w:spacing w:after="0"/>
        <w:jc w:val="both"/>
        <w:rPr>
          <w:rFonts w:ascii="Verdana" w:eastAsia="Times New Roman" w:hAnsi="Verdana"/>
          <w:b/>
          <w:bCs/>
          <w:sz w:val="20"/>
          <w:szCs w:val="20"/>
          <w:lang w:val="es-ES" w:eastAsia="es-ES"/>
        </w:rPr>
      </w:pPr>
    </w:p>
    <w:p w14:paraId="71FC5FA3" w14:textId="79EDD3B7" w:rsidR="0086216B" w:rsidRDefault="0086216B" w:rsidP="00BE6594">
      <w:pPr>
        <w:spacing w:after="0"/>
        <w:jc w:val="both"/>
        <w:rPr>
          <w:rFonts w:ascii="Verdana" w:eastAsia="Times New Roman" w:hAnsi="Verdana"/>
          <w:b/>
          <w:bCs/>
          <w:sz w:val="20"/>
          <w:szCs w:val="20"/>
          <w:lang w:val="es-ES" w:eastAsia="es-ES"/>
        </w:rPr>
      </w:pPr>
    </w:p>
    <w:p w14:paraId="33E01C13" w14:textId="37A1E3D6" w:rsidR="0086216B" w:rsidRDefault="0086216B" w:rsidP="00BE6594">
      <w:pPr>
        <w:spacing w:after="0"/>
        <w:jc w:val="both"/>
        <w:rPr>
          <w:rFonts w:ascii="Verdana" w:eastAsia="Times New Roman" w:hAnsi="Verdana"/>
          <w:b/>
          <w:bCs/>
          <w:sz w:val="20"/>
          <w:szCs w:val="20"/>
          <w:lang w:val="es-ES" w:eastAsia="es-ES"/>
        </w:rPr>
      </w:pPr>
    </w:p>
    <w:p w14:paraId="58AE67E6" w14:textId="35D4D69F" w:rsidR="0086216B" w:rsidRDefault="0086216B" w:rsidP="00BE6594">
      <w:pPr>
        <w:spacing w:after="0"/>
        <w:jc w:val="both"/>
        <w:rPr>
          <w:rFonts w:ascii="Verdana" w:eastAsia="Times New Roman" w:hAnsi="Verdana"/>
          <w:b/>
          <w:bCs/>
          <w:sz w:val="20"/>
          <w:szCs w:val="20"/>
          <w:lang w:val="es-ES" w:eastAsia="es-ES"/>
        </w:rPr>
      </w:pPr>
    </w:p>
    <w:p w14:paraId="413A5319" w14:textId="7592CEE7" w:rsidR="0086216B" w:rsidRDefault="0086216B" w:rsidP="00BE6594">
      <w:pPr>
        <w:spacing w:after="0"/>
        <w:jc w:val="both"/>
        <w:rPr>
          <w:rFonts w:ascii="Verdana" w:eastAsia="Times New Roman" w:hAnsi="Verdana"/>
          <w:b/>
          <w:bCs/>
          <w:sz w:val="20"/>
          <w:szCs w:val="20"/>
          <w:lang w:val="es-ES" w:eastAsia="es-ES"/>
        </w:rPr>
      </w:pPr>
    </w:p>
    <w:p w14:paraId="1C18788B" w14:textId="71D53373" w:rsidR="0086216B" w:rsidRDefault="0086216B" w:rsidP="00BE6594">
      <w:pPr>
        <w:spacing w:after="0"/>
        <w:jc w:val="both"/>
        <w:rPr>
          <w:rFonts w:ascii="Verdana" w:eastAsia="Times New Roman" w:hAnsi="Verdana"/>
          <w:b/>
          <w:bCs/>
          <w:sz w:val="20"/>
          <w:szCs w:val="20"/>
          <w:lang w:val="es-ES" w:eastAsia="es-ES"/>
        </w:rPr>
      </w:pPr>
    </w:p>
    <w:p w14:paraId="1B23C382" w14:textId="4610081A" w:rsidR="0086216B" w:rsidRDefault="0086216B" w:rsidP="00BE6594">
      <w:pPr>
        <w:spacing w:after="0"/>
        <w:jc w:val="both"/>
        <w:rPr>
          <w:rFonts w:ascii="Verdana" w:eastAsia="Times New Roman" w:hAnsi="Verdana"/>
          <w:b/>
          <w:bCs/>
          <w:sz w:val="20"/>
          <w:szCs w:val="20"/>
          <w:lang w:val="es-ES" w:eastAsia="es-ES"/>
        </w:rPr>
      </w:pPr>
    </w:p>
    <w:p w14:paraId="701397EC" w14:textId="3AB827B4" w:rsidR="0086216B" w:rsidRDefault="0086216B" w:rsidP="00BE6594">
      <w:pPr>
        <w:spacing w:after="0"/>
        <w:jc w:val="both"/>
        <w:rPr>
          <w:rFonts w:ascii="Verdana" w:eastAsia="Times New Roman" w:hAnsi="Verdana"/>
          <w:b/>
          <w:bCs/>
          <w:sz w:val="20"/>
          <w:szCs w:val="20"/>
          <w:lang w:val="es-ES" w:eastAsia="es-ES"/>
        </w:rPr>
      </w:pPr>
    </w:p>
    <w:p w14:paraId="45D7FEAE" w14:textId="0A522E55" w:rsidR="0086216B" w:rsidRDefault="0086216B" w:rsidP="00BE6594">
      <w:pPr>
        <w:spacing w:after="0"/>
        <w:jc w:val="both"/>
        <w:rPr>
          <w:rFonts w:ascii="Verdana" w:eastAsia="Times New Roman" w:hAnsi="Verdana"/>
          <w:b/>
          <w:bCs/>
          <w:sz w:val="20"/>
          <w:szCs w:val="20"/>
          <w:lang w:val="es-ES" w:eastAsia="es-ES"/>
        </w:rPr>
      </w:pPr>
    </w:p>
    <w:p w14:paraId="0DC8338C" w14:textId="546E2BF8" w:rsidR="0086216B" w:rsidRDefault="0086216B" w:rsidP="00BE6594">
      <w:pPr>
        <w:spacing w:after="0"/>
        <w:jc w:val="both"/>
        <w:rPr>
          <w:rFonts w:ascii="Verdana" w:eastAsia="Times New Roman" w:hAnsi="Verdana"/>
          <w:b/>
          <w:bCs/>
          <w:sz w:val="20"/>
          <w:szCs w:val="20"/>
          <w:lang w:val="es-ES" w:eastAsia="es-ES"/>
        </w:rPr>
      </w:pPr>
    </w:p>
    <w:p w14:paraId="2199A615" w14:textId="1E853711" w:rsidR="0086216B" w:rsidRDefault="0086216B" w:rsidP="00BE6594">
      <w:pPr>
        <w:spacing w:after="0"/>
        <w:jc w:val="both"/>
        <w:rPr>
          <w:rFonts w:ascii="Verdana" w:eastAsia="Times New Roman" w:hAnsi="Verdana"/>
          <w:b/>
          <w:bCs/>
          <w:sz w:val="20"/>
          <w:szCs w:val="20"/>
          <w:lang w:val="es-ES" w:eastAsia="es-ES"/>
        </w:rPr>
      </w:pPr>
    </w:p>
    <w:p w14:paraId="779E4CEE" w14:textId="1EA8E11D" w:rsidR="0086216B" w:rsidRDefault="0086216B" w:rsidP="00BE6594">
      <w:pPr>
        <w:spacing w:after="0"/>
        <w:jc w:val="both"/>
        <w:rPr>
          <w:rFonts w:ascii="Verdana" w:eastAsia="Times New Roman" w:hAnsi="Verdana"/>
          <w:b/>
          <w:bCs/>
          <w:sz w:val="20"/>
          <w:szCs w:val="20"/>
          <w:lang w:val="es-ES" w:eastAsia="es-ES"/>
        </w:rPr>
      </w:pPr>
    </w:p>
    <w:p w14:paraId="4FD0E063" w14:textId="1B3D216A" w:rsidR="00EE76E2" w:rsidRDefault="00EE76E2" w:rsidP="00BE6594">
      <w:pPr>
        <w:spacing w:after="0"/>
        <w:jc w:val="both"/>
        <w:rPr>
          <w:rFonts w:ascii="Verdana" w:eastAsia="Times New Roman" w:hAnsi="Verdana"/>
          <w:b/>
          <w:bCs/>
          <w:sz w:val="20"/>
          <w:szCs w:val="20"/>
          <w:lang w:val="es-ES" w:eastAsia="es-ES"/>
        </w:rPr>
      </w:pPr>
    </w:p>
    <w:p w14:paraId="1337A51F" w14:textId="77777777" w:rsidR="00EE76E2" w:rsidRDefault="00EE76E2" w:rsidP="00BE6594">
      <w:pPr>
        <w:spacing w:after="0"/>
        <w:jc w:val="both"/>
        <w:rPr>
          <w:rFonts w:ascii="Verdana" w:eastAsia="Times New Roman" w:hAnsi="Verdana"/>
          <w:b/>
          <w:bCs/>
          <w:sz w:val="20"/>
          <w:szCs w:val="20"/>
          <w:lang w:val="es-ES" w:eastAsia="es-ES"/>
        </w:rPr>
      </w:pPr>
    </w:p>
    <w:p w14:paraId="3313D278" w14:textId="77777777" w:rsidR="0086216B" w:rsidRPr="003331D4" w:rsidRDefault="0086216B" w:rsidP="00BE6594">
      <w:pPr>
        <w:spacing w:after="0"/>
        <w:jc w:val="both"/>
        <w:rPr>
          <w:rFonts w:ascii="Verdana" w:eastAsia="Times New Roman" w:hAnsi="Verdana"/>
          <w:b/>
          <w:bCs/>
          <w:sz w:val="20"/>
          <w:szCs w:val="20"/>
          <w:lang w:val="es-ES" w:eastAsia="es-ES"/>
        </w:rPr>
      </w:pPr>
    </w:p>
    <w:p w14:paraId="1FB9CA5A" w14:textId="77777777" w:rsidR="00965472" w:rsidRPr="003331D4" w:rsidRDefault="00965472" w:rsidP="00BE6594">
      <w:pPr>
        <w:spacing w:after="0"/>
        <w:jc w:val="both"/>
        <w:rPr>
          <w:rFonts w:ascii="Verdana" w:eastAsia="Times New Roman" w:hAnsi="Verdana"/>
          <w:b/>
          <w:bCs/>
          <w:sz w:val="20"/>
          <w:szCs w:val="20"/>
          <w:lang w:val="es-ES" w:eastAsia="es-ES"/>
        </w:rPr>
      </w:pPr>
    </w:p>
    <w:p w14:paraId="222B0A37" w14:textId="7695EDBD" w:rsidR="00BE6594" w:rsidRPr="000B5311" w:rsidRDefault="000B5311" w:rsidP="000B5311">
      <w:pPr>
        <w:pStyle w:val="Prrafodelista"/>
        <w:numPr>
          <w:ilvl w:val="0"/>
          <w:numId w:val="36"/>
        </w:numPr>
        <w:spacing w:after="0"/>
        <w:ind w:left="1037" w:hanging="680"/>
        <w:jc w:val="both"/>
        <w:rPr>
          <w:rFonts w:ascii="Verdana" w:eastAsia="Times New Roman" w:hAnsi="Verdana"/>
          <w:b/>
          <w:bCs/>
          <w:sz w:val="20"/>
          <w:szCs w:val="20"/>
          <w:lang w:val="en-GB" w:eastAsia="es-ES"/>
        </w:rPr>
      </w:pPr>
      <w:proofErr w:type="spellStart"/>
      <w:r w:rsidRPr="000B5311">
        <w:rPr>
          <w:rFonts w:ascii="Verdana" w:eastAsia="Times New Roman" w:hAnsi="Verdana"/>
          <w:b/>
          <w:bCs/>
          <w:sz w:val="20"/>
          <w:szCs w:val="20"/>
          <w:lang w:val="en-GB" w:eastAsia="es-ES"/>
        </w:rPr>
        <w:t>Referencias</w:t>
      </w:r>
      <w:proofErr w:type="spellEnd"/>
      <w:r w:rsidRPr="000B5311">
        <w:rPr>
          <w:rFonts w:ascii="Verdana" w:eastAsia="Times New Roman" w:hAnsi="Verdana"/>
          <w:b/>
          <w:bCs/>
          <w:sz w:val="20"/>
          <w:szCs w:val="20"/>
          <w:lang w:val="en-GB" w:eastAsia="es-ES"/>
        </w:rPr>
        <w:t xml:space="preserve"> </w:t>
      </w:r>
      <w:proofErr w:type="spellStart"/>
      <w:r w:rsidRPr="000B5311">
        <w:rPr>
          <w:rFonts w:ascii="Verdana" w:eastAsia="Times New Roman" w:hAnsi="Verdana"/>
          <w:b/>
          <w:bCs/>
          <w:sz w:val="20"/>
          <w:szCs w:val="20"/>
          <w:lang w:val="en-GB" w:eastAsia="es-ES"/>
        </w:rPr>
        <w:t>bibliográficas</w:t>
      </w:r>
      <w:proofErr w:type="spellEnd"/>
    </w:p>
    <w:p w14:paraId="6833B03A" w14:textId="77777777" w:rsidR="00BE6594" w:rsidRPr="003331D4" w:rsidRDefault="00BE6594" w:rsidP="00BE6594">
      <w:pPr>
        <w:spacing w:after="0"/>
        <w:ind w:firstLine="720"/>
        <w:jc w:val="both"/>
        <w:rPr>
          <w:rFonts w:ascii="Verdana" w:eastAsia="Times New Roman" w:hAnsi="Verdana"/>
          <w:b/>
          <w:bCs/>
          <w:sz w:val="20"/>
          <w:szCs w:val="20"/>
          <w:lang w:val="en-GB" w:eastAsia="es-ES"/>
        </w:rPr>
      </w:pPr>
    </w:p>
    <w:p w14:paraId="78DEEC9C" w14:textId="77777777" w:rsidR="00A82815" w:rsidRPr="003331D4" w:rsidRDefault="00A82815" w:rsidP="00A82815">
      <w:pPr>
        <w:spacing w:after="0" w:line="240" w:lineRule="auto"/>
        <w:ind w:left="709" w:hanging="709"/>
        <w:jc w:val="both"/>
        <w:rPr>
          <w:rFonts w:ascii="Verdana" w:hAnsi="Verdana"/>
          <w:sz w:val="20"/>
          <w:szCs w:val="20"/>
          <w:lang w:val="en-US"/>
        </w:rPr>
      </w:pPr>
      <w:r w:rsidRPr="003331D4">
        <w:rPr>
          <w:rFonts w:ascii="Verdana" w:hAnsi="Verdana"/>
          <w:sz w:val="20"/>
          <w:szCs w:val="20"/>
          <w:lang w:val="en-US"/>
        </w:rPr>
        <w:t xml:space="preserve">BAVIKATTE K. Sanjay and ROBINSON, Daniel (2011) </w:t>
      </w:r>
      <w:r>
        <w:rPr>
          <w:rFonts w:ascii="Verdana" w:hAnsi="Verdana"/>
          <w:sz w:val="20"/>
          <w:szCs w:val="20"/>
          <w:lang w:val="en-US"/>
        </w:rPr>
        <w:t>“</w:t>
      </w:r>
      <w:r w:rsidRPr="003331D4">
        <w:rPr>
          <w:rFonts w:ascii="Verdana" w:hAnsi="Verdana"/>
          <w:sz w:val="20"/>
          <w:szCs w:val="20"/>
          <w:lang w:val="en-US"/>
        </w:rPr>
        <w:t>Towards a People’s History of the Law: Biocultural Jurisprudence and the Nagoya Protocol on Access and Benefit Sharing</w:t>
      </w:r>
      <w:r>
        <w:rPr>
          <w:rFonts w:ascii="Verdana" w:hAnsi="Verdana"/>
          <w:sz w:val="20"/>
          <w:szCs w:val="20"/>
          <w:lang w:val="en-US"/>
        </w:rPr>
        <w:t>”</w:t>
      </w:r>
      <w:r w:rsidRPr="003331D4">
        <w:rPr>
          <w:rFonts w:ascii="Verdana" w:hAnsi="Verdana"/>
          <w:sz w:val="20"/>
          <w:szCs w:val="20"/>
          <w:lang w:val="en-US"/>
        </w:rPr>
        <w:t xml:space="preserve"> (2011) 7(1) Law, </w:t>
      </w:r>
      <w:r w:rsidRPr="003331D4">
        <w:rPr>
          <w:rFonts w:ascii="Verdana" w:hAnsi="Verdana"/>
          <w:i/>
          <w:iCs/>
          <w:sz w:val="20"/>
          <w:szCs w:val="20"/>
          <w:lang w:val="en-US"/>
        </w:rPr>
        <w:t>Environment and Development Journal</w:t>
      </w:r>
      <w:r w:rsidRPr="003331D4">
        <w:rPr>
          <w:rFonts w:ascii="Verdana" w:hAnsi="Verdana"/>
          <w:sz w:val="20"/>
          <w:szCs w:val="20"/>
          <w:lang w:val="en-US"/>
        </w:rPr>
        <w:t xml:space="preserve">, 39–51 at 50. </w:t>
      </w:r>
    </w:p>
    <w:p w14:paraId="1B2817B5" w14:textId="77777777" w:rsidR="00A82815" w:rsidRPr="003331D4" w:rsidRDefault="00A82815" w:rsidP="00A82815">
      <w:pPr>
        <w:spacing w:after="0" w:line="240" w:lineRule="auto"/>
        <w:ind w:left="709" w:hanging="709"/>
        <w:jc w:val="both"/>
        <w:rPr>
          <w:rFonts w:ascii="Verdana" w:hAnsi="Verdana"/>
          <w:sz w:val="20"/>
          <w:szCs w:val="20"/>
          <w:lang w:val="en-GB"/>
        </w:rPr>
      </w:pPr>
      <w:r w:rsidRPr="003331D4">
        <w:rPr>
          <w:rFonts w:ascii="Verdana" w:hAnsi="Verdana"/>
          <w:sz w:val="20"/>
          <w:szCs w:val="20"/>
          <w:lang w:val="en-GB"/>
        </w:rPr>
        <w:t xml:space="preserve">BAVIKATTE K. Sanjay y Bennett, Tom. (2015). </w:t>
      </w:r>
      <w:r>
        <w:rPr>
          <w:rFonts w:ascii="Verdana" w:hAnsi="Verdana"/>
          <w:sz w:val="20"/>
          <w:szCs w:val="20"/>
          <w:lang w:val="en-GB"/>
        </w:rPr>
        <w:t>“</w:t>
      </w:r>
      <w:r w:rsidRPr="003331D4">
        <w:rPr>
          <w:rFonts w:ascii="Verdana" w:hAnsi="Verdana"/>
          <w:sz w:val="20"/>
          <w:szCs w:val="20"/>
          <w:lang w:val="en-US"/>
        </w:rPr>
        <w:t>Community stewardship: the foundation of biocultural rights</w:t>
      </w:r>
      <w:r>
        <w:rPr>
          <w:rFonts w:ascii="Verdana" w:hAnsi="Verdana"/>
          <w:sz w:val="20"/>
          <w:szCs w:val="20"/>
          <w:lang w:val="en-US"/>
        </w:rPr>
        <w:t>”,</w:t>
      </w:r>
      <w:r w:rsidRPr="003331D4">
        <w:rPr>
          <w:rFonts w:ascii="Verdana" w:hAnsi="Verdana"/>
          <w:sz w:val="20"/>
          <w:szCs w:val="20"/>
          <w:lang w:val="en-US"/>
        </w:rPr>
        <w:t xml:space="preserve"> </w:t>
      </w:r>
      <w:r w:rsidRPr="003331D4">
        <w:rPr>
          <w:rFonts w:ascii="Verdana" w:hAnsi="Verdana"/>
          <w:i/>
          <w:iCs/>
          <w:sz w:val="20"/>
          <w:szCs w:val="20"/>
          <w:lang w:val="en-US"/>
        </w:rPr>
        <w:t>Journal of Human Rights and the Environment</w:t>
      </w:r>
      <w:r w:rsidRPr="003331D4">
        <w:rPr>
          <w:rFonts w:ascii="Verdana" w:hAnsi="Verdana"/>
          <w:sz w:val="20"/>
          <w:szCs w:val="20"/>
          <w:lang w:val="en-US"/>
        </w:rPr>
        <w:t>, Vol. 6 No. 1, March 2015, pp. 7–29.</w:t>
      </w:r>
    </w:p>
    <w:p w14:paraId="6C22381E"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BERRAONDO LÓPEZ, Miguel, "Los </w:t>
      </w:r>
      <w:proofErr w:type="spellStart"/>
      <w:r w:rsidRPr="003331D4">
        <w:rPr>
          <w:rFonts w:ascii="Verdana" w:hAnsi="Verdana"/>
          <w:sz w:val="20"/>
          <w:szCs w:val="20"/>
        </w:rPr>
        <w:t>derechos</w:t>
      </w:r>
      <w:proofErr w:type="spellEnd"/>
      <w:r w:rsidRPr="003331D4">
        <w:rPr>
          <w:rFonts w:ascii="Verdana" w:hAnsi="Verdana"/>
          <w:sz w:val="20"/>
          <w:szCs w:val="20"/>
        </w:rPr>
        <w:t xml:space="preserve"> </w:t>
      </w:r>
      <w:proofErr w:type="spellStart"/>
      <w:r w:rsidRPr="003331D4">
        <w:rPr>
          <w:rFonts w:ascii="Verdana" w:hAnsi="Verdana"/>
          <w:sz w:val="20"/>
          <w:szCs w:val="20"/>
        </w:rPr>
        <w:t>medioambientales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La </w:t>
      </w:r>
      <w:proofErr w:type="spellStart"/>
      <w:r w:rsidRPr="003331D4">
        <w:rPr>
          <w:rFonts w:ascii="Verdana" w:hAnsi="Verdana"/>
          <w:sz w:val="20"/>
          <w:szCs w:val="20"/>
        </w:rPr>
        <w:t>situación</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región</w:t>
      </w:r>
      <w:proofErr w:type="spellEnd"/>
      <w:r w:rsidRPr="003331D4">
        <w:rPr>
          <w:rFonts w:ascii="Verdana" w:hAnsi="Verdana"/>
          <w:sz w:val="20"/>
          <w:szCs w:val="20"/>
        </w:rPr>
        <w:t xml:space="preserve"> amazónica" </w:t>
      </w:r>
      <w:proofErr w:type="spellStart"/>
      <w:r w:rsidRPr="003331D4">
        <w:rPr>
          <w:rFonts w:ascii="Verdana" w:hAnsi="Verdana"/>
          <w:i/>
          <w:iCs/>
          <w:sz w:val="20"/>
          <w:szCs w:val="20"/>
        </w:rPr>
        <w:t>Hombre</w:t>
      </w:r>
      <w:proofErr w:type="spellEnd"/>
      <w:r w:rsidRPr="003331D4">
        <w:rPr>
          <w:rFonts w:ascii="Verdana" w:hAnsi="Verdana"/>
          <w:i/>
          <w:iCs/>
          <w:sz w:val="20"/>
          <w:szCs w:val="20"/>
        </w:rPr>
        <w:t xml:space="preserve"> y Ambiente</w:t>
      </w:r>
      <w:r w:rsidRPr="003331D4">
        <w:rPr>
          <w:rFonts w:ascii="Verdana" w:hAnsi="Verdana"/>
          <w:sz w:val="20"/>
          <w:szCs w:val="20"/>
        </w:rPr>
        <w:t xml:space="preserve">, núm. 55-56 (número monográfico), Quito 1999. </w:t>
      </w:r>
    </w:p>
    <w:p w14:paraId="77CFCE08"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BERRAONDO LÓPEZ, Miguel. “El caso </w:t>
      </w:r>
      <w:proofErr w:type="spellStart"/>
      <w:r w:rsidRPr="003331D4">
        <w:rPr>
          <w:rFonts w:ascii="Verdana" w:hAnsi="Verdana"/>
          <w:sz w:val="20"/>
          <w:szCs w:val="20"/>
        </w:rPr>
        <w:t>Awas</w:t>
      </w:r>
      <w:proofErr w:type="spellEnd"/>
      <w:r w:rsidRPr="003331D4">
        <w:rPr>
          <w:rFonts w:ascii="Verdana" w:hAnsi="Verdana"/>
          <w:sz w:val="20"/>
          <w:szCs w:val="20"/>
        </w:rPr>
        <w:t xml:space="preserve"> </w:t>
      </w:r>
      <w:proofErr w:type="spellStart"/>
      <w:r w:rsidRPr="003331D4">
        <w:rPr>
          <w:rFonts w:ascii="Verdana" w:hAnsi="Verdana"/>
          <w:sz w:val="20"/>
          <w:szCs w:val="20"/>
        </w:rPr>
        <w:t>Tigni</w:t>
      </w:r>
      <w:proofErr w:type="spellEnd"/>
      <w:r w:rsidRPr="003331D4">
        <w:rPr>
          <w:rFonts w:ascii="Verdana" w:hAnsi="Verdana"/>
          <w:sz w:val="20"/>
          <w:szCs w:val="20"/>
        </w:rPr>
        <w:t xml:space="preserv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esperanza</w:t>
      </w:r>
      <w:proofErr w:type="spellEnd"/>
      <w:r w:rsidRPr="003331D4">
        <w:rPr>
          <w:rFonts w:ascii="Verdana" w:hAnsi="Verdana"/>
          <w:sz w:val="20"/>
          <w:szCs w:val="20"/>
        </w:rPr>
        <w:t xml:space="preserve"> ambiental indígena” 29-60, </w:t>
      </w:r>
      <w:proofErr w:type="spellStart"/>
      <w:r w:rsidRPr="003331D4">
        <w:rPr>
          <w:rFonts w:ascii="Verdana" w:hAnsi="Verdana"/>
          <w:sz w:val="20"/>
          <w:szCs w:val="20"/>
        </w:rPr>
        <w:t>en</w:t>
      </w:r>
      <w:proofErr w:type="spellEnd"/>
      <w:r w:rsidRPr="003331D4">
        <w:rPr>
          <w:rFonts w:ascii="Verdana" w:hAnsi="Verdana"/>
          <w:sz w:val="20"/>
          <w:szCs w:val="20"/>
        </w:rPr>
        <w:t xml:space="preserve"> </w:t>
      </w:r>
      <w:r w:rsidRPr="003331D4">
        <w:rPr>
          <w:rFonts w:ascii="Verdana" w:hAnsi="Verdana"/>
          <w:i/>
          <w:iCs/>
          <w:sz w:val="20"/>
          <w:szCs w:val="20"/>
        </w:rPr>
        <w:t xml:space="preserve">El caso </w:t>
      </w:r>
      <w:proofErr w:type="spellStart"/>
      <w:r w:rsidRPr="003331D4">
        <w:rPr>
          <w:rFonts w:ascii="Verdana" w:hAnsi="Verdana"/>
          <w:i/>
          <w:iCs/>
          <w:sz w:val="20"/>
          <w:szCs w:val="20"/>
        </w:rPr>
        <w:t>Awas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Tingni</w:t>
      </w:r>
      <w:proofErr w:type="spellEnd"/>
      <w:r w:rsidRPr="003331D4">
        <w:rPr>
          <w:rFonts w:ascii="Verdana" w:hAnsi="Verdana"/>
          <w:i/>
          <w:iCs/>
          <w:sz w:val="20"/>
          <w:szCs w:val="20"/>
        </w:rPr>
        <w:t xml:space="preserve"> contra </w:t>
      </w:r>
      <w:proofErr w:type="spellStart"/>
      <w:r w:rsidRPr="003331D4">
        <w:rPr>
          <w:rFonts w:ascii="Verdana" w:hAnsi="Verdana"/>
          <w:i/>
          <w:iCs/>
          <w:sz w:val="20"/>
          <w:szCs w:val="20"/>
        </w:rPr>
        <w:t>Nicaragua</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Nuevos</w:t>
      </w:r>
      <w:proofErr w:type="spellEnd"/>
      <w:r w:rsidRPr="003331D4">
        <w:rPr>
          <w:rFonts w:ascii="Verdana" w:hAnsi="Verdana"/>
          <w:i/>
          <w:iCs/>
          <w:sz w:val="20"/>
          <w:szCs w:val="20"/>
        </w:rPr>
        <w:t xml:space="preserve"> horizontes para </w:t>
      </w:r>
      <w:proofErr w:type="spellStart"/>
      <w:r w:rsidRPr="003331D4">
        <w:rPr>
          <w:rFonts w:ascii="Verdana" w:hAnsi="Verdana"/>
          <w:i/>
          <w:iCs/>
          <w:sz w:val="20"/>
          <w:szCs w:val="20"/>
        </w:rPr>
        <w:t>los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derechos</w:t>
      </w:r>
      <w:proofErr w:type="spellEnd"/>
      <w:r w:rsidRPr="003331D4">
        <w:rPr>
          <w:rFonts w:ascii="Verdana" w:hAnsi="Verdana"/>
          <w:i/>
          <w:iCs/>
          <w:sz w:val="20"/>
          <w:szCs w:val="20"/>
        </w:rPr>
        <w:t xml:space="preserve"> humanos de </w:t>
      </w:r>
      <w:proofErr w:type="spellStart"/>
      <w:r w:rsidRPr="003331D4">
        <w:rPr>
          <w:rFonts w:ascii="Verdana" w:hAnsi="Verdana"/>
          <w:i/>
          <w:iCs/>
          <w:sz w:val="20"/>
          <w:szCs w:val="20"/>
        </w:rPr>
        <w:t>los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pueblos</w:t>
      </w:r>
      <w:proofErr w:type="spellEnd"/>
      <w:r w:rsidRPr="003331D4">
        <w:rPr>
          <w:rFonts w:ascii="Verdana" w:hAnsi="Verdana"/>
          <w:i/>
          <w:iCs/>
          <w:sz w:val="20"/>
          <w:szCs w:val="20"/>
        </w:rPr>
        <w:t xml:space="preserve"> indígenas. </w:t>
      </w:r>
      <w:r w:rsidRPr="003331D4">
        <w:rPr>
          <w:rFonts w:ascii="Verdana" w:hAnsi="Verdana"/>
          <w:sz w:val="20"/>
          <w:szCs w:val="20"/>
        </w:rPr>
        <w:t>Felipe Gómez-Isa (</w:t>
      </w:r>
      <w:proofErr w:type="spellStart"/>
      <w:r w:rsidRPr="003331D4">
        <w:rPr>
          <w:rFonts w:ascii="Verdana" w:hAnsi="Verdana"/>
          <w:sz w:val="20"/>
          <w:szCs w:val="20"/>
        </w:rPr>
        <w:t>ed</w:t>
      </w:r>
      <w:proofErr w:type="spellEnd"/>
      <w:r w:rsidRPr="003331D4">
        <w:rPr>
          <w:rFonts w:ascii="Verdana" w:hAnsi="Verdana"/>
          <w:sz w:val="20"/>
          <w:szCs w:val="20"/>
        </w:rPr>
        <w:t xml:space="preserve">). Instituto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Universidad</w:t>
      </w:r>
      <w:proofErr w:type="spellEnd"/>
      <w:r w:rsidRPr="003331D4">
        <w:rPr>
          <w:rFonts w:ascii="Verdana" w:hAnsi="Verdana"/>
          <w:sz w:val="20"/>
          <w:szCs w:val="20"/>
        </w:rPr>
        <w:t xml:space="preserve"> de </w:t>
      </w:r>
      <w:proofErr w:type="spellStart"/>
      <w:r w:rsidRPr="003331D4">
        <w:rPr>
          <w:rFonts w:ascii="Verdana" w:hAnsi="Verdana"/>
          <w:sz w:val="20"/>
          <w:szCs w:val="20"/>
        </w:rPr>
        <w:t>Deusto</w:t>
      </w:r>
      <w:proofErr w:type="spellEnd"/>
      <w:r w:rsidRPr="003331D4">
        <w:rPr>
          <w:rFonts w:ascii="Verdana" w:hAnsi="Verdana"/>
          <w:sz w:val="20"/>
          <w:szCs w:val="20"/>
        </w:rPr>
        <w:t xml:space="preserve">, 2003. </w:t>
      </w:r>
    </w:p>
    <w:p w14:paraId="7A2001EA" w14:textId="7AEA113E" w:rsidR="00A82815"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lang w:val="en-GB"/>
        </w:rPr>
        <w:t xml:space="preserve">BOYD, D. R. </w:t>
      </w:r>
      <w:r w:rsidRPr="003331D4">
        <w:rPr>
          <w:rFonts w:ascii="Verdana" w:hAnsi="Verdana"/>
          <w:i/>
          <w:iCs/>
          <w:sz w:val="20"/>
          <w:szCs w:val="20"/>
          <w:lang w:val="en-GB"/>
        </w:rPr>
        <w:t>The rights of nature: a legal revolution that could save the world.</w:t>
      </w:r>
      <w:r w:rsidRPr="003331D4">
        <w:rPr>
          <w:rFonts w:ascii="Verdana" w:hAnsi="Verdana"/>
          <w:sz w:val="20"/>
          <w:szCs w:val="20"/>
          <w:lang w:val="en-GB"/>
        </w:rPr>
        <w:t xml:space="preserve"> </w:t>
      </w:r>
      <w:r w:rsidRPr="003331D4">
        <w:rPr>
          <w:rFonts w:ascii="Verdana" w:hAnsi="Verdana"/>
          <w:sz w:val="20"/>
          <w:szCs w:val="20"/>
        </w:rPr>
        <w:t xml:space="preserve">ECW PRESS, 2017. </w:t>
      </w:r>
    </w:p>
    <w:p w14:paraId="00A47F73" w14:textId="585CD2E2" w:rsidR="004324C8" w:rsidRPr="004324C8" w:rsidRDefault="004324C8" w:rsidP="00A82815">
      <w:pPr>
        <w:spacing w:after="0" w:line="240" w:lineRule="auto"/>
        <w:ind w:left="709" w:hanging="709"/>
        <w:jc w:val="both"/>
        <w:rPr>
          <w:rFonts w:ascii="Verdana" w:hAnsi="Verdana"/>
          <w:sz w:val="20"/>
          <w:szCs w:val="20"/>
        </w:rPr>
      </w:pPr>
      <w:bookmarkStart w:id="18" w:name="_Hlk87637375"/>
      <w:r w:rsidRPr="004324C8">
        <w:rPr>
          <w:rFonts w:ascii="Verdana" w:eastAsia="Times New Roman" w:hAnsi="Verdana" w:cs="Arial"/>
          <w:sz w:val="20"/>
          <w:szCs w:val="20"/>
          <w:lang w:val="en-US" w:eastAsia="es-ES"/>
        </w:rPr>
        <w:t>CHEN, C.</w:t>
      </w:r>
      <w:r w:rsidR="00952E29">
        <w:rPr>
          <w:rFonts w:ascii="Verdana" w:eastAsia="Times New Roman" w:hAnsi="Verdana" w:cs="Arial"/>
          <w:sz w:val="20"/>
          <w:szCs w:val="20"/>
          <w:lang w:val="en-US" w:eastAsia="es-ES"/>
        </w:rPr>
        <w:t>,</w:t>
      </w:r>
      <w:r w:rsidRPr="004324C8">
        <w:rPr>
          <w:rFonts w:ascii="Verdana" w:eastAsia="Times New Roman" w:hAnsi="Verdana" w:cs="Arial"/>
          <w:sz w:val="20"/>
          <w:szCs w:val="20"/>
          <w:lang w:val="en-US" w:eastAsia="es-ES"/>
        </w:rPr>
        <w:t xml:space="preserve"> GILMORE, M</w:t>
      </w:r>
      <w:r w:rsidRPr="00695562">
        <w:rPr>
          <w:rFonts w:ascii="Verdana" w:eastAsia="Times New Roman" w:hAnsi="Verdana" w:cs="Arial"/>
          <w:sz w:val="20"/>
          <w:szCs w:val="20"/>
          <w:lang w:val="en-US" w:eastAsia="es-ES"/>
        </w:rPr>
        <w:t xml:space="preserve">. </w:t>
      </w:r>
      <w:r w:rsidRPr="004324C8">
        <w:rPr>
          <w:rFonts w:ascii="Verdana" w:eastAsia="Times New Roman" w:hAnsi="Verdana" w:cs="Arial"/>
          <w:sz w:val="20"/>
          <w:szCs w:val="20"/>
          <w:lang w:val="en-US" w:eastAsia="es-ES"/>
        </w:rPr>
        <w:t>“</w:t>
      </w:r>
      <w:r w:rsidRPr="00695562">
        <w:rPr>
          <w:rFonts w:ascii="Verdana" w:eastAsia="Times New Roman" w:hAnsi="Verdana" w:cs="Arial"/>
          <w:sz w:val="20"/>
          <w:szCs w:val="20"/>
          <w:lang w:val="en-US" w:eastAsia="es-ES"/>
        </w:rPr>
        <w:t>Biocultural Rights: A New Paradigm for Protecting Natural and Cultural Resources of Indigenous</w:t>
      </w:r>
      <w:r w:rsidRPr="004324C8">
        <w:rPr>
          <w:rFonts w:ascii="Verdana" w:eastAsia="Times New Roman" w:hAnsi="Verdana" w:cs="Arial"/>
          <w:sz w:val="20"/>
          <w:szCs w:val="20"/>
          <w:lang w:val="en-US" w:eastAsia="es-ES"/>
        </w:rPr>
        <w:t xml:space="preserve"> </w:t>
      </w:r>
      <w:r w:rsidRPr="00695562">
        <w:rPr>
          <w:rFonts w:ascii="Verdana" w:eastAsia="Times New Roman" w:hAnsi="Verdana" w:cs="Arial"/>
          <w:sz w:val="20"/>
          <w:szCs w:val="20"/>
          <w:lang w:val="en-US" w:eastAsia="es-ES"/>
        </w:rPr>
        <w:t>Communities</w:t>
      </w:r>
      <w:r w:rsidRPr="004324C8">
        <w:rPr>
          <w:rFonts w:ascii="Verdana" w:eastAsia="Times New Roman" w:hAnsi="Verdana" w:cs="Arial"/>
          <w:sz w:val="20"/>
          <w:szCs w:val="20"/>
          <w:lang w:val="en-US" w:eastAsia="es-ES"/>
        </w:rPr>
        <w:t>”</w:t>
      </w:r>
      <w:r w:rsidRPr="00695562">
        <w:rPr>
          <w:rFonts w:ascii="Verdana" w:eastAsia="Times New Roman" w:hAnsi="Verdana" w:cs="Arial"/>
          <w:sz w:val="20"/>
          <w:szCs w:val="20"/>
          <w:lang w:val="en-US" w:eastAsia="es-ES"/>
        </w:rPr>
        <w:t>.</w:t>
      </w:r>
      <w:r w:rsidRPr="004324C8">
        <w:rPr>
          <w:rFonts w:ascii="Verdana" w:eastAsia="Times New Roman" w:hAnsi="Verdana" w:cs="Arial"/>
          <w:sz w:val="20"/>
          <w:szCs w:val="20"/>
          <w:lang w:val="en-US" w:eastAsia="es-ES"/>
        </w:rPr>
        <w:t xml:space="preserve"> </w:t>
      </w:r>
      <w:proofErr w:type="spellStart"/>
      <w:r w:rsidRPr="00AC145E">
        <w:rPr>
          <w:rFonts w:ascii="Verdana" w:eastAsia="Times New Roman" w:hAnsi="Verdana" w:cs="Arial"/>
          <w:i/>
          <w:iCs/>
          <w:sz w:val="20"/>
          <w:szCs w:val="20"/>
          <w:lang w:val="es-ES" w:eastAsia="es-ES"/>
        </w:rPr>
        <w:t>The</w:t>
      </w:r>
      <w:proofErr w:type="spellEnd"/>
      <w:r w:rsidRPr="00AC145E">
        <w:rPr>
          <w:rFonts w:ascii="Verdana" w:eastAsia="Times New Roman" w:hAnsi="Verdana" w:cs="Arial"/>
          <w:i/>
          <w:iCs/>
          <w:sz w:val="20"/>
          <w:szCs w:val="20"/>
          <w:lang w:val="es-ES" w:eastAsia="es-ES"/>
        </w:rPr>
        <w:t xml:space="preserve"> International </w:t>
      </w:r>
      <w:proofErr w:type="spellStart"/>
      <w:r w:rsidRPr="00AC145E">
        <w:rPr>
          <w:rFonts w:ascii="Verdana" w:eastAsia="Times New Roman" w:hAnsi="Verdana" w:cs="Arial"/>
          <w:i/>
          <w:iCs/>
          <w:sz w:val="20"/>
          <w:szCs w:val="20"/>
          <w:lang w:val="es-ES" w:eastAsia="es-ES"/>
        </w:rPr>
        <w:t>Indigenous</w:t>
      </w:r>
      <w:proofErr w:type="spellEnd"/>
      <w:r w:rsidRPr="00AC145E">
        <w:rPr>
          <w:rFonts w:ascii="Verdana" w:eastAsia="Times New Roman" w:hAnsi="Verdana" w:cs="Arial"/>
          <w:i/>
          <w:iCs/>
          <w:sz w:val="20"/>
          <w:szCs w:val="20"/>
          <w:lang w:val="es-ES" w:eastAsia="es-ES"/>
        </w:rPr>
        <w:t xml:space="preserve"> </w:t>
      </w:r>
      <w:proofErr w:type="spellStart"/>
      <w:r w:rsidRPr="00AC145E">
        <w:rPr>
          <w:rFonts w:ascii="Verdana" w:eastAsia="Times New Roman" w:hAnsi="Verdana" w:cs="Arial"/>
          <w:i/>
          <w:iCs/>
          <w:sz w:val="20"/>
          <w:szCs w:val="20"/>
          <w:lang w:val="es-ES" w:eastAsia="es-ES"/>
        </w:rPr>
        <w:t>Policy</w:t>
      </w:r>
      <w:proofErr w:type="spellEnd"/>
      <w:r w:rsidRPr="00AC145E">
        <w:rPr>
          <w:rFonts w:ascii="Verdana" w:eastAsia="Times New Roman" w:hAnsi="Verdana" w:cs="Arial"/>
          <w:i/>
          <w:iCs/>
          <w:sz w:val="20"/>
          <w:szCs w:val="20"/>
          <w:lang w:val="es-ES" w:eastAsia="es-ES"/>
        </w:rPr>
        <w:t xml:space="preserve"> Journal</w:t>
      </w:r>
      <w:r w:rsidRPr="00AC145E">
        <w:rPr>
          <w:rFonts w:ascii="Verdana" w:eastAsia="Times New Roman" w:hAnsi="Verdana" w:cs="Arial"/>
          <w:sz w:val="20"/>
          <w:szCs w:val="20"/>
          <w:lang w:val="es-ES" w:eastAsia="es-ES"/>
        </w:rPr>
        <w:t>,6(3), 2015. DOI:10.18584/iipj.2015.6.3.3. p.8.</w:t>
      </w:r>
    </w:p>
    <w:bookmarkEnd w:id="18"/>
    <w:p w14:paraId="38F65556" w14:textId="77777777" w:rsidR="00A82815"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COMISIÓN NACIONAL DE DERECHOS HUMANOS, “La consulta previa, libre, informada, de </w:t>
      </w:r>
      <w:proofErr w:type="spellStart"/>
      <w:r w:rsidRPr="003331D4">
        <w:rPr>
          <w:rFonts w:ascii="Verdana" w:hAnsi="Verdana"/>
          <w:sz w:val="20"/>
          <w:szCs w:val="20"/>
        </w:rPr>
        <w:t>buena</w:t>
      </w:r>
      <w:proofErr w:type="spellEnd"/>
      <w:r w:rsidRPr="003331D4">
        <w:rPr>
          <w:rFonts w:ascii="Verdana" w:hAnsi="Verdana"/>
          <w:sz w:val="20"/>
          <w:szCs w:val="20"/>
        </w:rPr>
        <w:t xml:space="preserve"> </w:t>
      </w:r>
      <w:proofErr w:type="spellStart"/>
      <w:r w:rsidRPr="003331D4">
        <w:rPr>
          <w:rFonts w:ascii="Verdana" w:hAnsi="Verdana"/>
          <w:sz w:val="20"/>
          <w:szCs w:val="20"/>
        </w:rPr>
        <w:t>fe</w:t>
      </w:r>
      <w:proofErr w:type="spellEnd"/>
      <w:r w:rsidRPr="003331D4">
        <w:rPr>
          <w:rFonts w:ascii="Verdana" w:hAnsi="Verdana"/>
          <w:sz w:val="20"/>
          <w:szCs w:val="20"/>
        </w:rPr>
        <w:t xml:space="preserve"> y culturalmente </w:t>
      </w:r>
      <w:proofErr w:type="spellStart"/>
      <w:r w:rsidRPr="003331D4">
        <w:rPr>
          <w:rFonts w:ascii="Verdana" w:hAnsi="Verdana"/>
          <w:sz w:val="20"/>
          <w:szCs w:val="20"/>
        </w:rPr>
        <w:t>adecuada</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y </w:t>
      </w:r>
      <w:proofErr w:type="spellStart"/>
      <w:r w:rsidRPr="003331D4">
        <w:rPr>
          <w:rFonts w:ascii="Verdana" w:hAnsi="Verdana"/>
          <w:sz w:val="20"/>
          <w:szCs w:val="20"/>
        </w:rPr>
        <w:t>el</w:t>
      </w:r>
      <w:proofErr w:type="spellEnd"/>
      <w:r w:rsidRPr="003331D4">
        <w:rPr>
          <w:rFonts w:ascii="Verdana" w:hAnsi="Verdana"/>
          <w:sz w:val="20"/>
          <w:szCs w:val="20"/>
        </w:rPr>
        <w:t xml:space="preserve"> papel de </w:t>
      </w:r>
      <w:proofErr w:type="spellStart"/>
      <w:r w:rsidRPr="003331D4">
        <w:rPr>
          <w:rFonts w:ascii="Verdana" w:hAnsi="Verdana"/>
          <w:sz w:val="20"/>
          <w:szCs w:val="20"/>
        </w:rPr>
        <w:t>las</w:t>
      </w:r>
      <w:proofErr w:type="spellEnd"/>
      <w:r w:rsidRPr="003331D4">
        <w:rPr>
          <w:rFonts w:ascii="Verdana" w:hAnsi="Verdana"/>
          <w:sz w:val="20"/>
          <w:szCs w:val="20"/>
        </w:rPr>
        <w:t xml:space="preserve"> empresas”</w:t>
      </w:r>
      <w:r>
        <w:rPr>
          <w:rFonts w:ascii="Verdana" w:hAnsi="Verdana"/>
          <w:sz w:val="20"/>
          <w:szCs w:val="20"/>
        </w:rPr>
        <w:t xml:space="preserve">. </w:t>
      </w:r>
      <w:r w:rsidRPr="003331D4">
        <w:rPr>
          <w:rFonts w:ascii="Verdana" w:hAnsi="Verdana"/>
          <w:sz w:val="20"/>
          <w:szCs w:val="20"/>
        </w:rPr>
        <w:t>México</w:t>
      </w:r>
      <w:r>
        <w:rPr>
          <w:rFonts w:ascii="Verdana" w:hAnsi="Verdana"/>
          <w:sz w:val="20"/>
          <w:szCs w:val="20"/>
        </w:rPr>
        <w:t xml:space="preserve">, </w:t>
      </w:r>
      <w:r w:rsidRPr="003331D4">
        <w:rPr>
          <w:rFonts w:ascii="Verdana" w:hAnsi="Verdana"/>
          <w:sz w:val="20"/>
          <w:szCs w:val="20"/>
        </w:rPr>
        <w:t>2016</w:t>
      </w:r>
      <w:r>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0" w:history="1">
        <w:r w:rsidRPr="003331D4">
          <w:rPr>
            <w:rFonts w:ascii="Verdana" w:hAnsi="Verdana"/>
            <w:sz w:val="20"/>
            <w:szCs w:val="20"/>
          </w:rPr>
          <w:t>http://informe.cndh.org.mx/uploads/menu/10064/Laconsultaprevia.pdf</w:t>
        </w:r>
      </w:hyperlink>
      <w:r w:rsidRPr="003331D4">
        <w:rPr>
          <w:rFonts w:ascii="Verdana" w:hAnsi="Verdana"/>
          <w:sz w:val="20"/>
          <w:szCs w:val="20"/>
        </w:rPr>
        <w:t>.</w:t>
      </w:r>
    </w:p>
    <w:p w14:paraId="5D348A4C" w14:textId="77777777" w:rsidR="00A82815" w:rsidRPr="003331D4" w:rsidRDefault="00A82815" w:rsidP="00A82815">
      <w:pPr>
        <w:spacing w:after="0" w:line="240" w:lineRule="auto"/>
        <w:ind w:left="709" w:hanging="709"/>
        <w:rPr>
          <w:rFonts w:ascii="Verdana" w:hAnsi="Verdana"/>
          <w:sz w:val="20"/>
          <w:szCs w:val="20"/>
        </w:rPr>
      </w:pPr>
      <w:r w:rsidRPr="003331D4">
        <w:rPr>
          <w:rFonts w:ascii="Verdana" w:hAnsi="Verdana"/>
          <w:sz w:val="20"/>
          <w:szCs w:val="20"/>
        </w:rPr>
        <w:t xml:space="preserve">CONSTITUCIÓN DE LA REPÚBLICA DEL ECUADOR. Decreto Legislativo 0. Registro Oficial 449 7 Fecha: 20-oct-2008.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https://www.cec-epn.edu.ec/wp-content/uploads/2016/03/Constitucion.pdf </w:t>
      </w:r>
      <w:proofErr w:type="spellStart"/>
      <w:r w:rsidRPr="003331D4">
        <w:rPr>
          <w:rFonts w:ascii="Verdana" w:hAnsi="Verdana"/>
          <w:sz w:val="20"/>
          <w:szCs w:val="20"/>
        </w:rPr>
        <w:t>Constitución</w:t>
      </w:r>
      <w:proofErr w:type="spellEnd"/>
      <w:r w:rsidRPr="003331D4">
        <w:rPr>
          <w:rFonts w:ascii="Verdana" w:hAnsi="Verdana"/>
          <w:sz w:val="20"/>
          <w:szCs w:val="20"/>
        </w:rPr>
        <w:t xml:space="preserve"> de Ecuador del 2008. </w:t>
      </w:r>
    </w:p>
    <w:p w14:paraId="43AA7F71"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AFRICANA DE DERECHOS HUMANOS Y DE LOS PUEBLOS, </w:t>
      </w:r>
      <w:proofErr w:type="spellStart"/>
      <w:r w:rsidRPr="003331D4">
        <w:rPr>
          <w:rFonts w:ascii="Verdana" w:hAnsi="Verdana"/>
          <w:i/>
          <w:iCs/>
          <w:sz w:val="20"/>
          <w:szCs w:val="20"/>
        </w:rPr>
        <w:t>Application</w:t>
      </w:r>
      <w:proofErr w:type="spellEnd"/>
      <w:r w:rsidRPr="003331D4">
        <w:rPr>
          <w:rFonts w:ascii="Verdana" w:hAnsi="Verdana"/>
          <w:sz w:val="20"/>
          <w:szCs w:val="20"/>
        </w:rPr>
        <w:t xml:space="preserve"> 006/2012, sentencia de 26 de </w:t>
      </w:r>
      <w:proofErr w:type="spellStart"/>
      <w:r w:rsidRPr="003331D4">
        <w:rPr>
          <w:rFonts w:ascii="Verdana" w:hAnsi="Verdana"/>
          <w:sz w:val="20"/>
          <w:szCs w:val="20"/>
        </w:rPr>
        <w:t>mayo</w:t>
      </w:r>
      <w:proofErr w:type="spellEnd"/>
      <w:r w:rsidRPr="003331D4">
        <w:rPr>
          <w:rFonts w:ascii="Verdana" w:hAnsi="Verdana"/>
          <w:sz w:val="20"/>
          <w:szCs w:val="20"/>
        </w:rPr>
        <w:t xml:space="preserve"> de 2017.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1" w:history="1">
        <w:r w:rsidRPr="003331D4">
          <w:rPr>
            <w:rFonts w:ascii="Verdana" w:hAnsi="Verdana"/>
            <w:sz w:val="20"/>
            <w:szCs w:val="20"/>
          </w:rPr>
          <w:t>https://www.african-court.org/cpmt/storage/app/uploads/public/5f5/5fe/9a9/5f55fe9a96676974302132.pdf</w:t>
        </w:r>
      </w:hyperlink>
      <w:r w:rsidRPr="003331D4">
        <w:rPr>
          <w:rFonts w:ascii="Verdana" w:hAnsi="Verdana"/>
          <w:sz w:val="20"/>
          <w:szCs w:val="20"/>
        </w:rPr>
        <w:t xml:space="preserve">.  </w:t>
      </w:r>
    </w:p>
    <w:p w14:paraId="7EE7F939"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AFRICANA DE DERECHOS HUMANOS Y DE LOS PUEBLOS. </w:t>
      </w:r>
      <w:proofErr w:type="spellStart"/>
      <w:r w:rsidRPr="003331D4">
        <w:rPr>
          <w:rFonts w:ascii="Verdana" w:hAnsi="Verdana"/>
          <w:i/>
          <w:iCs/>
          <w:sz w:val="20"/>
          <w:szCs w:val="20"/>
        </w:rPr>
        <w:t>Application</w:t>
      </w:r>
      <w:proofErr w:type="spellEnd"/>
      <w:r w:rsidRPr="003331D4">
        <w:rPr>
          <w:rFonts w:ascii="Verdana" w:hAnsi="Verdana"/>
          <w:sz w:val="20"/>
          <w:szCs w:val="20"/>
        </w:rPr>
        <w:t xml:space="preserve"> 006/2012, sentencia de 26 de </w:t>
      </w:r>
      <w:proofErr w:type="spellStart"/>
      <w:r w:rsidRPr="003331D4">
        <w:rPr>
          <w:rFonts w:ascii="Verdana" w:hAnsi="Verdana"/>
          <w:sz w:val="20"/>
          <w:szCs w:val="20"/>
        </w:rPr>
        <w:t>mayo</w:t>
      </w:r>
      <w:proofErr w:type="spellEnd"/>
      <w:r w:rsidRPr="003331D4">
        <w:rPr>
          <w:rFonts w:ascii="Verdana" w:hAnsi="Verdana"/>
          <w:sz w:val="20"/>
          <w:szCs w:val="20"/>
        </w:rPr>
        <w:t xml:space="preserve"> de 2017.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2" w:history="1">
        <w:r w:rsidRPr="003331D4">
          <w:rPr>
            <w:rFonts w:ascii="Verdana" w:hAnsi="Verdana"/>
            <w:sz w:val="20"/>
            <w:szCs w:val="20"/>
          </w:rPr>
          <w:t>https://www.african-court.org/cpmt/storage/app/uploads/public/5f5/5fe/9a9/5f55fe9a96676974302132.pdf</w:t>
        </w:r>
      </w:hyperlink>
      <w:r w:rsidRPr="003331D4">
        <w:rPr>
          <w:rFonts w:ascii="Verdana" w:hAnsi="Verdana"/>
          <w:sz w:val="20"/>
          <w:szCs w:val="20"/>
        </w:rPr>
        <w:t xml:space="preserve">.  </w:t>
      </w:r>
    </w:p>
    <w:p w14:paraId="2451047B"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IDH. Caso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Mayagna</w:t>
      </w:r>
      <w:proofErr w:type="spellEnd"/>
      <w:r w:rsidRPr="003331D4">
        <w:rPr>
          <w:rFonts w:ascii="Verdana" w:hAnsi="Verdana"/>
          <w:sz w:val="20"/>
          <w:szCs w:val="20"/>
        </w:rPr>
        <w:t xml:space="preserve"> (Sumo) </w:t>
      </w:r>
      <w:proofErr w:type="spellStart"/>
      <w:r w:rsidRPr="003331D4">
        <w:rPr>
          <w:rFonts w:ascii="Verdana" w:hAnsi="Verdana"/>
          <w:sz w:val="20"/>
          <w:szCs w:val="20"/>
        </w:rPr>
        <w:t>Awas</w:t>
      </w:r>
      <w:proofErr w:type="spellEnd"/>
      <w:r w:rsidRPr="003331D4">
        <w:rPr>
          <w:rFonts w:ascii="Verdana" w:hAnsi="Verdana"/>
          <w:sz w:val="20"/>
          <w:szCs w:val="20"/>
        </w:rPr>
        <w:t xml:space="preserve"> </w:t>
      </w:r>
      <w:proofErr w:type="spellStart"/>
      <w:r w:rsidRPr="003331D4">
        <w:rPr>
          <w:rFonts w:ascii="Verdana" w:hAnsi="Verdana"/>
          <w:sz w:val="20"/>
          <w:szCs w:val="20"/>
        </w:rPr>
        <w:t>Tingni</w:t>
      </w:r>
      <w:proofErr w:type="spellEnd"/>
      <w:r w:rsidRPr="003331D4">
        <w:rPr>
          <w:rFonts w:ascii="Verdana" w:hAnsi="Verdana"/>
          <w:sz w:val="20"/>
          <w:szCs w:val="20"/>
        </w:rPr>
        <w:t xml:space="preserve"> Vs. </w:t>
      </w:r>
      <w:proofErr w:type="spellStart"/>
      <w:r w:rsidRPr="003331D4">
        <w:rPr>
          <w:rFonts w:ascii="Verdana" w:hAnsi="Verdana"/>
          <w:sz w:val="20"/>
          <w:szCs w:val="20"/>
        </w:rPr>
        <w:t>Nicaragua</w:t>
      </w:r>
      <w:proofErr w:type="spellEnd"/>
      <w:r w:rsidRPr="003331D4">
        <w:rPr>
          <w:rFonts w:ascii="Verdana" w:hAnsi="Verdana"/>
          <w:sz w:val="20"/>
          <w:szCs w:val="20"/>
        </w:rPr>
        <w:t xml:space="preserve">.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31 de agosto de 2001. </w:t>
      </w:r>
      <w:proofErr w:type="spellStart"/>
      <w:r w:rsidRPr="003331D4">
        <w:rPr>
          <w:rFonts w:ascii="Verdana" w:hAnsi="Verdana"/>
          <w:sz w:val="20"/>
          <w:szCs w:val="20"/>
        </w:rPr>
        <w:t>Serie</w:t>
      </w:r>
      <w:proofErr w:type="spellEnd"/>
      <w:r w:rsidRPr="003331D4">
        <w:rPr>
          <w:rFonts w:ascii="Verdana" w:hAnsi="Verdana"/>
          <w:sz w:val="20"/>
          <w:szCs w:val="20"/>
        </w:rPr>
        <w:t xml:space="preserve"> C No. 79.</w:t>
      </w:r>
    </w:p>
    <w:p w14:paraId="5325B76D"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IDH. Caso </w:t>
      </w:r>
      <w:proofErr w:type="spellStart"/>
      <w:r w:rsidRPr="003331D4">
        <w:rPr>
          <w:rFonts w:ascii="Verdana" w:hAnsi="Verdana"/>
          <w:sz w:val="20"/>
          <w:szCs w:val="20"/>
        </w:rPr>
        <w:t>Comunidad</w:t>
      </w:r>
      <w:proofErr w:type="spellEnd"/>
      <w:r w:rsidRPr="003331D4">
        <w:rPr>
          <w:rFonts w:ascii="Verdana" w:hAnsi="Verdana"/>
          <w:sz w:val="20"/>
          <w:szCs w:val="20"/>
        </w:rPr>
        <w:t xml:space="preserve"> Indígena </w:t>
      </w:r>
      <w:proofErr w:type="spellStart"/>
      <w:r w:rsidRPr="003331D4">
        <w:rPr>
          <w:rFonts w:ascii="Verdana" w:hAnsi="Verdana"/>
          <w:sz w:val="20"/>
          <w:szCs w:val="20"/>
        </w:rPr>
        <w:t>Yakye</w:t>
      </w:r>
      <w:proofErr w:type="spellEnd"/>
      <w:r w:rsidRPr="003331D4">
        <w:rPr>
          <w:rFonts w:ascii="Verdana" w:hAnsi="Verdana"/>
          <w:sz w:val="20"/>
          <w:szCs w:val="20"/>
        </w:rPr>
        <w:t xml:space="preserve"> </w:t>
      </w:r>
      <w:proofErr w:type="spellStart"/>
      <w:r w:rsidRPr="003331D4">
        <w:rPr>
          <w:rFonts w:ascii="Verdana" w:hAnsi="Verdana"/>
          <w:sz w:val="20"/>
          <w:szCs w:val="20"/>
        </w:rPr>
        <w:t>Axa</w:t>
      </w:r>
      <w:proofErr w:type="spellEnd"/>
      <w:r w:rsidRPr="003331D4">
        <w:rPr>
          <w:rFonts w:ascii="Verdana" w:hAnsi="Verdana"/>
          <w:sz w:val="20"/>
          <w:szCs w:val="20"/>
        </w:rPr>
        <w:t xml:space="preserve"> Vs. Paraguay.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17 de </w:t>
      </w:r>
      <w:proofErr w:type="spellStart"/>
      <w:r w:rsidRPr="003331D4">
        <w:rPr>
          <w:rFonts w:ascii="Verdana" w:hAnsi="Verdana"/>
          <w:sz w:val="20"/>
          <w:szCs w:val="20"/>
        </w:rPr>
        <w:t>junio</w:t>
      </w:r>
      <w:proofErr w:type="spellEnd"/>
      <w:r w:rsidRPr="003331D4">
        <w:rPr>
          <w:rFonts w:ascii="Verdana" w:hAnsi="Verdana"/>
          <w:sz w:val="20"/>
          <w:szCs w:val="20"/>
        </w:rPr>
        <w:t xml:space="preserve"> de 2005. </w:t>
      </w:r>
      <w:proofErr w:type="spellStart"/>
      <w:r w:rsidRPr="003331D4">
        <w:rPr>
          <w:rFonts w:ascii="Verdana" w:hAnsi="Verdana"/>
          <w:sz w:val="20"/>
          <w:szCs w:val="20"/>
        </w:rPr>
        <w:t>Serie</w:t>
      </w:r>
      <w:proofErr w:type="spellEnd"/>
      <w:r w:rsidRPr="003331D4">
        <w:rPr>
          <w:rFonts w:ascii="Verdana" w:hAnsi="Verdana"/>
          <w:sz w:val="20"/>
          <w:szCs w:val="20"/>
        </w:rPr>
        <w:t xml:space="preserve"> C No. 125. </w:t>
      </w:r>
    </w:p>
    <w:p w14:paraId="68FABB25"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IDH. Caso </w:t>
      </w:r>
      <w:proofErr w:type="spellStart"/>
      <w:r w:rsidRPr="003331D4">
        <w:rPr>
          <w:rFonts w:ascii="Verdana" w:hAnsi="Verdana"/>
          <w:sz w:val="20"/>
          <w:szCs w:val="20"/>
        </w:rPr>
        <w:t>Comunidad</w:t>
      </w:r>
      <w:proofErr w:type="spellEnd"/>
      <w:r w:rsidRPr="003331D4">
        <w:rPr>
          <w:rFonts w:ascii="Verdana" w:hAnsi="Verdana"/>
          <w:sz w:val="20"/>
          <w:szCs w:val="20"/>
        </w:rPr>
        <w:t xml:space="preserve"> Indígena </w:t>
      </w:r>
      <w:proofErr w:type="spellStart"/>
      <w:r w:rsidRPr="003331D4">
        <w:rPr>
          <w:rFonts w:ascii="Verdana" w:hAnsi="Verdana"/>
          <w:sz w:val="20"/>
          <w:szCs w:val="20"/>
        </w:rPr>
        <w:t>Sawhoyamaxa</w:t>
      </w:r>
      <w:proofErr w:type="spellEnd"/>
      <w:r w:rsidRPr="003331D4">
        <w:rPr>
          <w:rFonts w:ascii="Verdana" w:hAnsi="Verdana"/>
          <w:sz w:val="20"/>
          <w:szCs w:val="20"/>
        </w:rPr>
        <w:t xml:space="preserve"> Vs. Paraguay.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29 de </w:t>
      </w:r>
      <w:proofErr w:type="spellStart"/>
      <w:r w:rsidRPr="003331D4">
        <w:rPr>
          <w:rFonts w:ascii="Verdana" w:hAnsi="Verdana"/>
          <w:sz w:val="20"/>
          <w:szCs w:val="20"/>
        </w:rPr>
        <w:t>marzo</w:t>
      </w:r>
      <w:proofErr w:type="spellEnd"/>
      <w:r w:rsidRPr="003331D4">
        <w:rPr>
          <w:rFonts w:ascii="Verdana" w:hAnsi="Verdana"/>
          <w:sz w:val="20"/>
          <w:szCs w:val="20"/>
        </w:rPr>
        <w:t xml:space="preserve"> de 2006. </w:t>
      </w:r>
      <w:proofErr w:type="spellStart"/>
      <w:r w:rsidRPr="003331D4">
        <w:rPr>
          <w:rFonts w:ascii="Verdana" w:hAnsi="Verdana"/>
          <w:sz w:val="20"/>
          <w:szCs w:val="20"/>
        </w:rPr>
        <w:t>Serie</w:t>
      </w:r>
      <w:proofErr w:type="spellEnd"/>
      <w:r w:rsidRPr="003331D4">
        <w:rPr>
          <w:rFonts w:ascii="Verdana" w:hAnsi="Verdana"/>
          <w:sz w:val="20"/>
          <w:szCs w:val="20"/>
        </w:rPr>
        <w:t xml:space="preserve"> C No. 146.</w:t>
      </w:r>
    </w:p>
    <w:p w14:paraId="75EA5F84"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IDH. Caso del Pueblo </w:t>
      </w:r>
      <w:proofErr w:type="spellStart"/>
      <w:r w:rsidRPr="003331D4">
        <w:rPr>
          <w:rFonts w:ascii="Verdana" w:hAnsi="Verdana"/>
          <w:sz w:val="20"/>
          <w:szCs w:val="20"/>
        </w:rPr>
        <w:t>Saramaka</w:t>
      </w:r>
      <w:proofErr w:type="spellEnd"/>
      <w:r w:rsidRPr="003331D4">
        <w:rPr>
          <w:rFonts w:ascii="Verdana" w:hAnsi="Verdana"/>
          <w:sz w:val="20"/>
          <w:szCs w:val="20"/>
        </w:rPr>
        <w:t xml:space="preserve"> Vs. </w:t>
      </w:r>
      <w:proofErr w:type="spellStart"/>
      <w:r w:rsidRPr="003331D4">
        <w:rPr>
          <w:rFonts w:ascii="Verdana" w:hAnsi="Verdana"/>
          <w:sz w:val="20"/>
          <w:szCs w:val="20"/>
        </w:rPr>
        <w:t>Surinam</w:t>
      </w:r>
      <w:proofErr w:type="spellEnd"/>
      <w:r w:rsidRPr="003331D4">
        <w:rPr>
          <w:rFonts w:ascii="Verdana" w:hAnsi="Verdana"/>
          <w:sz w:val="20"/>
          <w:szCs w:val="20"/>
        </w:rPr>
        <w:t xml:space="preserve">. Excepciones Preliminares,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28 de </w:t>
      </w:r>
      <w:proofErr w:type="spellStart"/>
      <w:r w:rsidRPr="003331D4">
        <w:rPr>
          <w:rFonts w:ascii="Verdana" w:hAnsi="Verdana"/>
          <w:sz w:val="20"/>
          <w:szCs w:val="20"/>
        </w:rPr>
        <w:t>noviembre</w:t>
      </w:r>
      <w:proofErr w:type="spellEnd"/>
      <w:r w:rsidRPr="003331D4">
        <w:rPr>
          <w:rFonts w:ascii="Verdana" w:hAnsi="Verdana"/>
          <w:sz w:val="20"/>
          <w:szCs w:val="20"/>
        </w:rPr>
        <w:t xml:space="preserve"> de 2007. </w:t>
      </w:r>
      <w:proofErr w:type="spellStart"/>
      <w:r w:rsidRPr="003331D4">
        <w:rPr>
          <w:rFonts w:ascii="Verdana" w:hAnsi="Verdana"/>
          <w:sz w:val="20"/>
          <w:szCs w:val="20"/>
        </w:rPr>
        <w:t>Serie</w:t>
      </w:r>
      <w:proofErr w:type="spellEnd"/>
      <w:r w:rsidRPr="003331D4">
        <w:rPr>
          <w:rFonts w:ascii="Verdana" w:hAnsi="Verdana"/>
          <w:sz w:val="20"/>
          <w:szCs w:val="20"/>
        </w:rPr>
        <w:t xml:space="preserve"> C No. 172.</w:t>
      </w:r>
    </w:p>
    <w:p w14:paraId="3B5F4C6E" w14:textId="77777777" w:rsidR="00A82815" w:rsidRPr="003331D4" w:rsidRDefault="00A82815" w:rsidP="00A82815">
      <w:pPr>
        <w:spacing w:after="0" w:line="240" w:lineRule="auto"/>
        <w:ind w:left="709" w:hanging="709"/>
        <w:jc w:val="both"/>
        <w:rPr>
          <w:rFonts w:ascii="Verdana" w:hAnsi="Verdana"/>
          <w:lang w:val="en-US"/>
        </w:rPr>
      </w:pPr>
      <w:r w:rsidRPr="003331D4">
        <w:rPr>
          <w:rFonts w:ascii="Verdana" w:hAnsi="Verdana"/>
          <w:sz w:val="20"/>
          <w:szCs w:val="20"/>
        </w:rPr>
        <w:t xml:space="preserve">CORTE I/A </w:t>
      </w:r>
      <w:proofErr w:type="spellStart"/>
      <w:r w:rsidRPr="003331D4">
        <w:rPr>
          <w:rFonts w:ascii="Verdana" w:hAnsi="Verdana"/>
          <w:sz w:val="20"/>
          <w:szCs w:val="20"/>
        </w:rPr>
        <w:t>Court</w:t>
      </w:r>
      <w:proofErr w:type="spellEnd"/>
      <w:r w:rsidRPr="003331D4">
        <w:rPr>
          <w:rFonts w:ascii="Verdana" w:hAnsi="Verdana"/>
          <w:sz w:val="20"/>
          <w:szCs w:val="20"/>
        </w:rPr>
        <w:t xml:space="preserve"> H.R., Case </w:t>
      </w:r>
      <w:proofErr w:type="spellStart"/>
      <w:r w:rsidRPr="003331D4">
        <w:rPr>
          <w:rFonts w:ascii="Verdana" w:hAnsi="Verdana"/>
          <w:sz w:val="20"/>
          <w:szCs w:val="20"/>
        </w:rPr>
        <w:t>of</w:t>
      </w:r>
      <w:proofErr w:type="spellEnd"/>
      <w:r w:rsidRPr="003331D4">
        <w:rPr>
          <w:rFonts w:ascii="Verdana" w:hAnsi="Verdana"/>
          <w:sz w:val="20"/>
          <w:szCs w:val="20"/>
        </w:rPr>
        <w:t xml:space="preserve"> </w:t>
      </w:r>
      <w:proofErr w:type="spellStart"/>
      <w:r w:rsidRPr="003331D4">
        <w:rPr>
          <w:rFonts w:ascii="Verdana" w:hAnsi="Verdana"/>
          <w:sz w:val="20"/>
          <w:szCs w:val="20"/>
        </w:rPr>
        <w:t>the</w:t>
      </w:r>
      <w:proofErr w:type="spellEnd"/>
      <w:r w:rsidRPr="003331D4">
        <w:rPr>
          <w:rFonts w:ascii="Verdana" w:hAnsi="Verdana"/>
          <w:sz w:val="20"/>
          <w:szCs w:val="20"/>
        </w:rPr>
        <w:t xml:space="preserve"> </w:t>
      </w:r>
      <w:proofErr w:type="spellStart"/>
      <w:r w:rsidRPr="003331D4">
        <w:rPr>
          <w:rFonts w:ascii="Verdana" w:hAnsi="Verdana"/>
          <w:sz w:val="20"/>
          <w:szCs w:val="20"/>
        </w:rPr>
        <w:t>Xákmok</w:t>
      </w:r>
      <w:proofErr w:type="spellEnd"/>
      <w:r w:rsidRPr="003331D4">
        <w:rPr>
          <w:rFonts w:ascii="Verdana" w:hAnsi="Verdana"/>
          <w:sz w:val="20"/>
          <w:szCs w:val="20"/>
        </w:rPr>
        <w:t xml:space="preserve"> </w:t>
      </w:r>
      <w:proofErr w:type="spellStart"/>
      <w:r w:rsidRPr="003331D4">
        <w:rPr>
          <w:rFonts w:ascii="Verdana" w:hAnsi="Verdana"/>
          <w:sz w:val="20"/>
          <w:szCs w:val="20"/>
        </w:rPr>
        <w:t>Kásek</w:t>
      </w:r>
      <w:proofErr w:type="spellEnd"/>
      <w:r w:rsidRPr="003331D4">
        <w:rPr>
          <w:rFonts w:ascii="Verdana" w:hAnsi="Verdana"/>
          <w:sz w:val="20"/>
          <w:szCs w:val="20"/>
        </w:rPr>
        <w:t xml:space="preserve"> </w:t>
      </w:r>
      <w:proofErr w:type="spellStart"/>
      <w:r w:rsidRPr="003331D4">
        <w:rPr>
          <w:rFonts w:ascii="Verdana" w:hAnsi="Verdana"/>
          <w:sz w:val="20"/>
          <w:szCs w:val="20"/>
        </w:rPr>
        <w:t>Indigenous</w:t>
      </w:r>
      <w:proofErr w:type="spellEnd"/>
      <w:r w:rsidRPr="003331D4">
        <w:rPr>
          <w:rFonts w:ascii="Verdana" w:hAnsi="Verdana"/>
          <w:sz w:val="20"/>
          <w:szCs w:val="20"/>
        </w:rPr>
        <w:t xml:space="preserve"> Community. v. Paraguay. </w:t>
      </w:r>
      <w:r w:rsidRPr="003331D4">
        <w:rPr>
          <w:rFonts w:ascii="Verdana" w:hAnsi="Verdana"/>
          <w:sz w:val="20"/>
          <w:szCs w:val="20"/>
          <w:lang w:val="en-US"/>
        </w:rPr>
        <w:t>Merits, Reparations and Costs. Judgment of August 24, 2010. Series C No. 214.</w:t>
      </w:r>
    </w:p>
    <w:p w14:paraId="5203ED01"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IDH. Caso Pueblo Indígena </w:t>
      </w:r>
      <w:proofErr w:type="spellStart"/>
      <w:r w:rsidRPr="003331D4">
        <w:rPr>
          <w:rFonts w:ascii="Verdana" w:hAnsi="Verdana"/>
          <w:sz w:val="20"/>
          <w:szCs w:val="20"/>
        </w:rPr>
        <w:t>Kichwa</w:t>
      </w:r>
      <w:proofErr w:type="spellEnd"/>
      <w:r w:rsidRPr="003331D4">
        <w:rPr>
          <w:rFonts w:ascii="Verdana" w:hAnsi="Verdana"/>
          <w:sz w:val="20"/>
          <w:szCs w:val="20"/>
        </w:rPr>
        <w:t xml:space="preserve"> de </w:t>
      </w:r>
      <w:proofErr w:type="spellStart"/>
      <w:r w:rsidRPr="003331D4">
        <w:rPr>
          <w:rFonts w:ascii="Verdana" w:hAnsi="Verdana"/>
          <w:sz w:val="20"/>
          <w:szCs w:val="20"/>
        </w:rPr>
        <w:t>Sarayaku</w:t>
      </w:r>
      <w:proofErr w:type="spellEnd"/>
      <w:r w:rsidRPr="003331D4">
        <w:rPr>
          <w:rFonts w:ascii="Verdana" w:hAnsi="Verdana"/>
          <w:sz w:val="20"/>
          <w:szCs w:val="20"/>
        </w:rPr>
        <w:t xml:space="preserve"> Vs. Ecuador. </w:t>
      </w:r>
      <w:proofErr w:type="spellStart"/>
      <w:r w:rsidRPr="003331D4">
        <w:rPr>
          <w:rFonts w:ascii="Verdana" w:hAnsi="Verdana"/>
          <w:sz w:val="20"/>
          <w:szCs w:val="20"/>
        </w:rPr>
        <w:t>Fondo</w:t>
      </w:r>
      <w:proofErr w:type="spellEnd"/>
      <w:r w:rsidRPr="003331D4">
        <w:rPr>
          <w:rFonts w:ascii="Verdana" w:hAnsi="Verdana"/>
          <w:sz w:val="20"/>
          <w:szCs w:val="20"/>
        </w:rPr>
        <w:t xml:space="preserve"> y </w:t>
      </w:r>
      <w:proofErr w:type="spellStart"/>
      <w:r w:rsidRPr="003331D4">
        <w:rPr>
          <w:rFonts w:ascii="Verdana" w:hAnsi="Verdana"/>
          <w:sz w:val="20"/>
          <w:szCs w:val="20"/>
        </w:rPr>
        <w:t>Reparaciones</w:t>
      </w:r>
      <w:proofErr w:type="spellEnd"/>
      <w:r w:rsidRPr="003331D4">
        <w:rPr>
          <w:rFonts w:ascii="Verdana" w:hAnsi="Verdana"/>
          <w:sz w:val="20"/>
          <w:szCs w:val="20"/>
        </w:rPr>
        <w:t xml:space="preserve">. Sentencia de 27 de </w:t>
      </w:r>
      <w:proofErr w:type="spellStart"/>
      <w:r w:rsidRPr="003331D4">
        <w:rPr>
          <w:rFonts w:ascii="Verdana" w:hAnsi="Verdana"/>
          <w:sz w:val="20"/>
          <w:szCs w:val="20"/>
        </w:rPr>
        <w:t>junio</w:t>
      </w:r>
      <w:proofErr w:type="spellEnd"/>
      <w:r w:rsidRPr="003331D4">
        <w:rPr>
          <w:rFonts w:ascii="Verdana" w:hAnsi="Verdana"/>
          <w:sz w:val="20"/>
          <w:szCs w:val="20"/>
        </w:rPr>
        <w:t xml:space="preserve"> de 2012. </w:t>
      </w:r>
      <w:proofErr w:type="spellStart"/>
      <w:r w:rsidRPr="003331D4">
        <w:rPr>
          <w:rFonts w:ascii="Verdana" w:hAnsi="Verdana"/>
          <w:sz w:val="20"/>
          <w:szCs w:val="20"/>
        </w:rPr>
        <w:t>Serie</w:t>
      </w:r>
      <w:proofErr w:type="spellEnd"/>
      <w:r w:rsidRPr="003331D4">
        <w:rPr>
          <w:rFonts w:ascii="Verdana" w:hAnsi="Verdana"/>
          <w:sz w:val="20"/>
          <w:szCs w:val="20"/>
        </w:rPr>
        <w:t xml:space="preserve"> C No. 245.</w:t>
      </w:r>
    </w:p>
    <w:p w14:paraId="7BA81F6B"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lastRenderedPageBreak/>
        <w:t xml:space="preserve">CORTE IDH. Caso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Moiwana</w:t>
      </w:r>
      <w:proofErr w:type="spellEnd"/>
      <w:r w:rsidRPr="003331D4">
        <w:rPr>
          <w:rFonts w:ascii="Verdana" w:hAnsi="Verdana"/>
          <w:sz w:val="20"/>
          <w:szCs w:val="20"/>
        </w:rPr>
        <w:t xml:space="preserve"> Vs. </w:t>
      </w:r>
      <w:proofErr w:type="spellStart"/>
      <w:r w:rsidRPr="003331D4">
        <w:rPr>
          <w:rFonts w:ascii="Verdana" w:hAnsi="Verdana"/>
          <w:sz w:val="20"/>
          <w:szCs w:val="20"/>
        </w:rPr>
        <w:t>Surinam</w:t>
      </w:r>
      <w:proofErr w:type="spellEnd"/>
      <w:r w:rsidRPr="003331D4">
        <w:rPr>
          <w:rFonts w:ascii="Verdana" w:hAnsi="Verdana"/>
          <w:sz w:val="20"/>
          <w:szCs w:val="20"/>
        </w:rPr>
        <w:t xml:space="preserve">. Excepciones Preliminares,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15 de </w:t>
      </w:r>
      <w:proofErr w:type="spellStart"/>
      <w:r w:rsidRPr="003331D4">
        <w:rPr>
          <w:rFonts w:ascii="Verdana" w:hAnsi="Verdana"/>
          <w:sz w:val="20"/>
          <w:szCs w:val="20"/>
        </w:rPr>
        <w:t>junio</w:t>
      </w:r>
      <w:proofErr w:type="spellEnd"/>
      <w:r w:rsidRPr="003331D4">
        <w:rPr>
          <w:rFonts w:ascii="Verdana" w:hAnsi="Verdana"/>
          <w:sz w:val="20"/>
          <w:szCs w:val="20"/>
        </w:rPr>
        <w:t xml:space="preserve"> de 2005. </w:t>
      </w:r>
      <w:proofErr w:type="spellStart"/>
      <w:r w:rsidRPr="003331D4">
        <w:rPr>
          <w:rFonts w:ascii="Verdana" w:hAnsi="Verdana"/>
          <w:sz w:val="20"/>
          <w:szCs w:val="20"/>
        </w:rPr>
        <w:t>Serie</w:t>
      </w:r>
      <w:proofErr w:type="spellEnd"/>
      <w:r w:rsidRPr="003331D4">
        <w:rPr>
          <w:rFonts w:ascii="Verdana" w:hAnsi="Verdana"/>
          <w:sz w:val="20"/>
          <w:szCs w:val="20"/>
        </w:rPr>
        <w:t xml:space="preserve"> C No. 124.</w:t>
      </w:r>
    </w:p>
    <w:p w14:paraId="7BCA46D3" w14:textId="77777777" w:rsidR="00A82815" w:rsidRPr="003331D4" w:rsidRDefault="00A82815" w:rsidP="00A82815">
      <w:pPr>
        <w:spacing w:after="0" w:line="240" w:lineRule="auto"/>
        <w:ind w:left="709" w:hanging="709"/>
        <w:jc w:val="both"/>
        <w:rPr>
          <w:rFonts w:ascii="Verdana" w:hAnsi="Verdana"/>
          <w:lang w:val="en-US"/>
        </w:rPr>
      </w:pPr>
      <w:r w:rsidRPr="003331D4">
        <w:rPr>
          <w:rFonts w:ascii="Verdana" w:hAnsi="Verdana"/>
          <w:sz w:val="20"/>
          <w:szCs w:val="20"/>
        </w:rPr>
        <w:t xml:space="preserve">CORTE IDH. </w:t>
      </w:r>
      <w:r w:rsidRPr="003331D4">
        <w:rPr>
          <w:rFonts w:ascii="Verdana" w:hAnsi="Verdana"/>
          <w:sz w:val="20"/>
          <w:szCs w:val="20"/>
          <w:lang w:val="en-US"/>
        </w:rPr>
        <w:t xml:space="preserve">I/A Court H.R., Case of the Kuna Indigenous People of </w:t>
      </w:r>
      <w:proofErr w:type="spellStart"/>
      <w:r w:rsidRPr="003331D4">
        <w:rPr>
          <w:rFonts w:ascii="Verdana" w:hAnsi="Verdana"/>
          <w:sz w:val="20"/>
          <w:szCs w:val="20"/>
          <w:lang w:val="en-US"/>
        </w:rPr>
        <w:t>Madungandí</w:t>
      </w:r>
      <w:proofErr w:type="spellEnd"/>
      <w:r w:rsidRPr="003331D4">
        <w:rPr>
          <w:rFonts w:ascii="Verdana" w:hAnsi="Verdana"/>
          <w:sz w:val="20"/>
          <w:szCs w:val="20"/>
          <w:lang w:val="en-US"/>
        </w:rPr>
        <w:t xml:space="preserve"> and the </w:t>
      </w:r>
      <w:proofErr w:type="spellStart"/>
      <w:r w:rsidRPr="003331D4">
        <w:rPr>
          <w:rFonts w:ascii="Verdana" w:hAnsi="Verdana"/>
          <w:sz w:val="20"/>
          <w:szCs w:val="20"/>
          <w:lang w:val="en-US"/>
        </w:rPr>
        <w:t>Emberá</w:t>
      </w:r>
      <w:proofErr w:type="spellEnd"/>
      <w:r w:rsidRPr="003331D4">
        <w:rPr>
          <w:rFonts w:ascii="Verdana" w:hAnsi="Verdana"/>
          <w:sz w:val="20"/>
          <w:szCs w:val="20"/>
          <w:lang w:val="en-US"/>
        </w:rPr>
        <w:t xml:space="preserve"> Indigenous People of </w:t>
      </w:r>
      <w:proofErr w:type="spellStart"/>
      <w:r w:rsidRPr="003331D4">
        <w:rPr>
          <w:rFonts w:ascii="Verdana" w:hAnsi="Verdana"/>
          <w:sz w:val="20"/>
          <w:szCs w:val="20"/>
          <w:lang w:val="en-US"/>
        </w:rPr>
        <w:t>Bayano</w:t>
      </w:r>
      <w:proofErr w:type="spellEnd"/>
      <w:r w:rsidRPr="003331D4">
        <w:rPr>
          <w:rFonts w:ascii="Verdana" w:hAnsi="Verdana"/>
          <w:sz w:val="20"/>
          <w:szCs w:val="20"/>
          <w:lang w:val="en-US"/>
        </w:rPr>
        <w:t xml:space="preserve"> and their members v. Panama. Preliminary Objections, Merits, Reparations and Costs. Judgment of October 14, 2014. Series C No. 284.</w:t>
      </w:r>
    </w:p>
    <w:p w14:paraId="1A0C0FB4"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IDH. Caso </w:t>
      </w:r>
      <w:proofErr w:type="spellStart"/>
      <w:r w:rsidRPr="003331D4">
        <w:rPr>
          <w:rFonts w:ascii="Verdana" w:hAnsi="Verdana"/>
          <w:sz w:val="20"/>
          <w:szCs w:val="20"/>
        </w:rPr>
        <w:t>Comunidad</w:t>
      </w:r>
      <w:proofErr w:type="spellEnd"/>
      <w:r w:rsidRPr="003331D4">
        <w:rPr>
          <w:rFonts w:ascii="Verdana" w:hAnsi="Verdana"/>
          <w:sz w:val="20"/>
          <w:szCs w:val="20"/>
        </w:rPr>
        <w:t xml:space="preserve"> </w:t>
      </w:r>
      <w:proofErr w:type="spellStart"/>
      <w:r w:rsidRPr="003331D4">
        <w:rPr>
          <w:rFonts w:ascii="Verdana" w:hAnsi="Verdana"/>
          <w:sz w:val="20"/>
          <w:szCs w:val="20"/>
        </w:rPr>
        <w:t>Garífuna</w:t>
      </w:r>
      <w:proofErr w:type="spellEnd"/>
      <w:r w:rsidRPr="003331D4">
        <w:rPr>
          <w:rFonts w:ascii="Verdana" w:hAnsi="Verdana"/>
          <w:sz w:val="20"/>
          <w:szCs w:val="20"/>
        </w:rPr>
        <w:t xml:space="preserve"> de </w:t>
      </w:r>
      <w:proofErr w:type="spellStart"/>
      <w:r w:rsidRPr="003331D4">
        <w:rPr>
          <w:rFonts w:ascii="Verdana" w:hAnsi="Verdana"/>
          <w:sz w:val="20"/>
          <w:szCs w:val="20"/>
        </w:rPr>
        <w:t>Punta</w:t>
      </w:r>
      <w:proofErr w:type="spellEnd"/>
      <w:r w:rsidRPr="003331D4">
        <w:rPr>
          <w:rFonts w:ascii="Verdana" w:hAnsi="Verdana"/>
          <w:sz w:val="20"/>
          <w:szCs w:val="20"/>
        </w:rPr>
        <w:t xml:space="preserve"> </w:t>
      </w:r>
      <w:proofErr w:type="spellStart"/>
      <w:r w:rsidRPr="003331D4">
        <w:rPr>
          <w:rFonts w:ascii="Verdana" w:hAnsi="Verdana"/>
          <w:sz w:val="20"/>
          <w:szCs w:val="20"/>
        </w:rPr>
        <w:t>Piedra</w:t>
      </w:r>
      <w:proofErr w:type="spellEnd"/>
      <w:r w:rsidRPr="003331D4">
        <w:rPr>
          <w:rFonts w:ascii="Verdana" w:hAnsi="Verdana"/>
          <w:sz w:val="20"/>
          <w:szCs w:val="20"/>
        </w:rPr>
        <w:t xml:space="preserve"> y sus </w:t>
      </w:r>
      <w:proofErr w:type="spellStart"/>
      <w:r w:rsidRPr="003331D4">
        <w:rPr>
          <w:rFonts w:ascii="Verdana" w:hAnsi="Verdana"/>
          <w:sz w:val="20"/>
          <w:szCs w:val="20"/>
        </w:rPr>
        <w:t>miembros</w:t>
      </w:r>
      <w:proofErr w:type="spellEnd"/>
      <w:r w:rsidRPr="003331D4">
        <w:rPr>
          <w:rFonts w:ascii="Verdana" w:hAnsi="Verdana"/>
          <w:sz w:val="20"/>
          <w:szCs w:val="20"/>
        </w:rPr>
        <w:t xml:space="preserve"> Vs. Honduras. Excepciones Preliminares,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8 de </w:t>
      </w:r>
      <w:proofErr w:type="spellStart"/>
      <w:r w:rsidRPr="003331D4">
        <w:rPr>
          <w:rFonts w:ascii="Verdana" w:hAnsi="Verdana"/>
          <w:sz w:val="20"/>
          <w:szCs w:val="20"/>
        </w:rPr>
        <w:t>octubre</w:t>
      </w:r>
      <w:proofErr w:type="spellEnd"/>
      <w:r w:rsidRPr="003331D4">
        <w:rPr>
          <w:rFonts w:ascii="Verdana" w:hAnsi="Verdana"/>
          <w:sz w:val="20"/>
          <w:szCs w:val="20"/>
        </w:rPr>
        <w:t xml:space="preserve"> de 2015. </w:t>
      </w:r>
      <w:proofErr w:type="spellStart"/>
      <w:r w:rsidRPr="003331D4">
        <w:rPr>
          <w:rFonts w:ascii="Verdana" w:hAnsi="Verdana"/>
          <w:sz w:val="20"/>
          <w:szCs w:val="20"/>
        </w:rPr>
        <w:t>Serie</w:t>
      </w:r>
      <w:proofErr w:type="spellEnd"/>
      <w:r w:rsidRPr="003331D4">
        <w:rPr>
          <w:rFonts w:ascii="Verdana" w:hAnsi="Verdana"/>
          <w:sz w:val="20"/>
          <w:szCs w:val="20"/>
        </w:rPr>
        <w:t xml:space="preserve"> C No. 304.</w:t>
      </w:r>
    </w:p>
    <w:p w14:paraId="5BC33A64"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IDH. Caso </w:t>
      </w:r>
      <w:proofErr w:type="spellStart"/>
      <w:r w:rsidRPr="003331D4">
        <w:rPr>
          <w:rFonts w:ascii="Verdana" w:hAnsi="Verdana"/>
          <w:sz w:val="20"/>
          <w:szCs w:val="20"/>
        </w:rPr>
        <w:t>Pueblos</w:t>
      </w:r>
      <w:proofErr w:type="spellEnd"/>
      <w:r w:rsidRPr="003331D4">
        <w:rPr>
          <w:rFonts w:ascii="Verdana" w:hAnsi="Verdana"/>
          <w:sz w:val="20"/>
          <w:szCs w:val="20"/>
        </w:rPr>
        <w:t xml:space="preserve"> </w:t>
      </w:r>
      <w:proofErr w:type="spellStart"/>
      <w:r w:rsidRPr="003331D4">
        <w:rPr>
          <w:rFonts w:ascii="Verdana" w:hAnsi="Verdana"/>
          <w:sz w:val="20"/>
          <w:szCs w:val="20"/>
        </w:rPr>
        <w:t>Kaliña</w:t>
      </w:r>
      <w:proofErr w:type="spellEnd"/>
      <w:r w:rsidRPr="003331D4">
        <w:rPr>
          <w:rFonts w:ascii="Verdana" w:hAnsi="Verdana"/>
          <w:sz w:val="20"/>
          <w:szCs w:val="20"/>
        </w:rPr>
        <w:t xml:space="preserve"> y </w:t>
      </w:r>
      <w:proofErr w:type="spellStart"/>
      <w:r w:rsidRPr="003331D4">
        <w:rPr>
          <w:rFonts w:ascii="Verdana" w:hAnsi="Verdana"/>
          <w:sz w:val="20"/>
          <w:szCs w:val="20"/>
        </w:rPr>
        <w:t>Lokono</w:t>
      </w:r>
      <w:proofErr w:type="spellEnd"/>
      <w:r w:rsidRPr="003331D4">
        <w:rPr>
          <w:rFonts w:ascii="Verdana" w:hAnsi="Verdana"/>
          <w:sz w:val="20"/>
          <w:szCs w:val="20"/>
        </w:rPr>
        <w:t xml:space="preserve"> Vs. </w:t>
      </w:r>
      <w:proofErr w:type="spellStart"/>
      <w:r w:rsidRPr="003331D4">
        <w:rPr>
          <w:rFonts w:ascii="Verdana" w:hAnsi="Verdana"/>
          <w:sz w:val="20"/>
          <w:szCs w:val="20"/>
        </w:rPr>
        <w:t>Surinam</w:t>
      </w:r>
      <w:proofErr w:type="spellEnd"/>
      <w:r w:rsidRPr="003331D4">
        <w:rPr>
          <w:rFonts w:ascii="Verdana" w:hAnsi="Verdana"/>
          <w:sz w:val="20"/>
          <w:szCs w:val="20"/>
        </w:rPr>
        <w:t xml:space="preserve">. </w:t>
      </w:r>
      <w:proofErr w:type="spellStart"/>
      <w:r w:rsidRPr="003331D4">
        <w:rPr>
          <w:rFonts w:ascii="Verdana" w:hAnsi="Verdana"/>
          <w:sz w:val="20"/>
          <w:szCs w:val="20"/>
        </w:rPr>
        <w:t>Fondo</w:t>
      </w:r>
      <w:proofErr w:type="spellEnd"/>
      <w:r w:rsidRPr="003331D4">
        <w:rPr>
          <w:rFonts w:ascii="Verdana" w:hAnsi="Verdana"/>
          <w:sz w:val="20"/>
          <w:szCs w:val="20"/>
        </w:rPr>
        <w:t xml:space="preserve">, </w:t>
      </w:r>
      <w:proofErr w:type="spellStart"/>
      <w:r w:rsidRPr="003331D4">
        <w:rPr>
          <w:rFonts w:ascii="Verdana" w:hAnsi="Verdana"/>
          <w:sz w:val="20"/>
          <w:szCs w:val="20"/>
        </w:rPr>
        <w:t>Reparaciones</w:t>
      </w:r>
      <w:proofErr w:type="spellEnd"/>
      <w:r w:rsidRPr="003331D4">
        <w:rPr>
          <w:rFonts w:ascii="Verdana" w:hAnsi="Verdana"/>
          <w:sz w:val="20"/>
          <w:szCs w:val="20"/>
        </w:rPr>
        <w:t xml:space="preserve"> y Costas. Sentencia de 25 de </w:t>
      </w:r>
      <w:proofErr w:type="spellStart"/>
      <w:r w:rsidRPr="003331D4">
        <w:rPr>
          <w:rFonts w:ascii="Verdana" w:hAnsi="Verdana"/>
          <w:sz w:val="20"/>
          <w:szCs w:val="20"/>
        </w:rPr>
        <w:t>noviembre</w:t>
      </w:r>
      <w:proofErr w:type="spellEnd"/>
      <w:r w:rsidRPr="003331D4">
        <w:rPr>
          <w:rFonts w:ascii="Verdana" w:hAnsi="Verdana"/>
          <w:sz w:val="20"/>
          <w:szCs w:val="20"/>
        </w:rPr>
        <w:t xml:space="preserve"> de 2015. </w:t>
      </w:r>
      <w:proofErr w:type="spellStart"/>
      <w:r w:rsidRPr="003331D4">
        <w:rPr>
          <w:rFonts w:ascii="Verdana" w:hAnsi="Verdana"/>
          <w:sz w:val="20"/>
          <w:szCs w:val="20"/>
        </w:rPr>
        <w:t>Serie</w:t>
      </w:r>
      <w:proofErr w:type="spellEnd"/>
      <w:r w:rsidRPr="003331D4">
        <w:rPr>
          <w:rFonts w:ascii="Verdana" w:hAnsi="Verdana"/>
          <w:sz w:val="20"/>
          <w:szCs w:val="20"/>
        </w:rPr>
        <w:t xml:space="preserve"> C No. 309.</w:t>
      </w:r>
    </w:p>
    <w:p w14:paraId="6BA3EB89"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IDH. </w:t>
      </w:r>
      <w:proofErr w:type="spellStart"/>
      <w:r w:rsidRPr="003331D4">
        <w:rPr>
          <w:rFonts w:ascii="Verdana" w:hAnsi="Verdana"/>
          <w:sz w:val="20"/>
          <w:szCs w:val="20"/>
        </w:rPr>
        <w:t>Opinión</w:t>
      </w:r>
      <w:proofErr w:type="spellEnd"/>
      <w:r w:rsidRPr="003331D4">
        <w:rPr>
          <w:rFonts w:ascii="Verdana" w:hAnsi="Verdana"/>
          <w:sz w:val="20"/>
          <w:szCs w:val="20"/>
        </w:rPr>
        <w:t xml:space="preserve"> Consultiva OC-23/17 de 15 de </w:t>
      </w:r>
      <w:proofErr w:type="spellStart"/>
      <w:r w:rsidRPr="003331D4">
        <w:rPr>
          <w:rFonts w:ascii="Verdana" w:hAnsi="Verdana"/>
          <w:sz w:val="20"/>
          <w:szCs w:val="20"/>
        </w:rPr>
        <w:t>noviembre</w:t>
      </w:r>
      <w:proofErr w:type="spellEnd"/>
      <w:r w:rsidRPr="003331D4">
        <w:rPr>
          <w:rFonts w:ascii="Verdana" w:hAnsi="Verdana"/>
          <w:sz w:val="20"/>
          <w:szCs w:val="20"/>
        </w:rPr>
        <w:t xml:space="preserve"> de 2017 solicitada por </w:t>
      </w:r>
      <w:proofErr w:type="spellStart"/>
      <w:r w:rsidRPr="003331D4">
        <w:rPr>
          <w:rFonts w:ascii="Verdana" w:hAnsi="Verdana"/>
          <w:sz w:val="20"/>
          <w:szCs w:val="20"/>
        </w:rPr>
        <w:t>la</w:t>
      </w:r>
      <w:proofErr w:type="spellEnd"/>
      <w:r w:rsidRPr="003331D4">
        <w:rPr>
          <w:rFonts w:ascii="Verdana" w:hAnsi="Verdana"/>
          <w:sz w:val="20"/>
          <w:szCs w:val="20"/>
        </w:rPr>
        <w:t xml:space="preserve"> República de </w:t>
      </w:r>
      <w:proofErr w:type="spellStart"/>
      <w:r w:rsidRPr="003331D4">
        <w:rPr>
          <w:rFonts w:ascii="Verdana" w:hAnsi="Verdana"/>
          <w:sz w:val="20"/>
          <w:szCs w:val="20"/>
        </w:rPr>
        <w:t>Colombia</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obligaciones</w:t>
      </w:r>
      <w:proofErr w:type="spellEnd"/>
      <w:r w:rsidRPr="003331D4">
        <w:rPr>
          <w:rFonts w:ascii="Verdana" w:hAnsi="Verdana"/>
          <w:sz w:val="20"/>
          <w:szCs w:val="20"/>
        </w:rPr>
        <w:t xml:space="preserve"> </w:t>
      </w:r>
      <w:proofErr w:type="spellStart"/>
      <w:r w:rsidRPr="003331D4">
        <w:rPr>
          <w:rFonts w:ascii="Verdana" w:hAnsi="Verdana"/>
          <w:sz w:val="20"/>
          <w:szCs w:val="20"/>
        </w:rPr>
        <w:t>estatales</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marco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protección</w:t>
      </w:r>
      <w:proofErr w:type="spellEnd"/>
      <w:r w:rsidRPr="003331D4">
        <w:rPr>
          <w:rFonts w:ascii="Verdana" w:hAnsi="Verdana"/>
          <w:sz w:val="20"/>
          <w:szCs w:val="20"/>
        </w:rPr>
        <w:t xml:space="preserve"> y </w:t>
      </w:r>
      <w:proofErr w:type="spellStart"/>
      <w:r w:rsidRPr="003331D4">
        <w:rPr>
          <w:rFonts w:ascii="Verdana" w:hAnsi="Verdana"/>
          <w:sz w:val="20"/>
          <w:szCs w:val="20"/>
        </w:rPr>
        <w:t>garantía</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a </w:t>
      </w:r>
      <w:proofErr w:type="spellStart"/>
      <w:r w:rsidRPr="003331D4">
        <w:rPr>
          <w:rFonts w:ascii="Verdana" w:hAnsi="Verdana"/>
          <w:sz w:val="20"/>
          <w:szCs w:val="20"/>
        </w:rPr>
        <w:t>la</w:t>
      </w:r>
      <w:proofErr w:type="spellEnd"/>
      <w:r w:rsidRPr="003331D4">
        <w:rPr>
          <w:rFonts w:ascii="Verdana" w:hAnsi="Verdana"/>
          <w:sz w:val="20"/>
          <w:szCs w:val="20"/>
        </w:rPr>
        <w:t xml:space="preserve"> vida y a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integridad</w:t>
      </w:r>
      <w:proofErr w:type="spellEnd"/>
      <w:r w:rsidRPr="003331D4">
        <w:rPr>
          <w:rFonts w:ascii="Verdana" w:hAnsi="Verdana"/>
          <w:sz w:val="20"/>
          <w:szCs w:val="20"/>
        </w:rPr>
        <w:t xml:space="preserve"> </w:t>
      </w:r>
      <w:proofErr w:type="spellStart"/>
      <w:r w:rsidRPr="003331D4">
        <w:rPr>
          <w:rFonts w:ascii="Verdana" w:hAnsi="Verdana"/>
          <w:sz w:val="20"/>
          <w:szCs w:val="20"/>
        </w:rPr>
        <w:t>personal</w:t>
      </w:r>
      <w:proofErr w:type="spellEnd"/>
      <w:r w:rsidRPr="003331D4">
        <w:rPr>
          <w:rFonts w:ascii="Verdana" w:hAnsi="Verdana"/>
          <w:sz w:val="20"/>
          <w:szCs w:val="20"/>
        </w:rPr>
        <w:t xml:space="preserve"> - </w:t>
      </w:r>
      <w:proofErr w:type="spellStart"/>
      <w:r w:rsidRPr="003331D4">
        <w:rPr>
          <w:rFonts w:ascii="Verdana" w:hAnsi="Verdana"/>
          <w:sz w:val="20"/>
          <w:szCs w:val="20"/>
        </w:rPr>
        <w:t>interpretación</w:t>
      </w:r>
      <w:proofErr w:type="spellEnd"/>
      <w:r w:rsidRPr="003331D4">
        <w:rPr>
          <w:rFonts w:ascii="Verdana" w:hAnsi="Verdana"/>
          <w:sz w:val="20"/>
          <w:szCs w:val="20"/>
        </w:rPr>
        <w:t xml:space="preserve"> y alcance de </w:t>
      </w:r>
      <w:proofErr w:type="spellStart"/>
      <w:r w:rsidRPr="003331D4">
        <w:rPr>
          <w:rFonts w:ascii="Verdana" w:hAnsi="Verdana"/>
          <w:sz w:val="20"/>
          <w:szCs w:val="20"/>
        </w:rPr>
        <w:t>los</w:t>
      </w:r>
      <w:proofErr w:type="spellEnd"/>
      <w:r w:rsidRPr="003331D4">
        <w:rPr>
          <w:rFonts w:ascii="Verdana" w:hAnsi="Verdana"/>
          <w:sz w:val="20"/>
          <w:szCs w:val="20"/>
        </w:rPr>
        <w:t xml:space="preserve"> artículos 4.1 y 5.1,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relación</w:t>
      </w:r>
      <w:proofErr w:type="spellEnd"/>
      <w:r w:rsidRPr="003331D4">
        <w:rPr>
          <w:rFonts w:ascii="Verdana" w:hAnsi="Verdana"/>
          <w:sz w:val="20"/>
          <w:szCs w:val="20"/>
        </w:rPr>
        <w:t xml:space="preserve">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los</w:t>
      </w:r>
      <w:proofErr w:type="spellEnd"/>
      <w:r w:rsidRPr="003331D4">
        <w:rPr>
          <w:rFonts w:ascii="Verdana" w:hAnsi="Verdana"/>
          <w:sz w:val="20"/>
          <w:szCs w:val="20"/>
        </w:rPr>
        <w:t xml:space="preserve"> artículos 1.1 y 2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Convención</w:t>
      </w:r>
      <w:proofErr w:type="spellEnd"/>
      <w:r w:rsidRPr="003331D4">
        <w:rPr>
          <w:rFonts w:ascii="Verdana" w:hAnsi="Verdana"/>
          <w:sz w:val="20"/>
          <w:szCs w:val="20"/>
        </w:rPr>
        <w:t xml:space="preserve"> Americana sobre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3" w:history="1">
        <w:r w:rsidRPr="003331D4">
          <w:rPr>
            <w:rFonts w:ascii="Verdana" w:hAnsi="Verdana"/>
            <w:sz w:val="20"/>
            <w:szCs w:val="20"/>
          </w:rPr>
          <w:t>seriea_23_esp.pdf (corteidh.or.cr)</w:t>
        </w:r>
      </w:hyperlink>
      <w:r w:rsidRPr="003331D4">
        <w:rPr>
          <w:rFonts w:ascii="Verdana" w:hAnsi="Verdana"/>
          <w:sz w:val="20"/>
          <w:szCs w:val="20"/>
        </w:rPr>
        <w:t xml:space="preserve">. </w:t>
      </w:r>
    </w:p>
    <w:p w14:paraId="0A8FE57A" w14:textId="77777777" w:rsidR="00A82815" w:rsidRPr="003331D4" w:rsidRDefault="00A82815" w:rsidP="00A82815">
      <w:pPr>
        <w:spacing w:after="0" w:line="240" w:lineRule="auto"/>
        <w:ind w:left="709" w:hanging="709"/>
        <w:jc w:val="both"/>
        <w:rPr>
          <w:rFonts w:ascii="Verdana" w:hAnsi="Verdana"/>
        </w:rPr>
      </w:pPr>
      <w:r w:rsidRPr="003331D4">
        <w:rPr>
          <w:rFonts w:ascii="Verdana" w:hAnsi="Verdana"/>
          <w:sz w:val="20"/>
          <w:szCs w:val="20"/>
        </w:rPr>
        <w:t xml:space="preserve">CORTE INTERNACIONAL DE JUSTICIA. </w:t>
      </w:r>
      <w:proofErr w:type="spellStart"/>
      <w:r w:rsidRPr="003331D4">
        <w:rPr>
          <w:rFonts w:ascii="Verdana" w:hAnsi="Verdana"/>
          <w:sz w:val="20"/>
          <w:szCs w:val="20"/>
        </w:rPr>
        <w:t>Asunto</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Legalidad</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amenaza</w:t>
      </w:r>
      <w:proofErr w:type="spellEnd"/>
      <w:r w:rsidRPr="003331D4">
        <w:rPr>
          <w:rFonts w:ascii="Verdana" w:hAnsi="Verdana"/>
          <w:sz w:val="20"/>
          <w:szCs w:val="20"/>
        </w:rPr>
        <w:t xml:space="preserve"> o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empleo</w:t>
      </w:r>
      <w:proofErr w:type="spellEnd"/>
      <w:r w:rsidRPr="003331D4">
        <w:rPr>
          <w:rFonts w:ascii="Verdana" w:hAnsi="Verdana"/>
          <w:sz w:val="20"/>
          <w:szCs w:val="20"/>
        </w:rPr>
        <w:t xml:space="preserve"> de armas nucleares. </w:t>
      </w:r>
      <w:proofErr w:type="spellStart"/>
      <w:r w:rsidRPr="003331D4">
        <w:rPr>
          <w:rFonts w:ascii="Verdana" w:hAnsi="Verdana"/>
          <w:sz w:val="20"/>
          <w:szCs w:val="20"/>
        </w:rPr>
        <w:t>Opinión</w:t>
      </w:r>
      <w:proofErr w:type="spellEnd"/>
      <w:r w:rsidRPr="003331D4">
        <w:rPr>
          <w:rFonts w:ascii="Verdana" w:hAnsi="Verdana"/>
          <w:sz w:val="20"/>
          <w:szCs w:val="20"/>
        </w:rPr>
        <w:t xml:space="preserve"> consultiva del 8 de </w:t>
      </w:r>
      <w:proofErr w:type="spellStart"/>
      <w:r w:rsidRPr="003331D4">
        <w:rPr>
          <w:rFonts w:ascii="Verdana" w:hAnsi="Verdana"/>
          <w:sz w:val="20"/>
          <w:szCs w:val="20"/>
        </w:rPr>
        <w:t>julio</w:t>
      </w:r>
      <w:proofErr w:type="spellEnd"/>
      <w:r w:rsidRPr="003331D4">
        <w:rPr>
          <w:rFonts w:ascii="Verdana" w:hAnsi="Verdana"/>
          <w:sz w:val="20"/>
          <w:szCs w:val="20"/>
        </w:rPr>
        <w:t xml:space="preserve"> de 1996. </w:t>
      </w:r>
    </w:p>
    <w:p w14:paraId="4D6332CA"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CORTE INTERNACIONAL DE JUSTICIA Caso </w:t>
      </w:r>
      <w:proofErr w:type="spellStart"/>
      <w:r w:rsidRPr="003331D4">
        <w:rPr>
          <w:rFonts w:ascii="Verdana" w:hAnsi="Verdana"/>
          <w:sz w:val="20"/>
          <w:szCs w:val="20"/>
        </w:rPr>
        <w:t>Gabčíkovo-Nagymaros</w:t>
      </w:r>
      <w:proofErr w:type="spellEnd"/>
      <w:r w:rsidRPr="003331D4">
        <w:rPr>
          <w:rFonts w:ascii="Verdana" w:hAnsi="Verdana"/>
          <w:sz w:val="20"/>
          <w:szCs w:val="20"/>
        </w:rPr>
        <w:t xml:space="preserve"> (</w:t>
      </w:r>
      <w:proofErr w:type="spellStart"/>
      <w:r w:rsidRPr="003331D4">
        <w:rPr>
          <w:rFonts w:ascii="Verdana" w:hAnsi="Verdana"/>
          <w:sz w:val="20"/>
          <w:szCs w:val="20"/>
        </w:rPr>
        <w:t>Hungría</w:t>
      </w:r>
      <w:proofErr w:type="spellEnd"/>
      <w:r w:rsidRPr="003331D4">
        <w:rPr>
          <w:rFonts w:ascii="Verdana" w:hAnsi="Verdana"/>
          <w:sz w:val="20"/>
          <w:szCs w:val="20"/>
        </w:rPr>
        <w:t xml:space="preserve"> Vs. </w:t>
      </w:r>
      <w:proofErr w:type="spellStart"/>
      <w:r w:rsidRPr="003331D4">
        <w:rPr>
          <w:rFonts w:ascii="Verdana" w:hAnsi="Verdana"/>
          <w:sz w:val="20"/>
          <w:szCs w:val="20"/>
        </w:rPr>
        <w:t>Eslovaquia</w:t>
      </w:r>
      <w:proofErr w:type="spellEnd"/>
      <w:r w:rsidRPr="003331D4">
        <w:rPr>
          <w:rFonts w:ascii="Verdana" w:hAnsi="Verdana"/>
          <w:sz w:val="20"/>
          <w:szCs w:val="20"/>
        </w:rPr>
        <w:t xml:space="preserve">). Sentencia del 25 de </w:t>
      </w:r>
      <w:proofErr w:type="spellStart"/>
      <w:r w:rsidRPr="003331D4">
        <w:rPr>
          <w:rFonts w:ascii="Verdana" w:hAnsi="Verdana"/>
          <w:sz w:val="20"/>
          <w:szCs w:val="20"/>
        </w:rPr>
        <w:t>septiembre</w:t>
      </w:r>
      <w:proofErr w:type="spellEnd"/>
      <w:r w:rsidRPr="003331D4">
        <w:rPr>
          <w:rFonts w:ascii="Verdana" w:hAnsi="Verdana"/>
          <w:sz w:val="20"/>
          <w:szCs w:val="20"/>
        </w:rPr>
        <w:t xml:space="preserve"> de 1997.</w:t>
      </w:r>
    </w:p>
    <w:p w14:paraId="71A0556F" w14:textId="77777777" w:rsidR="00A82815" w:rsidRPr="000B5311" w:rsidRDefault="00A82815" w:rsidP="00A82815">
      <w:pPr>
        <w:spacing w:after="0" w:line="240" w:lineRule="auto"/>
        <w:ind w:left="709" w:hanging="709"/>
        <w:jc w:val="both"/>
        <w:rPr>
          <w:rFonts w:ascii="Verdana" w:eastAsiaTheme="minorHAnsi" w:hAnsi="Verdana"/>
          <w:sz w:val="20"/>
          <w:szCs w:val="20"/>
        </w:rPr>
      </w:pPr>
      <w:r>
        <w:rPr>
          <w:rFonts w:ascii="Verdana" w:eastAsiaTheme="minorHAnsi" w:hAnsi="Verdana"/>
          <w:sz w:val="20"/>
          <w:szCs w:val="20"/>
        </w:rPr>
        <w:t xml:space="preserve">CORTE SUPREMA DE JUSTICIA. </w:t>
      </w:r>
      <w:r w:rsidRPr="000B5311">
        <w:rPr>
          <w:rFonts w:ascii="Verdana" w:eastAsiaTheme="minorHAnsi" w:hAnsi="Verdana"/>
          <w:sz w:val="20"/>
          <w:szCs w:val="20"/>
        </w:rPr>
        <w:t>ARGEN</w:t>
      </w:r>
      <w:r>
        <w:rPr>
          <w:rFonts w:ascii="Verdana" w:eastAsiaTheme="minorHAnsi" w:hAnsi="Verdana"/>
          <w:sz w:val="20"/>
          <w:szCs w:val="20"/>
        </w:rPr>
        <w:t xml:space="preserve">TINA. </w:t>
      </w:r>
      <w:proofErr w:type="spellStart"/>
      <w:r w:rsidRPr="000B5311">
        <w:rPr>
          <w:rFonts w:ascii="Verdana" w:eastAsiaTheme="minorHAnsi" w:hAnsi="Verdana"/>
          <w:sz w:val="20"/>
          <w:szCs w:val="20"/>
        </w:rPr>
        <w:t>Asunto</w:t>
      </w:r>
      <w:proofErr w:type="spellEnd"/>
      <w:r w:rsidRPr="000B5311">
        <w:rPr>
          <w:rFonts w:ascii="Verdana" w:eastAsiaTheme="minorHAnsi" w:hAnsi="Verdana"/>
          <w:sz w:val="20"/>
          <w:szCs w:val="20"/>
        </w:rPr>
        <w:t xml:space="preserve"> </w:t>
      </w:r>
      <w:proofErr w:type="spellStart"/>
      <w:r w:rsidRPr="000B5311">
        <w:rPr>
          <w:rFonts w:ascii="Verdana" w:eastAsiaTheme="minorHAnsi" w:hAnsi="Verdana"/>
          <w:sz w:val="20"/>
          <w:szCs w:val="20"/>
        </w:rPr>
        <w:t>Majul</w:t>
      </w:r>
      <w:proofErr w:type="spellEnd"/>
      <w:r w:rsidRPr="000B5311">
        <w:rPr>
          <w:rFonts w:ascii="Verdana" w:eastAsiaTheme="minorHAnsi" w:hAnsi="Verdana"/>
          <w:sz w:val="20"/>
          <w:szCs w:val="20"/>
        </w:rPr>
        <w:t xml:space="preserve">, Julio Jesús c/ </w:t>
      </w:r>
      <w:proofErr w:type="spellStart"/>
      <w:r w:rsidRPr="000B5311">
        <w:rPr>
          <w:rFonts w:ascii="Verdana" w:eastAsiaTheme="minorHAnsi" w:hAnsi="Verdana"/>
          <w:sz w:val="20"/>
          <w:szCs w:val="20"/>
        </w:rPr>
        <w:t>Municipalidad</w:t>
      </w:r>
      <w:proofErr w:type="spellEnd"/>
      <w:r w:rsidRPr="000B5311">
        <w:rPr>
          <w:rFonts w:ascii="Verdana" w:eastAsiaTheme="minorHAnsi" w:hAnsi="Verdana"/>
          <w:sz w:val="20"/>
          <w:szCs w:val="20"/>
        </w:rPr>
        <w:t xml:space="preserve"> de Pueblo General Belgrano y </w:t>
      </w:r>
      <w:proofErr w:type="spellStart"/>
      <w:r w:rsidRPr="000B5311">
        <w:rPr>
          <w:rFonts w:ascii="Verdana" w:eastAsiaTheme="minorHAnsi" w:hAnsi="Verdana"/>
          <w:sz w:val="20"/>
          <w:szCs w:val="20"/>
        </w:rPr>
        <w:t>otros</w:t>
      </w:r>
      <w:proofErr w:type="spellEnd"/>
      <w:r w:rsidRPr="000B5311">
        <w:rPr>
          <w:rFonts w:ascii="Verdana" w:eastAsiaTheme="minorHAnsi" w:hAnsi="Verdana"/>
          <w:sz w:val="20"/>
          <w:szCs w:val="20"/>
        </w:rPr>
        <w:t xml:space="preserve"> s/ </w:t>
      </w:r>
      <w:proofErr w:type="spellStart"/>
      <w:r w:rsidRPr="000B5311">
        <w:rPr>
          <w:rFonts w:ascii="Verdana" w:eastAsiaTheme="minorHAnsi" w:hAnsi="Verdana"/>
          <w:sz w:val="20"/>
          <w:szCs w:val="20"/>
        </w:rPr>
        <w:t>acción</w:t>
      </w:r>
      <w:proofErr w:type="spellEnd"/>
      <w:r w:rsidRPr="000B5311">
        <w:rPr>
          <w:rFonts w:ascii="Verdana" w:eastAsiaTheme="minorHAnsi" w:hAnsi="Verdana"/>
          <w:sz w:val="20"/>
          <w:szCs w:val="20"/>
        </w:rPr>
        <w:t xml:space="preserve"> de amparo ambiental, sentencia de 11 de </w:t>
      </w:r>
      <w:proofErr w:type="spellStart"/>
      <w:r w:rsidRPr="000B5311">
        <w:rPr>
          <w:rFonts w:ascii="Verdana" w:eastAsiaTheme="minorHAnsi" w:hAnsi="Verdana"/>
          <w:sz w:val="20"/>
          <w:szCs w:val="20"/>
        </w:rPr>
        <w:t>julio</w:t>
      </w:r>
      <w:proofErr w:type="spellEnd"/>
      <w:r w:rsidRPr="000B5311">
        <w:rPr>
          <w:rFonts w:ascii="Verdana" w:eastAsiaTheme="minorHAnsi" w:hAnsi="Verdana"/>
          <w:sz w:val="20"/>
          <w:szCs w:val="20"/>
        </w:rPr>
        <w:t xml:space="preserve"> de 2019. CSJ 714/2016/RH1</w:t>
      </w:r>
      <w:r>
        <w:rPr>
          <w:rFonts w:ascii="Verdana" w:eastAsiaTheme="minorHAnsi" w:hAnsi="Verdana"/>
          <w:sz w:val="20"/>
          <w:szCs w:val="20"/>
        </w:rPr>
        <w:t xml:space="preserve">. </w:t>
      </w:r>
    </w:p>
    <w:p w14:paraId="2EFA6C4D" w14:textId="77777777" w:rsidR="00A82815" w:rsidRPr="003331D4" w:rsidRDefault="00A82815" w:rsidP="00A82815">
      <w:pPr>
        <w:spacing w:after="0" w:line="240" w:lineRule="auto"/>
        <w:ind w:left="709" w:hanging="709"/>
        <w:rPr>
          <w:rFonts w:ascii="Verdana" w:hAnsi="Verdana"/>
          <w:sz w:val="20"/>
          <w:szCs w:val="20"/>
        </w:rPr>
      </w:pPr>
      <w:r w:rsidRPr="003331D4">
        <w:rPr>
          <w:rFonts w:ascii="Verdana" w:hAnsi="Verdana"/>
          <w:sz w:val="20"/>
          <w:szCs w:val="20"/>
        </w:rPr>
        <w:t xml:space="preserve">CORTE SUPREMA DE JUSTICIA, </w:t>
      </w:r>
      <w:r>
        <w:rPr>
          <w:rFonts w:ascii="Verdana" w:hAnsi="Verdana"/>
          <w:sz w:val="20"/>
          <w:szCs w:val="20"/>
        </w:rPr>
        <w:t xml:space="preserve">República de </w:t>
      </w:r>
      <w:proofErr w:type="spellStart"/>
      <w:r>
        <w:rPr>
          <w:rFonts w:ascii="Verdana" w:hAnsi="Verdana"/>
          <w:sz w:val="20"/>
          <w:szCs w:val="20"/>
        </w:rPr>
        <w:t>Colombia</w:t>
      </w:r>
      <w:proofErr w:type="spellEnd"/>
      <w:r w:rsidRPr="003331D4">
        <w:rPr>
          <w:rFonts w:ascii="Verdana" w:hAnsi="Verdana"/>
          <w:sz w:val="20"/>
          <w:szCs w:val="20"/>
        </w:rPr>
        <w:t xml:space="preserve">, Sala de </w:t>
      </w:r>
      <w:proofErr w:type="spellStart"/>
      <w:r w:rsidRPr="003331D4">
        <w:rPr>
          <w:rFonts w:ascii="Verdana" w:hAnsi="Verdana"/>
          <w:sz w:val="20"/>
          <w:szCs w:val="20"/>
        </w:rPr>
        <w:t>Casación</w:t>
      </w:r>
      <w:proofErr w:type="spellEnd"/>
      <w:r w:rsidRPr="003331D4">
        <w:rPr>
          <w:rFonts w:ascii="Verdana" w:hAnsi="Verdana"/>
          <w:sz w:val="20"/>
          <w:szCs w:val="20"/>
        </w:rPr>
        <w:t xml:space="preserve"> Civil. Sentencia AHC4806-2017, de 26 de </w:t>
      </w:r>
      <w:proofErr w:type="spellStart"/>
      <w:r w:rsidRPr="003331D4">
        <w:rPr>
          <w:rFonts w:ascii="Verdana" w:hAnsi="Verdana"/>
          <w:sz w:val="20"/>
          <w:szCs w:val="20"/>
        </w:rPr>
        <w:t>julio</w:t>
      </w:r>
      <w:proofErr w:type="spellEnd"/>
      <w:r w:rsidRPr="003331D4">
        <w:rPr>
          <w:rFonts w:ascii="Verdana" w:hAnsi="Verdana"/>
          <w:sz w:val="20"/>
          <w:szCs w:val="20"/>
        </w:rPr>
        <w:t xml:space="preserve"> de 2017.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4" w:history="1">
        <w:r w:rsidRPr="003331D4">
          <w:rPr>
            <w:rStyle w:val="Hipervnculo"/>
            <w:rFonts w:ascii="Verdana" w:hAnsi="Verdana"/>
            <w:color w:val="auto"/>
            <w:sz w:val="20"/>
            <w:szCs w:val="20"/>
          </w:rPr>
          <w:t>http://www.cortesuprema.gov.co/corte/wp-content/uploads/relatorias/tutelas/B%20SEP2017/AHC4806-2017.doc</w:t>
        </w:r>
      </w:hyperlink>
      <w:r w:rsidRPr="003331D4">
        <w:rPr>
          <w:rFonts w:ascii="Verdana" w:hAnsi="Verdana"/>
          <w:sz w:val="20"/>
          <w:szCs w:val="20"/>
        </w:rPr>
        <w:t xml:space="preserve">. </w:t>
      </w:r>
    </w:p>
    <w:p w14:paraId="58198BE1" w14:textId="77777777" w:rsidR="00A82815" w:rsidRPr="003331D4" w:rsidRDefault="00A82815" w:rsidP="00A82815">
      <w:pPr>
        <w:spacing w:after="0" w:line="240" w:lineRule="auto"/>
        <w:ind w:left="709" w:hanging="709"/>
        <w:rPr>
          <w:rFonts w:ascii="Verdana" w:hAnsi="Verdana"/>
          <w:sz w:val="20"/>
          <w:szCs w:val="20"/>
        </w:rPr>
      </w:pPr>
      <w:r w:rsidRPr="003331D4">
        <w:rPr>
          <w:rFonts w:ascii="Verdana" w:hAnsi="Verdana"/>
          <w:sz w:val="20"/>
          <w:szCs w:val="20"/>
        </w:rPr>
        <w:t xml:space="preserve">CORTE SUPREMA DE JUSTICIA, </w:t>
      </w:r>
      <w:r>
        <w:rPr>
          <w:rFonts w:ascii="Verdana" w:hAnsi="Verdana"/>
          <w:sz w:val="20"/>
          <w:szCs w:val="20"/>
        </w:rPr>
        <w:t xml:space="preserve">República de </w:t>
      </w:r>
      <w:proofErr w:type="spellStart"/>
      <w:r>
        <w:rPr>
          <w:rFonts w:ascii="Verdana" w:hAnsi="Verdana"/>
          <w:sz w:val="20"/>
          <w:szCs w:val="20"/>
        </w:rPr>
        <w:t>Colombia</w:t>
      </w:r>
      <w:proofErr w:type="spellEnd"/>
      <w:r>
        <w:rPr>
          <w:rFonts w:ascii="Verdana" w:hAnsi="Verdana"/>
          <w:sz w:val="20"/>
          <w:szCs w:val="20"/>
        </w:rPr>
        <w:t xml:space="preserve">. </w:t>
      </w:r>
      <w:r w:rsidRPr="003331D4">
        <w:rPr>
          <w:rFonts w:ascii="Verdana" w:hAnsi="Verdana"/>
          <w:sz w:val="20"/>
          <w:szCs w:val="20"/>
        </w:rPr>
        <w:t xml:space="preserve">Sala de </w:t>
      </w:r>
      <w:proofErr w:type="spellStart"/>
      <w:r w:rsidRPr="003331D4">
        <w:rPr>
          <w:rFonts w:ascii="Verdana" w:hAnsi="Verdana"/>
          <w:sz w:val="20"/>
          <w:szCs w:val="20"/>
        </w:rPr>
        <w:t>Casación</w:t>
      </w:r>
      <w:proofErr w:type="spellEnd"/>
      <w:r w:rsidRPr="003331D4">
        <w:rPr>
          <w:rFonts w:ascii="Verdana" w:hAnsi="Verdana"/>
          <w:sz w:val="20"/>
          <w:szCs w:val="20"/>
        </w:rPr>
        <w:t xml:space="preserve"> Laboral. STL12651-2017. Sentencia de 16 de agosto de 2017.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5" w:history="1">
        <w:r w:rsidRPr="0024599C">
          <w:rPr>
            <w:rStyle w:val="Hipervnculo"/>
            <w:rFonts w:ascii="Verdana" w:hAnsi="Verdana"/>
            <w:sz w:val="20"/>
            <w:szCs w:val="20"/>
          </w:rPr>
          <w:t>https://cortesuprema.gov.co/corte/wp- content/uploads/relatorias/tutelas/B%20OCT2017/STL12651-2017.doc</w:t>
        </w:r>
      </w:hyperlink>
      <w:r w:rsidRPr="003331D4">
        <w:rPr>
          <w:rFonts w:ascii="Verdana" w:hAnsi="Verdana"/>
          <w:sz w:val="20"/>
          <w:szCs w:val="20"/>
        </w:rPr>
        <w:t xml:space="preserve">. </w:t>
      </w:r>
    </w:p>
    <w:p w14:paraId="671822A2" w14:textId="77777777" w:rsidR="00A82815" w:rsidRPr="003331D4" w:rsidRDefault="00A82815" w:rsidP="004175CD">
      <w:pPr>
        <w:spacing w:after="0" w:line="240" w:lineRule="auto"/>
        <w:ind w:left="709" w:hanging="709"/>
        <w:jc w:val="both"/>
        <w:rPr>
          <w:rFonts w:ascii="Verdana" w:eastAsia="Times New Roman" w:hAnsi="Verdana"/>
          <w:sz w:val="20"/>
          <w:szCs w:val="20"/>
          <w:lang w:eastAsia="es-ES"/>
        </w:rPr>
      </w:pPr>
      <w:r w:rsidRPr="00A82815">
        <w:rPr>
          <w:rFonts w:ascii="Verdana" w:hAnsi="Verdana"/>
          <w:sz w:val="20"/>
          <w:szCs w:val="20"/>
          <w:lang w:val="es-ES"/>
        </w:rPr>
        <w:t xml:space="preserve">DISTRICT COURT </w:t>
      </w:r>
      <w:proofErr w:type="spellStart"/>
      <w:r w:rsidRPr="00A82815">
        <w:rPr>
          <w:rFonts w:ascii="Verdana" w:hAnsi="Verdana"/>
          <w:sz w:val="20"/>
          <w:szCs w:val="20"/>
          <w:lang w:val="es-ES"/>
        </w:rPr>
        <w:t>of</w:t>
      </w:r>
      <w:proofErr w:type="spellEnd"/>
      <w:r w:rsidRPr="00A82815">
        <w:rPr>
          <w:rFonts w:ascii="Verdana" w:hAnsi="Verdana"/>
          <w:sz w:val="20"/>
          <w:szCs w:val="20"/>
          <w:lang w:val="es-ES"/>
        </w:rPr>
        <w:t xml:space="preserve"> Colorado. ESTADOS UNIDOS. </w:t>
      </w:r>
      <w:r w:rsidRPr="003331D4">
        <w:rPr>
          <w:rFonts w:ascii="Verdana" w:hAnsi="Verdana"/>
          <w:sz w:val="20"/>
          <w:szCs w:val="20"/>
        </w:rPr>
        <w:t xml:space="preserve">1:17-cv-02316. </w:t>
      </w:r>
      <w:hyperlink r:id="rId36" w:history="1">
        <w:r w:rsidRPr="003331D4">
          <w:rPr>
            <w:rFonts w:ascii="Verdana" w:hAnsi="Verdana"/>
            <w:sz w:val="20"/>
            <w:szCs w:val="20"/>
          </w:rPr>
          <w:t xml:space="preserve">Colorado River v. </w:t>
        </w:r>
        <w:proofErr w:type="spellStart"/>
        <w:r w:rsidRPr="003331D4">
          <w:rPr>
            <w:rFonts w:ascii="Verdana" w:hAnsi="Verdana"/>
            <w:sz w:val="20"/>
            <w:szCs w:val="20"/>
          </w:rPr>
          <w:t>State</w:t>
        </w:r>
        <w:proofErr w:type="spellEnd"/>
        <w:r w:rsidRPr="003331D4">
          <w:rPr>
            <w:rFonts w:ascii="Verdana" w:hAnsi="Verdana"/>
            <w:sz w:val="20"/>
            <w:szCs w:val="20"/>
          </w:rPr>
          <w:t xml:space="preserve"> </w:t>
        </w:r>
        <w:proofErr w:type="spellStart"/>
        <w:r w:rsidRPr="003331D4">
          <w:rPr>
            <w:rFonts w:ascii="Verdana" w:hAnsi="Verdana"/>
            <w:sz w:val="20"/>
            <w:szCs w:val="20"/>
          </w:rPr>
          <w:t>of</w:t>
        </w:r>
        <w:proofErr w:type="spellEnd"/>
        <w:r w:rsidRPr="003331D4">
          <w:rPr>
            <w:rFonts w:ascii="Verdana" w:hAnsi="Verdana"/>
            <w:sz w:val="20"/>
            <w:szCs w:val="20"/>
          </w:rPr>
          <w:t xml:space="preserve"> Colorado</w:t>
        </w:r>
      </w:hyperlink>
      <w:r w:rsidRPr="003331D4">
        <w:rPr>
          <w:rFonts w:ascii="Verdana" w:hAnsi="Verdana"/>
          <w:sz w:val="20"/>
          <w:szCs w:val="20"/>
        </w:rPr>
        <w:t xml:space="preserve"> Sentencia de 26 de </w:t>
      </w:r>
      <w:proofErr w:type="spellStart"/>
      <w:r w:rsidRPr="003331D4">
        <w:rPr>
          <w:rFonts w:ascii="Verdana" w:hAnsi="Verdana"/>
          <w:sz w:val="20"/>
          <w:szCs w:val="20"/>
        </w:rPr>
        <w:t>septiembre</w:t>
      </w:r>
      <w:proofErr w:type="spellEnd"/>
      <w:r w:rsidRPr="003331D4">
        <w:rPr>
          <w:rFonts w:ascii="Verdana" w:hAnsi="Verdana"/>
          <w:sz w:val="20"/>
          <w:szCs w:val="20"/>
        </w:rPr>
        <w:t xml:space="preserve"> de 2017.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7" w:history="1">
        <w:r w:rsidRPr="003331D4">
          <w:rPr>
            <w:rFonts w:ascii="Verdana" w:hAnsi="Verdana"/>
            <w:sz w:val="20"/>
            <w:szCs w:val="20"/>
          </w:rPr>
          <w:t>Colorado-River.pdf (courthousenews.com)</w:t>
        </w:r>
      </w:hyperlink>
      <w:r w:rsidRPr="003331D4">
        <w:rPr>
          <w:rFonts w:ascii="Verdana" w:hAnsi="Verdana"/>
          <w:sz w:val="20"/>
          <w:szCs w:val="20"/>
        </w:rPr>
        <w:t xml:space="preserve">. </w:t>
      </w:r>
    </w:p>
    <w:p w14:paraId="7E409660" w14:textId="77777777" w:rsidR="004175CD" w:rsidRPr="004175CD" w:rsidRDefault="004175CD" w:rsidP="00A82815">
      <w:pPr>
        <w:spacing w:after="0" w:line="240" w:lineRule="auto"/>
        <w:ind w:left="709" w:hanging="709"/>
        <w:jc w:val="both"/>
        <w:rPr>
          <w:rFonts w:ascii="Verdana" w:hAnsi="Verdana"/>
          <w:sz w:val="20"/>
          <w:szCs w:val="20"/>
        </w:rPr>
      </w:pPr>
      <w:r w:rsidRPr="004175CD">
        <w:rPr>
          <w:rFonts w:ascii="Verdana" w:hAnsi="Verdana"/>
          <w:sz w:val="20"/>
          <w:szCs w:val="20"/>
        </w:rPr>
        <w:t>ECKSTEIN, ET AL.  “</w:t>
      </w:r>
      <w:proofErr w:type="spellStart"/>
      <w:r w:rsidRPr="004175CD">
        <w:rPr>
          <w:rFonts w:ascii="Verdana" w:hAnsi="Verdana"/>
          <w:sz w:val="20"/>
          <w:szCs w:val="20"/>
        </w:rPr>
        <w:t>Conferring</w:t>
      </w:r>
      <w:proofErr w:type="spellEnd"/>
      <w:r w:rsidRPr="004175CD">
        <w:rPr>
          <w:rFonts w:ascii="Verdana" w:hAnsi="Verdana"/>
          <w:sz w:val="20"/>
          <w:szCs w:val="20"/>
        </w:rPr>
        <w:t xml:space="preserve"> Legal </w:t>
      </w:r>
      <w:proofErr w:type="spellStart"/>
      <w:r w:rsidRPr="004175CD">
        <w:rPr>
          <w:rFonts w:ascii="Verdana" w:hAnsi="Verdana"/>
          <w:sz w:val="20"/>
          <w:szCs w:val="20"/>
        </w:rPr>
        <w:t>Personality</w:t>
      </w:r>
      <w:proofErr w:type="spellEnd"/>
      <w:r w:rsidRPr="004175CD">
        <w:rPr>
          <w:rFonts w:ascii="Verdana" w:hAnsi="Verdana"/>
          <w:sz w:val="20"/>
          <w:szCs w:val="20"/>
        </w:rPr>
        <w:t xml:space="preserve"> </w:t>
      </w:r>
      <w:proofErr w:type="spellStart"/>
      <w:r w:rsidRPr="004175CD">
        <w:rPr>
          <w:rFonts w:ascii="Verdana" w:hAnsi="Verdana"/>
          <w:sz w:val="20"/>
          <w:szCs w:val="20"/>
        </w:rPr>
        <w:t>on</w:t>
      </w:r>
      <w:proofErr w:type="spellEnd"/>
      <w:r w:rsidRPr="004175CD">
        <w:rPr>
          <w:rFonts w:ascii="Verdana" w:hAnsi="Verdana"/>
          <w:sz w:val="20"/>
          <w:szCs w:val="20"/>
        </w:rPr>
        <w:t xml:space="preserve"> </w:t>
      </w:r>
      <w:proofErr w:type="spellStart"/>
      <w:r w:rsidRPr="004175CD">
        <w:rPr>
          <w:rFonts w:ascii="Verdana" w:hAnsi="Verdana"/>
          <w:sz w:val="20"/>
          <w:szCs w:val="20"/>
        </w:rPr>
        <w:t>the</w:t>
      </w:r>
      <w:proofErr w:type="spellEnd"/>
      <w:r w:rsidRPr="004175CD">
        <w:rPr>
          <w:rFonts w:ascii="Verdana" w:hAnsi="Verdana"/>
          <w:sz w:val="20"/>
          <w:szCs w:val="20"/>
        </w:rPr>
        <w:t xml:space="preserve"> </w:t>
      </w:r>
      <w:proofErr w:type="spellStart"/>
      <w:r w:rsidRPr="004175CD">
        <w:rPr>
          <w:rFonts w:ascii="Verdana" w:hAnsi="Verdana"/>
          <w:sz w:val="20"/>
          <w:szCs w:val="20"/>
        </w:rPr>
        <w:t>World's</w:t>
      </w:r>
      <w:proofErr w:type="spellEnd"/>
      <w:r w:rsidRPr="004175CD">
        <w:rPr>
          <w:rFonts w:ascii="Verdana" w:hAnsi="Verdana"/>
          <w:sz w:val="20"/>
          <w:szCs w:val="20"/>
        </w:rPr>
        <w:t xml:space="preserve"> Rivers: A </w:t>
      </w:r>
      <w:proofErr w:type="spellStart"/>
      <w:r w:rsidRPr="004175CD">
        <w:rPr>
          <w:rFonts w:ascii="Verdana" w:hAnsi="Verdana"/>
          <w:sz w:val="20"/>
          <w:szCs w:val="20"/>
        </w:rPr>
        <w:t>Brief</w:t>
      </w:r>
      <w:proofErr w:type="spellEnd"/>
      <w:r w:rsidRPr="004175CD">
        <w:rPr>
          <w:rFonts w:ascii="Verdana" w:hAnsi="Verdana"/>
          <w:sz w:val="20"/>
          <w:szCs w:val="20"/>
        </w:rPr>
        <w:t xml:space="preserve"> </w:t>
      </w:r>
      <w:proofErr w:type="spellStart"/>
      <w:r w:rsidRPr="004175CD">
        <w:rPr>
          <w:rFonts w:ascii="Verdana" w:hAnsi="Verdana"/>
          <w:sz w:val="20"/>
          <w:szCs w:val="20"/>
        </w:rPr>
        <w:t>Intellectual</w:t>
      </w:r>
      <w:proofErr w:type="spellEnd"/>
      <w:r w:rsidRPr="004175CD">
        <w:rPr>
          <w:rFonts w:ascii="Verdana" w:hAnsi="Verdana"/>
          <w:sz w:val="20"/>
          <w:szCs w:val="20"/>
        </w:rPr>
        <w:t xml:space="preserve"> Assessment”. </w:t>
      </w:r>
      <w:proofErr w:type="spellStart"/>
      <w:r w:rsidRPr="004175CD">
        <w:rPr>
          <w:rFonts w:ascii="Verdana" w:hAnsi="Verdana"/>
          <w:i/>
          <w:iCs/>
          <w:sz w:val="20"/>
          <w:szCs w:val="20"/>
        </w:rPr>
        <w:t>Water</w:t>
      </w:r>
      <w:proofErr w:type="spellEnd"/>
      <w:r w:rsidRPr="004175CD">
        <w:rPr>
          <w:rFonts w:ascii="Verdana" w:hAnsi="Verdana"/>
          <w:i/>
          <w:iCs/>
          <w:sz w:val="20"/>
          <w:szCs w:val="20"/>
        </w:rPr>
        <w:t xml:space="preserve"> </w:t>
      </w:r>
      <w:proofErr w:type="spellStart"/>
      <w:r w:rsidRPr="004175CD">
        <w:rPr>
          <w:rFonts w:ascii="Verdana" w:hAnsi="Verdana"/>
          <w:i/>
          <w:iCs/>
          <w:sz w:val="20"/>
          <w:szCs w:val="20"/>
        </w:rPr>
        <w:t>International</w:t>
      </w:r>
      <w:proofErr w:type="spellEnd"/>
      <w:r w:rsidRPr="004175CD">
        <w:rPr>
          <w:rFonts w:ascii="Verdana" w:hAnsi="Verdana"/>
          <w:sz w:val="20"/>
          <w:szCs w:val="20"/>
        </w:rPr>
        <w:t xml:space="preserve">, 2019, DOI: 10.1080/02508060.2019.1631558, Texas A&amp;M </w:t>
      </w:r>
      <w:proofErr w:type="spellStart"/>
      <w:r w:rsidRPr="004175CD">
        <w:rPr>
          <w:rFonts w:ascii="Verdana" w:hAnsi="Verdana"/>
          <w:sz w:val="20"/>
          <w:szCs w:val="20"/>
        </w:rPr>
        <w:t>University</w:t>
      </w:r>
      <w:proofErr w:type="spellEnd"/>
      <w:r w:rsidRPr="004175CD">
        <w:rPr>
          <w:rFonts w:ascii="Verdana" w:hAnsi="Verdana"/>
          <w:sz w:val="20"/>
          <w:szCs w:val="20"/>
        </w:rPr>
        <w:t xml:space="preserve"> </w:t>
      </w:r>
      <w:proofErr w:type="spellStart"/>
      <w:r w:rsidRPr="004175CD">
        <w:rPr>
          <w:rFonts w:ascii="Verdana" w:hAnsi="Verdana"/>
          <w:sz w:val="20"/>
          <w:szCs w:val="20"/>
        </w:rPr>
        <w:t>School</w:t>
      </w:r>
      <w:proofErr w:type="spellEnd"/>
      <w:r w:rsidRPr="004175CD">
        <w:rPr>
          <w:rFonts w:ascii="Verdana" w:hAnsi="Verdana"/>
          <w:sz w:val="20"/>
          <w:szCs w:val="20"/>
        </w:rPr>
        <w:t xml:space="preserve"> </w:t>
      </w:r>
      <w:proofErr w:type="spellStart"/>
      <w:r w:rsidRPr="004175CD">
        <w:rPr>
          <w:rFonts w:ascii="Verdana" w:hAnsi="Verdana"/>
          <w:sz w:val="20"/>
          <w:szCs w:val="20"/>
        </w:rPr>
        <w:t>of</w:t>
      </w:r>
      <w:proofErr w:type="spellEnd"/>
      <w:r w:rsidRPr="004175CD">
        <w:rPr>
          <w:rFonts w:ascii="Verdana" w:hAnsi="Verdana"/>
          <w:sz w:val="20"/>
          <w:szCs w:val="20"/>
        </w:rPr>
        <w:t xml:space="preserve"> Law Legal </w:t>
      </w:r>
      <w:proofErr w:type="spellStart"/>
      <w:r w:rsidRPr="004175CD">
        <w:rPr>
          <w:rFonts w:ascii="Verdana" w:hAnsi="Verdana"/>
          <w:sz w:val="20"/>
          <w:szCs w:val="20"/>
        </w:rPr>
        <w:t>Studies</w:t>
      </w:r>
      <w:proofErr w:type="spellEnd"/>
      <w:r w:rsidRPr="004175CD">
        <w:rPr>
          <w:rFonts w:ascii="Verdana" w:hAnsi="Verdana"/>
          <w:sz w:val="20"/>
          <w:szCs w:val="20"/>
        </w:rPr>
        <w:t xml:space="preserve"> </w:t>
      </w:r>
      <w:proofErr w:type="spellStart"/>
      <w:r w:rsidRPr="004175CD">
        <w:rPr>
          <w:rFonts w:ascii="Verdana" w:hAnsi="Verdana"/>
          <w:sz w:val="20"/>
          <w:szCs w:val="20"/>
        </w:rPr>
        <w:t>Research</w:t>
      </w:r>
      <w:proofErr w:type="spellEnd"/>
      <w:r w:rsidRPr="004175CD">
        <w:rPr>
          <w:rFonts w:ascii="Verdana" w:hAnsi="Verdana"/>
          <w:sz w:val="20"/>
          <w:szCs w:val="20"/>
        </w:rPr>
        <w:t xml:space="preserve"> </w:t>
      </w:r>
      <w:proofErr w:type="spellStart"/>
      <w:r w:rsidRPr="004175CD">
        <w:rPr>
          <w:rFonts w:ascii="Verdana" w:hAnsi="Verdana"/>
          <w:sz w:val="20"/>
          <w:szCs w:val="20"/>
        </w:rPr>
        <w:t>Paper</w:t>
      </w:r>
      <w:proofErr w:type="spellEnd"/>
      <w:r w:rsidRPr="004175CD">
        <w:rPr>
          <w:rFonts w:ascii="Verdana" w:hAnsi="Verdana"/>
          <w:sz w:val="20"/>
          <w:szCs w:val="20"/>
        </w:rPr>
        <w:t xml:space="preserve"> No. 19-30, </w:t>
      </w:r>
      <w:proofErr w:type="spellStart"/>
      <w:r w:rsidRPr="004175CD">
        <w:rPr>
          <w:rFonts w:ascii="Verdana" w:hAnsi="Verdana"/>
          <w:sz w:val="20"/>
          <w:szCs w:val="20"/>
        </w:rPr>
        <w:t>Available</w:t>
      </w:r>
      <w:proofErr w:type="spellEnd"/>
      <w:r w:rsidRPr="004175CD">
        <w:rPr>
          <w:rFonts w:ascii="Verdana" w:hAnsi="Verdana"/>
          <w:sz w:val="20"/>
          <w:szCs w:val="20"/>
        </w:rPr>
        <w:t xml:space="preserve"> </w:t>
      </w:r>
      <w:proofErr w:type="spellStart"/>
      <w:r w:rsidRPr="004175CD">
        <w:rPr>
          <w:rFonts w:ascii="Verdana" w:hAnsi="Verdana"/>
          <w:sz w:val="20"/>
          <w:szCs w:val="20"/>
        </w:rPr>
        <w:t>at</w:t>
      </w:r>
      <w:proofErr w:type="spellEnd"/>
      <w:r w:rsidRPr="004175CD">
        <w:rPr>
          <w:rFonts w:ascii="Verdana" w:hAnsi="Verdana"/>
          <w:sz w:val="20"/>
          <w:szCs w:val="20"/>
        </w:rPr>
        <w:t xml:space="preserve"> SSRN: </w:t>
      </w:r>
      <w:hyperlink r:id="rId38" w:tgtFrame="_blank" w:history="1">
        <w:r w:rsidRPr="004175CD">
          <w:rPr>
            <w:rStyle w:val="Hipervnculo"/>
            <w:rFonts w:ascii="Verdana" w:hAnsi="Verdana"/>
            <w:sz w:val="20"/>
            <w:szCs w:val="20"/>
          </w:rPr>
          <w:t>https://ssrn.com/abstract=3431344</w:t>
        </w:r>
      </w:hyperlink>
    </w:p>
    <w:p w14:paraId="23F59046" w14:textId="51C49979"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FONDO MUNDIAL PARA LA NATURALEZA (2020), El aporte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al país es </w:t>
      </w:r>
      <w:proofErr w:type="spellStart"/>
      <w:r w:rsidRPr="003331D4">
        <w:rPr>
          <w:rFonts w:ascii="Verdana" w:hAnsi="Verdana"/>
          <w:sz w:val="20"/>
          <w:szCs w:val="20"/>
        </w:rPr>
        <w:t>invaluable</w:t>
      </w:r>
      <w:proofErr w:type="spellEnd"/>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39" w:history="1">
        <w:r w:rsidRPr="003331D4">
          <w:rPr>
            <w:rFonts w:ascii="Verdana" w:hAnsi="Verdana"/>
            <w:sz w:val="20"/>
            <w:szCs w:val="20"/>
          </w:rPr>
          <w:t>https://www.wwf.org.co/?364960/El-aporte-de-los-pueblos-indigenas-al-pais-es-invaluable</w:t>
        </w:r>
      </w:hyperlink>
      <w:r w:rsidRPr="003331D4">
        <w:rPr>
          <w:rFonts w:ascii="Verdana" w:hAnsi="Verdana"/>
          <w:sz w:val="20"/>
          <w:szCs w:val="20"/>
        </w:rPr>
        <w:t>.</w:t>
      </w:r>
    </w:p>
    <w:p w14:paraId="1EAC84BB" w14:textId="77777777" w:rsidR="00A82815" w:rsidRPr="003331D4" w:rsidRDefault="00A82815" w:rsidP="00A82815">
      <w:pPr>
        <w:pStyle w:val="TGC"/>
        <w:spacing w:line="240" w:lineRule="auto"/>
        <w:ind w:left="709" w:hanging="709"/>
        <w:rPr>
          <w:rFonts w:ascii="Verdana" w:hAnsi="Verdana"/>
          <w:sz w:val="20"/>
          <w:lang w:val="es-ES"/>
        </w:rPr>
      </w:pPr>
      <w:r w:rsidRPr="003331D4">
        <w:rPr>
          <w:rFonts w:ascii="Verdana" w:hAnsi="Verdana"/>
          <w:sz w:val="20"/>
        </w:rPr>
        <w:t>GÓMEZ ISA, F</w:t>
      </w:r>
      <w:r>
        <w:rPr>
          <w:rFonts w:ascii="Verdana" w:hAnsi="Verdana"/>
          <w:sz w:val="20"/>
        </w:rPr>
        <w:t>.</w:t>
      </w:r>
      <w:r w:rsidRPr="003331D4">
        <w:rPr>
          <w:rFonts w:ascii="Verdana" w:hAnsi="Verdana"/>
          <w:sz w:val="20"/>
        </w:rPr>
        <w:t xml:space="preserve"> Reseña de "El Caso Awas Tingni contra Nicaragua". </w:t>
      </w:r>
      <w:r w:rsidRPr="003331D4">
        <w:rPr>
          <w:rFonts w:ascii="Verdana" w:hAnsi="Verdana"/>
          <w:i/>
          <w:iCs/>
          <w:sz w:val="20"/>
        </w:rPr>
        <w:t>Convergencia. Revista de Ciencias Sociales</w:t>
      </w:r>
      <w:r w:rsidRPr="003331D4">
        <w:rPr>
          <w:rFonts w:ascii="Verdana" w:hAnsi="Verdana"/>
          <w:sz w:val="20"/>
        </w:rPr>
        <w:t>, vol. 10, núm. 32, mayo-agosto, 2003, pp. 373-375. Universidad Autónoma del Estado de México. Toluca, México.</w:t>
      </w:r>
      <w:r w:rsidRPr="003331D4">
        <w:rPr>
          <w:rFonts w:ascii="Verdana" w:hAnsi="Verdana"/>
          <w:sz w:val="20"/>
          <w:lang w:val="es-ES"/>
        </w:rPr>
        <w:t xml:space="preserve">GREAR, Anna, </w:t>
      </w:r>
    </w:p>
    <w:p w14:paraId="5B6CAF5B" w14:textId="77777777" w:rsidR="00A82815" w:rsidRPr="003331D4" w:rsidRDefault="00A82815" w:rsidP="00A82815">
      <w:pPr>
        <w:pStyle w:val="TGC"/>
        <w:spacing w:line="240" w:lineRule="auto"/>
        <w:ind w:left="709" w:hanging="709"/>
        <w:rPr>
          <w:rFonts w:ascii="Verdana" w:eastAsia="Calibri" w:hAnsi="Verdana"/>
          <w:noProof w:val="0"/>
          <w:sz w:val="20"/>
          <w:lang w:val="en-GB" w:eastAsia="en-US"/>
        </w:rPr>
      </w:pPr>
      <w:r w:rsidRPr="003331D4">
        <w:rPr>
          <w:rFonts w:ascii="Verdana" w:eastAsia="Calibri" w:hAnsi="Verdana"/>
          <w:noProof w:val="0"/>
          <w:sz w:val="20"/>
          <w:lang w:eastAsia="en-US"/>
        </w:rPr>
        <w:t>GREAR, A</w:t>
      </w:r>
      <w:r w:rsidRPr="003331D4">
        <w:rPr>
          <w:rFonts w:ascii="Verdana" w:eastAsia="Calibri" w:hAnsi="Verdana"/>
          <w:noProof w:val="0"/>
          <w:sz w:val="20"/>
          <w:lang w:val="en-GB" w:eastAsia="en-US"/>
        </w:rPr>
        <w:t xml:space="preserve">. Editorial: </w:t>
      </w:r>
      <w:r>
        <w:rPr>
          <w:rFonts w:ascii="Verdana" w:eastAsia="Calibri" w:hAnsi="Verdana"/>
          <w:noProof w:val="0"/>
          <w:sz w:val="20"/>
          <w:lang w:val="en-GB" w:eastAsia="en-US"/>
        </w:rPr>
        <w:t>“</w:t>
      </w:r>
      <w:r w:rsidRPr="003331D4">
        <w:rPr>
          <w:rFonts w:ascii="Verdana" w:eastAsia="Calibri" w:hAnsi="Verdana"/>
          <w:noProof w:val="0"/>
          <w:sz w:val="20"/>
          <w:lang w:val="en-GB" w:eastAsia="en-US"/>
        </w:rPr>
        <w:t>The discourse of ‘biocultural’ rights and the search for new epistemic parameters: moving beyond essentialisms and old certainties in an age of Anthropocene complexity?</w:t>
      </w:r>
      <w:r>
        <w:rPr>
          <w:rFonts w:ascii="Verdana" w:eastAsia="Calibri" w:hAnsi="Verdana"/>
          <w:noProof w:val="0"/>
          <w:sz w:val="20"/>
          <w:lang w:val="en-GB" w:eastAsia="en-US"/>
        </w:rPr>
        <w:t>”</w:t>
      </w:r>
      <w:r w:rsidRPr="003331D4">
        <w:rPr>
          <w:rFonts w:ascii="Verdana" w:eastAsia="Calibri" w:hAnsi="Verdana"/>
          <w:noProof w:val="0"/>
          <w:sz w:val="20"/>
          <w:lang w:val="en-GB" w:eastAsia="en-US"/>
        </w:rPr>
        <w:t xml:space="preserve">. </w:t>
      </w:r>
      <w:r w:rsidRPr="003331D4">
        <w:rPr>
          <w:rFonts w:ascii="Verdana" w:eastAsia="Calibri" w:hAnsi="Verdana"/>
          <w:i/>
          <w:iCs/>
          <w:noProof w:val="0"/>
          <w:sz w:val="20"/>
          <w:lang w:val="en-GB" w:eastAsia="en-US"/>
        </w:rPr>
        <w:t>Journal of Human Rights and the Environment</w:t>
      </w:r>
      <w:r w:rsidRPr="003331D4">
        <w:rPr>
          <w:rFonts w:ascii="Verdana" w:eastAsia="Calibri" w:hAnsi="Verdana"/>
          <w:noProof w:val="0"/>
          <w:sz w:val="20"/>
          <w:lang w:val="en-GB" w:eastAsia="en-US"/>
        </w:rPr>
        <w:t>. 6. 1-6. 10.4337/jhre.2015.01.00.</w:t>
      </w:r>
    </w:p>
    <w:p w14:paraId="73902373" w14:textId="77777777" w:rsidR="00A82815" w:rsidRPr="003331D4" w:rsidRDefault="00A82815" w:rsidP="00A82815">
      <w:pPr>
        <w:pStyle w:val="TGC"/>
        <w:spacing w:line="240" w:lineRule="auto"/>
        <w:ind w:left="709" w:hanging="709"/>
        <w:rPr>
          <w:rFonts w:ascii="Verdana" w:eastAsia="Calibri" w:hAnsi="Verdana"/>
          <w:noProof w:val="0"/>
          <w:sz w:val="20"/>
          <w:lang w:val="en-GB" w:eastAsia="en-US"/>
        </w:rPr>
      </w:pPr>
      <w:r w:rsidRPr="003331D4">
        <w:rPr>
          <w:rFonts w:ascii="Verdana" w:eastAsia="Calibri" w:hAnsi="Verdana"/>
          <w:noProof w:val="0"/>
          <w:sz w:val="20"/>
          <w:lang w:val="en-GB" w:eastAsia="en-US"/>
        </w:rPr>
        <w:t>IGLESIAS VÁZQUEZ, MA. ”</w:t>
      </w:r>
      <w:hyperlink r:id="rId40" w:history="1">
        <w:r w:rsidRPr="00987AA7">
          <w:rPr>
            <w:rFonts w:ascii="Verdana" w:eastAsia="Calibri" w:hAnsi="Verdana"/>
            <w:noProof w:val="0"/>
            <w:sz w:val="20"/>
            <w:lang w:val="es-ES" w:eastAsia="en-US"/>
          </w:rPr>
          <w:t xml:space="preserve">La Protección de los Derechos de las Comunidades Indígenas en la Jurisprudencia de la Corte Interamericana de Derechos </w:t>
        </w:r>
      </w:hyperlink>
      <w:hyperlink r:id="rId41" w:history="1">
        <w:r w:rsidRPr="00987AA7">
          <w:rPr>
            <w:rFonts w:ascii="Verdana" w:eastAsia="Calibri" w:hAnsi="Verdana"/>
            <w:noProof w:val="0"/>
            <w:sz w:val="20"/>
            <w:lang w:val="es-ES" w:eastAsia="en-US"/>
          </w:rPr>
          <w:t xml:space="preserve">Humanos”. </w:t>
        </w:r>
      </w:hyperlink>
      <w:hyperlink r:id="rId42" w:history="1">
        <w:r w:rsidRPr="00987AA7">
          <w:rPr>
            <w:rFonts w:ascii="Verdana" w:eastAsia="Calibri" w:hAnsi="Verdana"/>
            <w:noProof w:val="0"/>
            <w:sz w:val="20"/>
            <w:lang w:val="es-ES" w:eastAsia="en-US"/>
          </w:rPr>
          <w:t> </w:t>
        </w:r>
        <w:r w:rsidRPr="003331D4">
          <w:rPr>
            <w:rFonts w:ascii="Verdana" w:eastAsia="Calibri" w:hAnsi="Verdana"/>
            <w:i/>
            <w:iCs/>
            <w:noProof w:val="0"/>
            <w:sz w:val="20"/>
            <w:lang w:val="en-GB" w:eastAsia="en-US"/>
          </w:rPr>
          <w:t xml:space="preserve">Principia </w:t>
        </w:r>
        <w:proofErr w:type="spellStart"/>
        <w:r w:rsidRPr="003331D4">
          <w:rPr>
            <w:rFonts w:ascii="Verdana" w:eastAsia="Calibri" w:hAnsi="Verdana"/>
            <w:i/>
            <w:iCs/>
            <w:noProof w:val="0"/>
            <w:sz w:val="20"/>
            <w:lang w:val="en-GB" w:eastAsia="en-US"/>
          </w:rPr>
          <w:t>Iuris</w:t>
        </w:r>
        <w:proofErr w:type="spellEnd"/>
        <w:r w:rsidRPr="003331D4">
          <w:rPr>
            <w:rFonts w:ascii="Verdana" w:eastAsia="Calibri" w:hAnsi="Verdana"/>
            <w:noProof w:val="0"/>
            <w:sz w:val="20"/>
            <w:lang w:val="en-GB" w:eastAsia="en-US"/>
          </w:rPr>
          <w:t xml:space="preserve">, 2016. </w:t>
        </w:r>
      </w:hyperlink>
    </w:p>
    <w:p w14:paraId="7BACFA78" w14:textId="77777777" w:rsidR="00A82815" w:rsidRPr="003331D4" w:rsidRDefault="00A82815" w:rsidP="00A82815">
      <w:pPr>
        <w:pStyle w:val="TGC"/>
        <w:spacing w:line="240" w:lineRule="auto"/>
        <w:ind w:left="709" w:hanging="709"/>
        <w:rPr>
          <w:rFonts w:ascii="Verdana" w:eastAsia="Calibri" w:hAnsi="Verdana"/>
          <w:noProof w:val="0"/>
          <w:sz w:val="20"/>
          <w:lang w:val="en-GB" w:eastAsia="en-US"/>
        </w:rPr>
      </w:pPr>
      <w:r w:rsidRPr="003331D4">
        <w:rPr>
          <w:rFonts w:ascii="Verdana" w:eastAsia="Calibri" w:hAnsi="Verdana"/>
          <w:noProof w:val="0"/>
          <w:sz w:val="20"/>
          <w:lang w:val="en-US" w:eastAsia="en-US"/>
        </w:rPr>
        <w:t xml:space="preserve">MACPHERSON, E., TORRES VENTURA, J., &amp; CLAVIJO OSPINA, F. </w:t>
      </w:r>
      <w:r>
        <w:rPr>
          <w:rFonts w:ascii="Verdana" w:eastAsia="Calibri" w:hAnsi="Verdana"/>
          <w:noProof w:val="0"/>
          <w:sz w:val="20"/>
          <w:lang w:val="en-US" w:eastAsia="en-US"/>
        </w:rPr>
        <w:t>“</w:t>
      </w:r>
      <w:r w:rsidRPr="003331D4">
        <w:rPr>
          <w:rFonts w:ascii="Verdana" w:eastAsia="Calibri" w:hAnsi="Verdana"/>
          <w:noProof w:val="0"/>
          <w:sz w:val="20"/>
          <w:lang w:val="en-GB" w:eastAsia="en-US"/>
        </w:rPr>
        <w:t xml:space="preserve">Constitutional Law, </w:t>
      </w:r>
      <w:r w:rsidRPr="003331D4">
        <w:rPr>
          <w:rFonts w:ascii="Verdana" w:eastAsia="Calibri" w:hAnsi="Verdana"/>
          <w:noProof w:val="0"/>
          <w:sz w:val="20"/>
          <w:lang w:val="en-GB" w:eastAsia="en-US"/>
        </w:rPr>
        <w:lastRenderedPageBreak/>
        <w:t>Ecosystems, and Indigenous Peoples in Colombia: Biocultural Rights and Legal Subjects</w:t>
      </w:r>
      <w:r>
        <w:rPr>
          <w:rFonts w:ascii="Verdana" w:eastAsia="Calibri" w:hAnsi="Verdana"/>
          <w:noProof w:val="0"/>
          <w:sz w:val="20"/>
          <w:lang w:val="en-GB" w:eastAsia="en-US"/>
        </w:rPr>
        <w:t>”</w:t>
      </w:r>
      <w:r w:rsidRPr="003331D4">
        <w:rPr>
          <w:rFonts w:ascii="Verdana" w:eastAsia="Calibri" w:hAnsi="Verdana"/>
          <w:noProof w:val="0"/>
          <w:sz w:val="20"/>
          <w:lang w:val="en-GB" w:eastAsia="en-US"/>
        </w:rPr>
        <w:t>. </w:t>
      </w:r>
      <w:r w:rsidRPr="00C665E6">
        <w:rPr>
          <w:rFonts w:ascii="Verdana" w:eastAsia="Calibri" w:hAnsi="Verdana"/>
          <w:i/>
          <w:iCs/>
          <w:noProof w:val="0"/>
          <w:sz w:val="20"/>
          <w:lang w:val="en-GB" w:eastAsia="en-US"/>
        </w:rPr>
        <w:t>Transnational Environmental Law</w:t>
      </w:r>
      <w:r w:rsidRPr="003331D4">
        <w:rPr>
          <w:rFonts w:ascii="Verdana" w:eastAsia="Calibri" w:hAnsi="Verdana"/>
          <w:noProof w:val="0"/>
          <w:sz w:val="20"/>
          <w:lang w:val="en-GB" w:eastAsia="en-US"/>
        </w:rPr>
        <w:t xml:space="preserve">, 9(3), </w:t>
      </w:r>
      <w:r w:rsidRPr="003331D4">
        <w:rPr>
          <w:rFonts w:ascii="Verdana" w:eastAsia="Calibri" w:hAnsi="Verdana"/>
          <w:noProof w:val="0"/>
          <w:sz w:val="20"/>
          <w:lang w:val="en-US" w:eastAsia="en-US"/>
        </w:rPr>
        <w:t xml:space="preserve">2020, pp. </w:t>
      </w:r>
      <w:r w:rsidRPr="003331D4">
        <w:rPr>
          <w:rFonts w:ascii="Verdana" w:eastAsia="Calibri" w:hAnsi="Verdana"/>
          <w:noProof w:val="0"/>
          <w:sz w:val="20"/>
          <w:lang w:val="en-GB" w:eastAsia="en-US"/>
        </w:rPr>
        <w:t xml:space="preserve">521-540. doi:10.1017/S204710252000014X. </w:t>
      </w:r>
    </w:p>
    <w:p w14:paraId="3611CC00"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rPr>
      </w:pPr>
      <w:r w:rsidRPr="003331D4">
        <w:rPr>
          <w:rFonts w:ascii="Verdana" w:hAnsi="Verdana"/>
          <w:sz w:val="20"/>
          <w:szCs w:val="20"/>
          <w:lang w:val="en-GB"/>
        </w:rPr>
        <w:t xml:space="preserve">MOORE, </w:t>
      </w:r>
      <w:r>
        <w:rPr>
          <w:rFonts w:ascii="Verdana" w:hAnsi="Verdana"/>
          <w:sz w:val="20"/>
          <w:szCs w:val="20"/>
          <w:lang w:val="en-GB"/>
        </w:rPr>
        <w:t>T.</w:t>
      </w:r>
      <w:r w:rsidRPr="003331D4">
        <w:rPr>
          <w:rFonts w:ascii="Verdana" w:hAnsi="Verdana"/>
          <w:sz w:val="20"/>
          <w:szCs w:val="20"/>
          <w:lang w:val="en-GB"/>
        </w:rPr>
        <w:t xml:space="preserve"> </w:t>
      </w:r>
      <w:r>
        <w:rPr>
          <w:rFonts w:ascii="Verdana" w:hAnsi="Verdana"/>
          <w:sz w:val="20"/>
          <w:szCs w:val="20"/>
          <w:lang w:val="en-GB"/>
        </w:rPr>
        <w:t>“</w:t>
      </w:r>
      <w:r w:rsidRPr="003331D4">
        <w:rPr>
          <w:rFonts w:ascii="Verdana" w:hAnsi="Verdana"/>
          <w:sz w:val="20"/>
          <w:szCs w:val="20"/>
          <w:lang w:val="en-GB"/>
        </w:rPr>
        <w:t>Should Trees Have Standing? Toward Legal Rights for Natural Objects</w:t>
      </w:r>
      <w:r>
        <w:rPr>
          <w:rFonts w:ascii="Verdana" w:hAnsi="Verdana"/>
          <w:sz w:val="20"/>
          <w:szCs w:val="20"/>
          <w:lang w:val="en-GB"/>
        </w:rPr>
        <w:t>”</w:t>
      </w:r>
      <w:r w:rsidRPr="003331D4">
        <w:rPr>
          <w:rFonts w:ascii="Verdana" w:hAnsi="Verdana"/>
          <w:sz w:val="20"/>
          <w:szCs w:val="20"/>
          <w:lang w:val="en-GB"/>
        </w:rPr>
        <w:t xml:space="preserve">. </w:t>
      </w:r>
      <w:r w:rsidRPr="00C665E6">
        <w:rPr>
          <w:rFonts w:ascii="Verdana" w:hAnsi="Verdana"/>
          <w:i/>
          <w:iCs/>
          <w:sz w:val="20"/>
          <w:szCs w:val="20"/>
          <w:lang w:val="en-GB"/>
        </w:rPr>
        <w:t>Florida State University Law Review</w:t>
      </w:r>
      <w:r w:rsidRPr="003331D4">
        <w:rPr>
          <w:rFonts w:ascii="Verdana" w:hAnsi="Verdana"/>
          <w:sz w:val="20"/>
          <w:szCs w:val="20"/>
          <w:lang w:val="en-GB"/>
        </w:rPr>
        <w:t xml:space="preserve"> Volume 2 Issue 3 Article 12, Summer 1974</w:t>
      </w:r>
      <w:r>
        <w:rPr>
          <w:rFonts w:ascii="Verdana" w:hAnsi="Verdana"/>
          <w:sz w:val="20"/>
          <w:szCs w:val="20"/>
          <w:lang w:val="en-GB"/>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43" w:history="1">
        <w:r w:rsidRPr="003331D4">
          <w:rPr>
            <w:rFonts w:ascii="Verdana" w:hAnsi="Verdana"/>
            <w:sz w:val="20"/>
            <w:szCs w:val="20"/>
          </w:rPr>
          <w:t>https://ir.law.fsu.edu/lr</w:t>
        </w:r>
      </w:hyperlink>
      <w:r w:rsidRPr="003331D4">
        <w:rPr>
          <w:rFonts w:ascii="Verdana" w:hAnsi="Verdana"/>
          <w:sz w:val="20"/>
          <w:szCs w:val="20"/>
        </w:rPr>
        <w:t xml:space="preserve">. </w:t>
      </w:r>
    </w:p>
    <w:p w14:paraId="63CBDFF5"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Conferencia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Humano, Estocolmo, 1972. </w:t>
      </w:r>
      <w:hyperlink r:id="rId44" w:history="1">
        <w:proofErr w:type="spellStart"/>
        <w:r w:rsidRPr="003331D4">
          <w:rPr>
            <w:rFonts w:ascii="Verdana" w:hAnsi="Verdana"/>
            <w:sz w:val="20"/>
            <w:szCs w:val="20"/>
          </w:rPr>
          <w:t>Declaración</w:t>
        </w:r>
        <w:proofErr w:type="spellEnd"/>
        <w:r w:rsidRPr="003331D4">
          <w:rPr>
            <w:rFonts w:ascii="Verdana" w:hAnsi="Verdana"/>
            <w:sz w:val="20"/>
            <w:szCs w:val="20"/>
          </w:rPr>
          <w:t xml:space="preserve">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humano</w:t>
        </w:r>
      </w:hyperlink>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45" w:history="1">
        <w:r w:rsidRPr="003331D4">
          <w:rPr>
            <w:rFonts w:ascii="Verdana" w:hAnsi="Verdana"/>
            <w:sz w:val="20"/>
            <w:szCs w:val="20"/>
          </w:rPr>
          <w:t>ELGP1StockD_SP.pdf (unep.org)</w:t>
        </w:r>
      </w:hyperlink>
      <w:r w:rsidRPr="003331D4">
        <w:rPr>
          <w:rFonts w:ascii="Verdana" w:hAnsi="Verdana"/>
          <w:sz w:val="20"/>
          <w:szCs w:val="20"/>
        </w:rPr>
        <w:t xml:space="preserve">. </w:t>
      </w:r>
    </w:p>
    <w:p w14:paraId="1F5BB08B"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de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Programa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para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(PNUMA)</w:t>
      </w:r>
      <w:r>
        <w:rPr>
          <w:rFonts w:ascii="Verdana" w:hAnsi="Verdana"/>
          <w:sz w:val="20"/>
          <w:szCs w:val="20"/>
        </w:rPr>
        <w:t xml:space="preserve"> 1972</w:t>
      </w:r>
      <w:r w:rsidRPr="003331D4">
        <w:rPr>
          <w:rFonts w:ascii="Verdana" w:hAnsi="Verdana"/>
          <w:sz w:val="20"/>
          <w:szCs w:val="20"/>
        </w:rPr>
        <w:t xml:space="preserve">. </w:t>
      </w:r>
      <w:hyperlink r:id="rId46" w:history="1">
        <w:r w:rsidRPr="003331D4">
          <w:rPr>
            <w:rFonts w:ascii="Verdana" w:hAnsi="Verdana"/>
            <w:sz w:val="20"/>
            <w:szCs w:val="20"/>
          </w:rPr>
          <w:t>https://www.unep.org/about-un-environment</w:t>
        </w:r>
      </w:hyperlink>
      <w:r w:rsidRPr="003331D4">
        <w:rPr>
          <w:rFonts w:ascii="Verdana" w:hAnsi="Verdana"/>
          <w:sz w:val="20"/>
          <w:szCs w:val="20"/>
        </w:rPr>
        <w:t>.</w:t>
      </w:r>
    </w:p>
    <w:p w14:paraId="1B90859D"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Res A/42/427 de 4 de agosto de 1987 “</w:t>
      </w:r>
      <w:proofErr w:type="spellStart"/>
      <w:r w:rsidRPr="003331D4">
        <w:rPr>
          <w:rFonts w:ascii="Verdana" w:hAnsi="Verdana"/>
          <w:sz w:val="20"/>
          <w:szCs w:val="20"/>
        </w:rPr>
        <w:t>Desarrollo</w:t>
      </w:r>
      <w:proofErr w:type="spellEnd"/>
      <w:r w:rsidRPr="003331D4">
        <w:rPr>
          <w:rFonts w:ascii="Verdana" w:hAnsi="Verdana"/>
          <w:sz w:val="20"/>
          <w:szCs w:val="20"/>
        </w:rPr>
        <w:t xml:space="preserve"> y </w:t>
      </w:r>
      <w:proofErr w:type="spellStart"/>
      <w:r w:rsidRPr="003331D4">
        <w:rPr>
          <w:rFonts w:ascii="Verdana" w:hAnsi="Verdana"/>
          <w:sz w:val="20"/>
          <w:szCs w:val="20"/>
        </w:rPr>
        <w:t>Cooperación</w:t>
      </w:r>
      <w:proofErr w:type="spellEnd"/>
      <w:r w:rsidRPr="003331D4">
        <w:rPr>
          <w:rFonts w:ascii="Verdana" w:hAnsi="Verdana"/>
          <w:sz w:val="20"/>
          <w:szCs w:val="20"/>
        </w:rPr>
        <w:t xml:space="preserve"> Económica Internacional: </w:t>
      </w:r>
      <w:proofErr w:type="spellStart"/>
      <w:r w:rsidRPr="003331D4">
        <w:rPr>
          <w:rFonts w:ascii="Verdana" w:hAnsi="Verdana"/>
          <w:sz w:val="20"/>
          <w:szCs w:val="20"/>
        </w:rPr>
        <w:t>medio</w:t>
      </w:r>
      <w:proofErr w:type="spellEnd"/>
      <w:r w:rsidRPr="003331D4">
        <w:rPr>
          <w:rFonts w:ascii="Verdana" w:hAnsi="Verdana"/>
          <w:sz w:val="20"/>
          <w:szCs w:val="20"/>
        </w:rPr>
        <w:t xml:space="preserve"> ambiente. Informe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Comisión</w:t>
      </w:r>
      <w:proofErr w:type="spellEnd"/>
      <w:r w:rsidRPr="003331D4">
        <w:rPr>
          <w:rFonts w:ascii="Verdana" w:hAnsi="Verdana"/>
          <w:sz w:val="20"/>
          <w:szCs w:val="20"/>
        </w:rPr>
        <w:t xml:space="preserve"> Mundial sobre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Desarrollo</w:t>
      </w:r>
      <w:proofErr w:type="spellEnd"/>
      <w:r w:rsidRPr="003331D4">
        <w:rPr>
          <w:rFonts w:ascii="Verdana" w:hAnsi="Verdana"/>
          <w:sz w:val="20"/>
          <w:szCs w:val="20"/>
        </w:rPr>
        <w:t>. Nota del Secretario General”. Informe “</w:t>
      </w:r>
      <w:proofErr w:type="spellStart"/>
      <w:r w:rsidRPr="003331D4">
        <w:rPr>
          <w:rFonts w:ascii="Verdana" w:hAnsi="Verdana"/>
          <w:sz w:val="20"/>
          <w:szCs w:val="20"/>
        </w:rPr>
        <w:t>Nuestro</w:t>
      </w:r>
      <w:proofErr w:type="spellEnd"/>
      <w:r w:rsidRPr="003331D4">
        <w:rPr>
          <w:rFonts w:ascii="Verdana" w:hAnsi="Verdana"/>
          <w:sz w:val="20"/>
          <w:szCs w:val="20"/>
        </w:rPr>
        <w:t xml:space="preserve"> Futuro </w:t>
      </w:r>
      <w:proofErr w:type="spellStart"/>
      <w:r w:rsidRPr="003331D4">
        <w:rPr>
          <w:rFonts w:ascii="Verdana" w:hAnsi="Verdana"/>
          <w:sz w:val="20"/>
          <w:szCs w:val="20"/>
        </w:rPr>
        <w:t>común</w:t>
      </w:r>
      <w:proofErr w:type="spellEnd"/>
      <w:r w:rsidRPr="003331D4">
        <w:rPr>
          <w:rFonts w:ascii="Verdana" w:hAnsi="Verdana"/>
          <w:sz w:val="20"/>
          <w:szCs w:val="20"/>
        </w:rPr>
        <w:t>”.</w:t>
      </w:r>
    </w:p>
    <w:p w14:paraId="12628598"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de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w:t>
      </w:r>
      <w:hyperlink r:id="rId47" w:history="1">
        <w:r w:rsidRPr="003331D4">
          <w:rPr>
            <w:rFonts w:ascii="Verdana" w:hAnsi="Verdana"/>
            <w:sz w:val="20"/>
            <w:szCs w:val="20"/>
          </w:rPr>
          <w:t>A/RES/38/161</w:t>
        </w:r>
      </w:hyperlink>
      <w:r w:rsidRPr="003331D4">
        <w:rPr>
          <w:rFonts w:ascii="Verdana" w:hAnsi="Verdana"/>
          <w:sz w:val="20"/>
          <w:szCs w:val="20"/>
        </w:rPr>
        <w:t xml:space="preserve"> de 19 de </w:t>
      </w:r>
      <w:proofErr w:type="spellStart"/>
      <w:r w:rsidRPr="003331D4">
        <w:rPr>
          <w:rFonts w:ascii="Verdana" w:hAnsi="Verdana"/>
          <w:sz w:val="20"/>
          <w:szCs w:val="20"/>
        </w:rPr>
        <w:t>diciembre</w:t>
      </w:r>
      <w:proofErr w:type="spellEnd"/>
      <w:r w:rsidRPr="003331D4">
        <w:rPr>
          <w:rFonts w:ascii="Verdana" w:hAnsi="Verdana"/>
          <w:sz w:val="20"/>
          <w:szCs w:val="20"/>
        </w:rPr>
        <w:t xml:space="preserve"> de 1983, “</w:t>
      </w:r>
      <w:proofErr w:type="spellStart"/>
      <w:r w:rsidRPr="003331D4">
        <w:rPr>
          <w:rFonts w:ascii="Verdana" w:hAnsi="Verdana"/>
          <w:sz w:val="20"/>
          <w:szCs w:val="20"/>
        </w:rPr>
        <w:t>Proceso</w:t>
      </w:r>
      <w:proofErr w:type="spellEnd"/>
      <w:r w:rsidRPr="003331D4">
        <w:rPr>
          <w:rFonts w:ascii="Verdana" w:hAnsi="Verdana"/>
          <w:sz w:val="20"/>
          <w:szCs w:val="20"/>
        </w:rPr>
        <w:t xml:space="preserve"> de </w:t>
      </w:r>
      <w:proofErr w:type="spellStart"/>
      <w:r w:rsidRPr="003331D4">
        <w:rPr>
          <w:rFonts w:ascii="Verdana" w:hAnsi="Verdana"/>
          <w:sz w:val="20"/>
          <w:szCs w:val="20"/>
        </w:rPr>
        <w:t>elaboración</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perspectiva ambiental hasta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Año</w:t>
      </w:r>
      <w:proofErr w:type="spellEnd"/>
      <w:r w:rsidRPr="003331D4">
        <w:rPr>
          <w:rFonts w:ascii="Verdana" w:hAnsi="Verdana"/>
          <w:sz w:val="20"/>
          <w:szCs w:val="20"/>
        </w:rPr>
        <w:t xml:space="preserve"> 2000 y más </w:t>
      </w:r>
      <w:proofErr w:type="spellStart"/>
      <w:r w:rsidRPr="003331D4">
        <w:rPr>
          <w:rFonts w:ascii="Verdana" w:hAnsi="Verdana"/>
          <w:sz w:val="20"/>
          <w:szCs w:val="20"/>
        </w:rPr>
        <w:t>adelante</w:t>
      </w:r>
      <w:proofErr w:type="spellEnd"/>
      <w:r w:rsidRPr="003331D4">
        <w:rPr>
          <w:rFonts w:ascii="Verdana" w:hAnsi="Verdana"/>
          <w:sz w:val="20"/>
          <w:szCs w:val="20"/>
        </w:rPr>
        <w:t xml:space="preserve">”. </w:t>
      </w:r>
    </w:p>
    <w:p w14:paraId="68ABDC7A" w14:textId="77777777" w:rsidR="00A82815" w:rsidRPr="003331D4" w:rsidRDefault="00A82815" w:rsidP="00A82815">
      <w:pPr>
        <w:spacing w:after="0" w:line="240" w:lineRule="auto"/>
        <w:ind w:left="709" w:hanging="709"/>
        <w:jc w:val="both"/>
        <w:rPr>
          <w:rFonts w:ascii="Verdana" w:eastAsiaTheme="minorHAnsi" w:hAnsi="Verdana"/>
          <w:sz w:val="20"/>
          <w:szCs w:val="20"/>
        </w:rPr>
      </w:pPr>
      <w:r w:rsidRPr="003331D4">
        <w:rPr>
          <w:rFonts w:ascii="Verdana" w:eastAsiaTheme="minorHAnsi" w:hAnsi="Verdana"/>
          <w:sz w:val="20"/>
          <w:szCs w:val="20"/>
        </w:rPr>
        <w:t xml:space="preserve">NACIONES UNIDAS. Convenio sobre </w:t>
      </w:r>
      <w:proofErr w:type="spellStart"/>
      <w:r w:rsidRPr="003331D4">
        <w:rPr>
          <w:rFonts w:ascii="Verdana" w:eastAsiaTheme="minorHAnsi" w:hAnsi="Verdana"/>
          <w:sz w:val="20"/>
          <w:szCs w:val="20"/>
        </w:rPr>
        <w:t>la</w:t>
      </w:r>
      <w:proofErr w:type="spellEnd"/>
      <w:r w:rsidRPr="003331D4">
        <w:rPr>
          <w:rFonts w:ascii="Verdana" w:eastAsiaTheme="minorHAnsi" w:hAnsi="Verdana"/>
          <w:sz w:val="20"/>
          <w:szCs w:val="20"/>
        </w:rPr>
        <w:t xml:space="preserve"> </w:t>
      </w:r>
      <w:proofErr w:type="spellStart"/>
      <w:r w:rsidRPr="003331D4">
        <w:rPr>
          <w:rFonts w:ascii="Verdana" w:eastAsiaTheme="minorHAnsi" w:hAnsi="Verdana"/>
          <w:sz w:val="20"/>
          <w:szCs w:val="20"/>
        </w:rPr>
        <w:t>Diversidad</w:t>
      </w:r>
      <w:proofErr w:type="spellEnd"/>
      <w:r w:rsidRPr="003331D4">
        <w:rPr>
          <w:rFonts w:ascii="Verdana" w:eastAsiaTheme="minorHAnsi" w:hAnsi="Verdana"/>
          <w:sz w:val="20"/>
          <w:szCs w:val="20"/>
        </w:rPr>
        <w:t xml:space="preserve"> Biológica</w:t>
      </w:r>
      <w:r>
        <w:rPr>
          <w:rFonts w:ascii="Verdana" w:eastAsiaTheme="minorHAnsi" w:hAnsi="Verdana"/>
          <w:sz w:val="20"/>
          <w:szCs w:val="20"/>
        </w:rPr>
        <w:t>, 1992</w:t>
      </w:r>
      <w:r w:rsidRPr="003331D4">
        <w:rPr>
          <w:rFonts w:ascii="Verdana" w:eastAsiaTheme="minorHAnsi" w:hAnsi="Verdana"/>
          <w:sz w:val="20"/>
          <w:szCs w:val="20"/>
        </w:rPr>
        <w:t xml:space="preserve">. </w:t>
      </w:r>
      <w:proofErr w:type="spellStart"/>
      <w:r w:rsidRPr="003331D4">
        <w:rPr>
          <w:rFonts w:ascii="Verdana" w:eastAsiaTheme="minorHAnsi" w:hAnsi="Verdana"/>
          <w:sz w:val="20"/>
          <w:szCs w:val="20"/>
        </w:rPr>
        <w:t>Disponible</w:t>
      </w:r>
      <w:proofErr w:type="spellEnd"/>
      <w:r w:rsidRPr="003331D4">
        <w:rPr>
          <w:rFonts w:ascii="Verdana" w:eastAsiaTheme="minorHAnsi" w:hAnsi="Verdana"/>
          <w:sz w:val="20"/>
          <w:szCs w:val="20"/>
        </w:rPr>
        <w:t xml:space="preserve"> </w:t>
      </w:r>
      <w:proofErr w:type="spellStart"/>
      <w:r w:rsidRPr="003331D4">
        <w:rPr>
          <w:rFonts w:ascii="Verdana" w:eastAsiaTheme="minorHAnsi" w:hAnsi="Verdana"/>
          <w:sz w:val="20"/>
          <w:szCs w:val="20"/>
        </w:rPr>
        <w:t>en</w:t>
      </w:r>
      <w:proofErr w:type="spellEnd"/>
      <w:r w:rsidRPr="003331D4">
        <w:rPr>
          <w:rFonts w:ascii="Verdana" w:eastAsiaTheme="minorHAnsi" w:hAnsi="Verdana"/>
          <w:sz w:val="20"/>
          <w:szCs w:val="20"/>
        </w:rPr>
        <w:t xml:space="preserve"> </w:t>
      </w:r>
      <w:hyperlink r:id="rId48" w:history="1">
        <w:r w:rsidRPr="003331D4">
          <w:rPr>
            <w:rFonts w:ascii="Verdana" w:eastAsiaTheme="minorHAnsi" w:hAnsi="Verdana"/>
            <w:sz w:val="20"/>
            <w:szCs w:val="20"/>
          </w:rPr>
          <w:t>cbd-es.pdf</w:t>
        </w:r>
      </w:hyperlink>
      <w:r w:rsidRPr="003331D4">
        <w:rPr>
          <w:rFonts w:ascii="Verdana" w:eastAsiaTheme="minorHAnsi" w:hAnsi="Verdana"/>
          <w:sz w:val="20"/>
          <w:szCs w:val="20"/>
        </w:rPr>
        <w:t>.</w:t>
      </w:r>
    </w:p>
    <w:p w14:paraId="2436205E"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Convención</w:t>
      </w:r>
      <w:proofErr w:type="spellEnd"/>
      <w:r w:rsidRPr="003331D4">
        <w:rPr>
          <w:rFonts w:ascii="Verdana" w:hAnsi="Verdana"/>
          <w:sz w:val="20"/>
          <w:szCs w:val="20"/>
        </w:rPr>
        <w:t xml:space="preserve"> Marco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el</w:t>
      </w:r>
      <w:proofErr w:type="spellEnd"/>
      <w:r w:rsidRPr="003331D4">
        <w:rPr>
          <w:rFonts w:ascii="Verdana" w:hAnsi="Verdana"/>
          <w:sz w:val="20"/>
          <w:szCs w:val="20"/>
        </w:rPr>
        <w:t xml:space="preserve"> Cambio climático</w:t>
      </w:r>
      <w:r>
        <w:rPr>
          <w:rFonts w:ascii="Verdana" w:hAnsi="Verdana"/>
          <w:sz w:val="20"/>
          <w:szCs w:val="20"/>
        </w:rPr>
        <w:t>, 1992</w:t>
      </w:r>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49" w:history="1">
        <w:r w:rsidRPr="003331D4">
          <w:rPr>
            <w:rFonts w:ascii="Verdana" w:hAnsi="Verdana"/>
            <w:sz w:val="20"/>
            <w:szCs w:val="20"/>
          </w:rPr>
          <w:t>convsp.pdf (unfccc.int)</w:t>
        </w:r>
      </w:hyperlink>
      <w:hyperlink r:id="rId50" w:history="1">
        <w:r w:rsidRPr="003331D4">
          <w:rPr>
            <w:rFonts w:ascii="Verdana" w:hAnsi="Verdana"/>
            <w:sz w:val="20"/>
            <w:szCs w:val="20"/>
          </w:rPr>
          <w:t>.</w:t>
        </w:r>
      </w:hyperlink>
    </w:p>
    <w:p w14:paraId="4B848D24"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Departamento de </w:t>
      </w:r>
      <w:proofErr w:type="spellStart"/>
      <w:r w:rsidRPr="003331D4">
        <w:rPr>
          <w:rFonts w:ascii="Verdana" w:hAnsi="Verdana"/>
          <w:sz w:val="20"/>
          <w:szCs w:val="20"/>
        </w:rPr>
        <w:t>Asuntos</w:t>
      </w:r>
      <w:proofErr w:type="spellEnd"/>
      <w:r w:rsidRPr="003331D4">
        <w:rPr>
          <w:rFonts w:ascii="Verdana" w:hAnsi="Verdana"/>
          <w:sz w:val="20"/>
          <w:szCs w:val="20"/>
        </w:rPr>
        <w:t xml:space="preserve"> Económicos y </w:t>
      </w:r>
      <w:proofErr w:type="spellStart"/>
      <w:r w:rsidRPr="003331D4">
        <w:rPr>
          <w:rFonts w:ascii="Verdana" w:hAnsi="Verdana"/>
          <w:sz w:val="20"/>
          <w:szCs w:val="20"/>
        </w:rPr>
        <w:t>Sociales</w:t>
      </w:r>
      <w:proofErr w:type="spellEnd"/>
      <w:r w:rsidRPr="003331D4">
        <w:rPr>
          <w:rFonts w:ascii="Verdana" w:hAnsi="Verdana"/>
          <w:sz w:val="20"/>
          <w:szCs w:val="20"/>
        </w:rPr>
        <w:t xml:space="preserve">. </w:t>
      </w:r>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“Programa 21”</w:t>
      </w:r>
      <w:r>
        <w:rPr>
          <w:rFonts w:ascii="Verdana" w:hAnsi="Verdana"/>
          <w:sz w:val="20"/>
          <w:szCs w:val="20"/>
        </w:rPr>
        <w:t>, 1992</w:t>
      </w:r>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51" w:history="1">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w:t>
        </w:r>
      </w:hyperlink>
      <w:r w:rsidRPr="003331D4">
        <w:rPr>
          <w:rFonts w:ascii="Verdana" w:hAnsi="Verdana"/>
          <w:sz w:val="20"/>
          <w:szCs w:val="20"/>
        </w:rPr>
        <w:t xml:space="preserve">. </w:t>
      </w:r>
    </w:p>
    <w:p w14:paraId="3727737F"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pacing w:val="-15"/>
          <w:sz w:val="20"/>
          <w:szCs w:val="20"/>
        </w:rPr>
        <w:t>Principios</w:t>
      </w:r>
      <w:proofErr w:type="spellEnd"/>
      <w:r w:rsidRPr="003331D4">
        <w:rPr>
          <w:rFonts w:ascii="Verdana" w:hAnsi="Verdana"/>
          <w:spacing w:val="-15"/>
          <w:sz w:val="20"/>
          <w:szCs w:val="20"/>
        </w:rPr>
        <w:t xml:space="preserve"> sobre bosques – </w:t>
      </w:r>
      <w:proofErr w:type="spellStart"/>
      <w:r w:rsidRPr="003331D4">
        <w:rPr>
          <w:rFonts w:ascii="Verdana" w:hAnsi="Verdana"/>
          <w:spacing w:val="-15"/>
          <w:sz w:val="20"/>
          <w:szCs w:val="20"/>
        </w:rPr>
        <w:t>Declaración</w:t>
      </w:r>
      <w:proofErr w:type="spellEnd"/>
      <w:r w:rsidRPr="003331D4">
        <w:rPr>
          <w:rFonts w:ascii="Verdana" w:hAnsi="Verdana"/>
          <w:spacing w:val="-15"/>
          <w:sz w:val="20"/>
          <w:szCs w:val="20"/>
        </w:rPr>
        <w:t xml:space="preserve"> de </w:t>
      </w:r>
      <w:proofErr w:type="spellStart"/>
      <w:r w:rsidRPr="003331D4">
        <w:rPr>
          <w:rFonts w:ascii="Verdana" w:hAnsi="Verdana"/>
          <w:spacing w:val="-15"/>
          <w:sz w:val="20"/>
          <w:szCs w:val="20"/>
        </w:rPr>
        <w:t>principios</w:t>
      </w:r>
      <w:proofErr w:type="spellEnd"/>
      <w:r w:rsidRPr="003331D4">
        <w:rPr>
          <w:rFonts w:ascii="Verdana" w:hAnsi="Verdana"/>
          <w:spacing w:val="-15"/>
          <w:sz w:val="20"/>
          <w:szCs w:val="20"/>
        </w:rPr>
        <w:t xml:space="preserve"> para </w:t>
      </w:r>
      <w:proofErr w:type="spellStart"/>
      <w:r w:rsidRPr="003331D4">
        <w:rPr>
          <w:rFonts w:ascii="Verdana" w:hAnsi="Verdana"/>
          <w:spacing w:val="-15"/>
          <w:sz w:val="20"/>
          <w:szCs w:val="20"/>
        </w:rPr>
        <w:t>el</w:t>
      </w:r>
      <w:proofErr w:type="spellEnd"/>
      <w:r w:rsidRPr="003331D4">
        <w:rPr>
          <w:rFonts w:ascii="Verdana" w:hAnsi="Verdana"/>
          <w:spacing w:val="-15"/>
          <w:sz w:val="20"/>
          <w:szCs w:val="20"/>
        </w:rPr>
        <w:t xml:space="preserve"> manejo </w:t>
      </w:r>
      <w:proofErr w:type="spellStart"/>
      <w:r w:rsidRPr="003331D4">
        <w:rPr>
          <w:rFonts w:ascii="Verdana" w:hAnsi="Verdana"/>
          <w:spacing w:val="-15"/>
          <w:sz w:val="20"/>
          <w:szCs w:val="20"/>
        </w:rPr>
        <w:t>sustentable</w:t>
      </w:r>
      <w:proofErr w:type="spellEnd"/>
      <w:r w:rsidRPr="003331D4">
        <w:rPr>
          <w:rFonts w:ascii="Verdana" w:hAnsi="Verdana"/>
          <w:spacing w:val="-15"/>
          <w:sz w:val="20"/>
          <w:szCs w:val="20"/>
        </w:rPr>
        <w:t xml:space="preserve"> de bosques</w:t>
      </w:r>
      <w:r>
        <w:rPr>
          <w:rFonts w:ascii="Verdana" w:hAnsi="Verdana"/>
          <w:spacing w:val="-15"/>
          <w:sz w:val="20"/>
          <w:szCs w:val="20"/>
        </w:rPr>
        <w:t>, 1992</w:t>
      </w:r>
      <w:r w:rsidRPr="003331D4">
        <w:rPr>
          <w:rFonts w:ascii="Verdana" w:hAnsi="Verdana"/>
          <w:spacing w:val="-15"/>
          <w:sz w:val="20"/>
          <w:szCs w:val="20"/>
        </w:rPr>
        <w:t xml:space="preserve">. </w:t>
      </w:r>
      <w:proofErr w:type="spellStart"/>
      <w:r w:rsidRPr="003331D4">
        <w:rPr>
          <w:rFonts w:ascii="Verdana" w:hAnsi="Verdana"/>
          <w:spacing w:val="-15"/>
          <w:sz w:val="20"/>
          <w:szCs w:val="20"/>
        </w:rPr>
        <w:t>Disponible</w:t>
      </w:r>
      <w:proofErr w:type="spellEnd"/>
      <w:r w:rsidRPr="003331D4">
        <w:rPr>
          <w:rFonts w:ascii="Verdana" w:hAnsi="Verdana"/>
          <w:spacing w:val="-15"/>
          <w:sz w:val="20"/>
          <w:szCs w:val="20"/>
        </w:rPr>
        <w:t xml:space="preserve"> </w:t>
      </w:r>
      <w:proofErr w:type="spellStart"/>
      <w:r w:rsidRPr="003331D4">
        <w:rPr>
          <w:rFonts w:ascii="Verdana" w:hAnsi="Verdana"/>
          <w:spacing w:val="-15"/>
          <w:sz w:val="20"/>
          <w:szCs w:val="20"/>
        </w:rPr>
        <w:t>en</w:t>
      </w:r>
      <w:proofErr w:type="spellEnd"/>
      <w:r w:rsidRPr="003331D4">
        <w:rPr>
          <w:rFonts w:ascii="Verdana" w:hAnsi="Verdana"/>
          <w:spacing w:val="-15"/>
          <w:sz w:val="20"/>
          <w:szCs w:val="20"/>
        </w:rPr>
        <w:t xml:space="preserve"> </w:t>
      </w:r>
      <w:hyperlink r:id="rId52" w:history="1">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w:t>
        </w:r>
      </w:hyperlink>
      <w:r w:rsidRPr="003331D4">
        <w:rPr>
          <w:rFonts w:ascii="Verdana" w:hAnsi="Verdana"/>
          <w:sz w:val="20"/>
          <w:szCs w:val="20"/>
        </w:rPr>
        <w:t>.</w:t>
      </w:r>
    </w:p>
    <w:p w14:paraId="7F86ABAB" w14:textId="77777777" w:rsidR="00A82815"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Departamento de </w:t>
      </w:r>
      <w:proofErr w:type="spellStart"/>
      <w:r w:rsidRPr="003331D4">
        <w:rPr>
          <w:rFonts w:ascii="Verdana" w:hAnsi="Verdana"/>
          <w:sz w:val="20"/>
          <w:szCs w:val="20"/>
        </w:rPr>
        <w:t>Asuntos</w:t>
      </w:r>
      <w:proofErr w:type="spellEnd"/>
      <w:r w:rsidRPr="003331D4">
        <w:rPr>
          <w:rFonts w:ascii="Verdana" w:hAnsi="Verdana"/>
          <w:sz w:val="20"/>
          <w:szCs w:val="20"/>
        </w:rPr>
        <w:t xml:space="preserve"> Económicos y </w:t>
      </w:r>
      <w:proofErr w:type="spellStart"/>
      <w:r w:rsidRPr="003331D4">
        <w:rPr>
          <w:rFonts w:ascii="Verdana" w:hAnsi="Verdana"/>
          <w:sz w:val="20"/>
          <w:szCs w:val="20"/>
        </w:rPr>
        <w:t>Sociales</w:t>
      </w:r>
      <w:proofErr w:type="spellEnd"/>
      <w:r w:rsidRPr="003331D4">
        <w:rPr>
          <w:rFonts w:ascii="Verdana" w:hAnsi="Verdana"/>
          <w:sz w:val="20"/>
          <w:szCs w:val="20"/>
        </w:rPr>
        <w:t xml:space="preserve">. </w:t>
      </w:r>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w:t>
      </w:r>
      <w:proofErr w:type="spellStart"/>
      <w:r w:rsidRPr="003331D4">
        <w:rPr>
          <w:rFonts w:ascii="Verdana" w:hAnsi="Verdana" w:cs="Arial"/>
          <w:sz w:val="20"/>
          <w:szCs w:val="20"/>
          <w:shd w:val="clear" w:color="auto" w:fill="FFFFFF"/>
        </w:rPr>
        <w:t>Declaración</w:t>
      </w:r>
      <w:proofErr w:type="spellEnd"/>
      <w:r w:rsidRPr="003331D4">
        <w:rPr>
          <w:rFonts w:ascii="Verdana" w:hAnsi="Verdana" w:cs="Arial"/>
          <w:sz w:val="20"/>
          <w:szCs w:val="20"/>
          <w:shd w:val="clear" w:color="auto" w:fill="FFFFFF"/>
        </w:rPr>
        <w:t xml:space="preserve"> de Rio sobre </w:t>
      </w:r>
      <w:proofErr w:type="spellStart"/>
      <w:r w:rsidRPr="003331D4">
        <w:rPr>
          <w:rFonts w:ascii="Verdana" w:hAnsi="Verdana" w:cs="Arial"/>
          <w:sz w:val="20"/>
          <w:szCs w:val="20"/>
          <w:shd w:val="clear" w:color="auto" w:fill="FFFFFF"/>
        </w:rPr>
        <w:t>el</w:t>
      </w:r>
      <w:proofErr w:type="spellEnd"/>
      <w:r w:rsidRPr="003331D4">
        <w:rPr>
          <w:rFonts w:ascii="Verdana" w:hAnsi="Verdana" w:cs="Arial"/>
          <w:sz w:val="20"/>
          <w:szCs w:val="20"/>
          <w:shd w:val="clear" w:color="auto" w:fill="FFFFFF"/>
        </w:rPr>
        <w:t xml:space="preserve"> </w:t>
      </w:r>
      <w:proofErr w:type="spellStart"/>
      <w:r w:rsidRPr="003331D4">
        <w:rPr>
          <w:rFonts w:ascii="Verdana" w:hAnsi="Verdana" w:cs="Arial"/>
          <w:sz w:val="20"/>
          <w:szCs w:val="20"/>
          <w:shd w:val="clear" w:color="auto" w:fill="FFFFFF"/>
        </w:rPr>
        <w:t>Medio</w:t>
      </w:r>
      <w:proofErr w:type="spellEnd"/>
      <w:r w:rsidRPr="003331D4">
        <w:rPr>
          <w:rFonts w:ascii="Verdana" w:hAnsi="Verdana" w:cs="Arial"/>
          <w:sz w:val="20"/>
          <w:szCs w:val="20"/>
          <w:shd w:val="clear" w:color="auto" w:fill="FFFFFF"/>
        </w:rPr>
        <w:t xml:space="preserve"> Ambiente y </w:t>
      </w:r>
      <w:proofErr w:type="spellStart"/>
      <w:r w:rsidRPr="003331D4">
        <w:rPr>
          <w:rFonts w:ascii="Verdana" w:hAnsi="Verdana" w:cs="Arial"/>
          <w:sz w:val="20"/>
          <w:szCs w:val="20"/>
          <w:shd w:val="clear" w:color="auto" w:fill="FFFFFF"/>
        </w:rPr>
        <w:t>el</w:t>
      </w:r>
      <w:proofErr w:type="spellEnd"/>
      <w:r w:rsidRPr="003331D4">
        <w:rPr>
          <w:rFonts w:ascii="Verdana" w:hAnsi="Verdana" w:cs="Arial"/>
          <w:sz w:val="20"/>
          <w:szCs w:val="20"/>
          <w:shd w:val="clear" w:color="auto" w:fill="FFFFFF"/>
        </w:rPr>
        <w:t xml:space="preserve"> </w:t>
      </w:r>
      <w:proofErr w:type="spellStart"/>
      <w:r w:rsidRPr="003331D4">
        <w:rPr>
          <w:rFonts w:ascii="Verdana" w:hAnsi="Verdana" w:cs="Arial"/>
          <w:sz w:val="20"/>
          <w:szCs w:val="20"/>
          <w:shd w:val="clear" w:color="auto" w:fill="FFFFFF"/>
        </w:rPr>
        <w:t>Desarrollo</w:t>
      </w:r>
      <w:proofErr w:type="spellEnd"/>
      <w:r>
        <w:rPr>
          <w:rFonts w:ascii="Verdana" w:hAnsi="Verdana" w:cs="Arial"/>
          <w:sz w:val="20"/>
          <w:szCs w:val="20"/>
          <w:shd w:val="clear" w:color="auto" w:fill="FFFFFF"/>
        </w:rPr>
        <w:t>, 1992</w:t>
      </w:r>
      <w:r w:rsidRPr="003331D4">
        <w:rPr>
          <w:rFonts w:ascii="Verdana" w:hAnsi="Verdana" w:cs="Arial"/>
          <w:sz w:val="20"/>
          <w:szCs w:val="20"/>
          <w:shd w:val="clear" w:color="auto" w:fill="FFFFFF"/>
        </w:rPr>
        <w:t xml:space="preserve">. </w:t>
      </w:r>
      <w:proofErr w:type="spellStart"/>
      <w:r w:rsidRPr="003331D4">
        <w:rPr>
          <w:rFonts w:ascii="Verdana" w:hAnsi="Verdana" w:cs="Arial"/>
          <w:sz w:val="20"/>
          <w:szCs w:val="20"/>
          <w:shd w:val="clear" w:color="auto" w:fill="FFFFFF"/>
        </w:rPr>
        <w:t>Disponible</w:t>
      </w:r>
      <w:proofErr w:type="spellEnd"/>
      <w:r w:rsidRPr="003331D4">
        <w:rPr>
          <w:rFonts w:ascii="Verdana" w:hAnsi="Verdana" w:cs="Arial"/>
          <w:sz w:val="20"/>
          <w:szCs w:val="20"/>
          <w:shd w:val="clear" w:color="auto" w:fill="FFFFFF"/>
        </w:rPr>
        <w:t xml:space="preserve"> </w:t>
      </w:r>
      <w:proofErr w:type="spellStart"/>
      <w:r w:rsidRPr="003331D4">
        <w:rPr>
          <w:rFonts w:ascii="Verdana" w:hAnsi="Verdana" w:cs="Arial"/>
          <w:sz w:val="20"/>
          <w:szCs w:val="20"/>
          <w:shd w:val="clear" w:color="auto" w:fill="FFFFFF"/>
        </w:rPr>
        <w:t>en</w:t>
      </w:r>
      <w:proofErr w:type="spellEnd"/>
      <w:r w:rsidRPr="003331D4">
        <w:rPr>
          <w:rFonts w:ascii="Verdana" w:hAnsi="Verdana" w:cs="Arial"/>
          <w:sz w:val="20"/>
          <w:szCs w:val="20"/>
          <w:shd w:val="clear" w:color="auto" w:fill="FFFFFF"/>
        </w:rPr>
        <w:t xml:space="preserve"> </w:t>
      </w:r>
      <w:hyperlink r:id="rId53" w:history="1">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w:t>
        </w:r>
      </w:hyperlink>
      <w:r w:rsidRPr="003331D4">
        <w:rPr>
          <w:rFonts w:ascii="Verdana" w:hAnsi="Verdana"/>
          <w:sz w:val="20"/>
          <w:szCs w:val="20"/>
        </w:rPr>
        <w:t xml:space="preserve">. </w:t>
      </w:r>
    </w:p>
    <w:p w14:paraId="6C74CBD6"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cs="Arial"/>
          <w:sz w:val="20"/>
          <w:szCs w:val="20"/>
        </w:rPr>
        <w:t>Declaración</w:t>
      </w:r>
      <w:proofErr w:type="spellEnd"/>
      <w:r w:rsidRPr="003331D4">
        <w:rPr>
          <w:rFonts w:ascii="Verdana" w:hAnsi="Verdana" w:cs="Arial"/>
          <w:sz w:val="20"/>
          <w:szCs w:val="20"/>
        </w:rPr>
        <w:t xml:space="preserve"> de Johannesburgo sobre </w:t>
      </w:r>
      <w:proofErr w:type="spellStart"/>
      <w:r w:rsidRPr="003331D4">
        <w:rPr>
          <w:rFonts w:ascii="Verdana" w:hAnsi="Verdana" w:cs="Arial"/>
          <w:sz w:val="20"/>
          <w:szCs w:val="20"/>
        </w:rPr>
        <w:t>el</w:t>
      </w:r>
      <w:proofErr w:type="spellEnd"/>
      <w:r w:rsidRPr="003331D4">
        <w:rPr>
          <w:rFonts w:ascii="Verdana" w:hAnsi="Verdana" w:cs="Arial"/>
          <w:sz w:val="20"/>
          <w:szCs w:val="20"/>
        </w:rPr>
        <w:t xml:space="preserve"> </w:t>
      </w:r>
      <w:proofErr w:type="spellStart"/>
      <w:r w:rsidRPr="003331D4">
        <w:rPr>
          <w:rFonts w:ascii="Verdana" w:hAnsi="Verdana" w:cs="Arial"/>
          <w:sz w:val="20"/>
          <w:szCs w:val="20"/>
        </w:rPr>
        <w:t>Desarrollo</w:t>
      </w:r>
      <w:proofErr w:type="spellEnd"/>
      <w:r w:rsidRPr="003331D4">
        <w:rPr>
          <w:rFonts w:ascii="Verdana" w:hAnsi="Verdana" w:cs="Arial"/>
          <w:sz w:val="20"/>
          <w:szCs w:val="20"/>
        </w:rPr>
        <w:t xml:space="preserve"> </w:t>
      </w:r>
      <w:proofErr w:type="spellStart"/>
      <w:r w:rsidRPr="003331D4">
        <w:rPr>
          <w:rFonts w:ascii="Verdana" w:hAnsi="Verdana" w:cs="Arial"/>
          <w:sz w:val="20"/>
          <w:szCs w:val="20"/>
        </w:rPr>
        <w:t>Sostenible</w:t>
      </w:r>
      <w:proofErr w:type="spellEnd"/>
      <w:r>
        <w:rPr>
          <w:rFonts w:ascii="Verdana" w:hAnsi="Verdana" w:cs="Arial"/>
          <w:sz w:val="20"/>
          <w:szCs w:val="20"/>
        </w:rPr>
        <w:t>, 2004</w:t>
      </w:r>
      <w:r w:rsidRPr="003331D4">
        <w:rPr>
          <w:rFonts w:ascii="Verdana" w:hAnsi="Verdana" w:cs="Arial"/>
          <w:sz w:val="20"/>
          <w:szCs w:val="20"/>
        </w:rPr>
        <w:t xml:space="preserve">. </w:t>
      </w:r>
      <w:proofErr w:type="spellStart"/>
      <w:r w:rsidRPr="003331D4">
        <w:rPr>
          <w:rFonts w:ascii="Verdana" w:hAnsi="Verdana" w:cs="Arial"/>
          <w:sz w:val="20"/>
          <w:szCs w:val="20"/>
        </w:rPr>
        <w:t>Disponible</w:t>
      </w:r>
      <w:proofErr w:type="spellEnd"/>
      <w:r w:rsidRPr="003331D4">
        <w:rPr>
          <w:rFonts w:ascii="Verdana" w:hAnsi="Verdana" w:cs="Arial"/>
          <w:sz w:val="20"/>
          <w:szCs w:val="20"/>
        </w:rPr>
        <w:t xml:space="preserve"> </w:t>
      </w:r>
      <w:proofErr w:type="spellStart"/>
      <w:r w:rsidRPr="003331D4">
        <w:rPr>
          <w:rFonts w:ascii="Verdana" w:hAnsi="Verdana" w:cs="Arial"/>
          <w:sz w:val="20"/>
          <w:szCs w:val="20"/>
        </w:rPr>
        <w:t>en</w:t>
      </w:r>
      <w:proofErr w:type="spellEnd"/>
      <w:r w:rsidRPr="003331D4">
        <w:rPr>
          <w:rFonts w:ascii="Verdana" w:hAnsi="Verdana" w:cs="Arial"/>
          <w:sz w:val="20"/>
          <w:szCs w:val="20"/>
        </w:rPr>
        <w:t xml:space="preserve"> </w:t>
      </w:r>
      <w:hyperlink r:id="rId54" w:history="1">
        <w:proofErr w:type="spellStart"/>
        <w:r w:rsidRPr="003331D4">
          <w:rPr>
            <w:rFonts w:ascii="Verdana" w:hAnsi="Verdana"/>
            <w:sz w:val="20"/>
            <w:szCs w:val="20"/>
          </w:rPr>
          <w:t>División</w:t>
        </w:r>
        <w:proofErr w:type="spellEnd"/>
        <w:r w:rsidRPr="003331D4">
          <w:rPr>
            <w:rFonts w:ascii="Verdana" w:hAnsi="Verdana"/>
            <w:sz w:val="20"/>
            <w:szCs w:val="20"/>
          </w:rPr>
          <w:t xml:space="preserve"> de </w:t>
        </w:r>
        <w:proofErr w:type="spellStart"/>
        <w:r w:rsidRPr="003331D4">
          <w:rPr>
            <w:rFonts w:ascii="Verdana" w:hAnsi="Verdana"/>
            <w:sz w:val="20"/>
            <w:szCs w:val="20"/>
          </w:rPr>
          <w:t>Desarrollo</w:t>
        </w:r>
        <w:proofErr w:type="spellEnd"/>
        <w:r w:rsidRPr="003331D4">
          <w:rPr>
            <w:rFonts w:ascii="Verdana" w:hAnsi="Verdana"/>
            <w:sz w:val="20"/>
            <w:szCs w:val="20"/>
          </w:rPr>
          <w:t xml:space="preserve"> </w:t>
        </w:r>
        <w:proofErr w:type="spellStart"/>
        <w:r w:rsidRPr="003331D4">
          <w:rPr>
            <w:rFonts w:ascii="Verdana" w:hAnsi="Verdana"/>
            <w:sz w:val="20"/>
            <w:szCs w:val="20"/>
          </w:rPr>
          <w:t>Sostenible</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w:t>
        </w:r>
      </w:hyperlink>
      <w:r w:rsidRPr="003331D4">
        <w:rPr>
          <w:rFonts w:ascii="Verdana" w:hAnsi="Verdana"/>
          <w:sz w:val="20"/>
          <w:szCs w:val="20"/>
        </w:rPr>
        <w:t>.</w:t>
      </w:r>
    </w:p>
    <w:p w14:paraId="57BCAF60"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Consejo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proofErr w:type="spellStart"/>
      <w:r w:rsidRPr="003331D4">
        <w:rPr>
          <w:rFonts w:ascii="Verdana" w:hAnsi="Verdana"/>
          <w:sz w:val="20"/>
          <w:szCs w:val="20"/>
        </w:rPr>
        <w:t>Resolución</w:t>
      </w:r>
      <w:proofErr w:type="spellEnd"/>
      <w:r w:rsidRPr="003331D4">
        <w:rPr>
          <w:rFonts w:ascii="Verdana" w:hAnsi="Verdana"/>
          <w:sz w:val="20"/>
          <w:szCs w:val="20"/>
        </w:rPr>
        <w:t xml:space="preserve"> 1/2 de 29 de </w:t>
      </w:r>
      <w:proofErr w:type="spellStart"/>
      <w:r w:rsidRPr="003331D4">
        <w:rPr>
          <w:rFonts w:ascii="Verdana" w:hAnsi="Verdana"/>
          <w:sz w:val="20"/>
          <w:szCs w:val="20"/>
        </w:rPr>
        <w:t>junio</w:t>
      </w:r>
      <w:proofErr w:type="spellEnd"/>
      <w:r w:rsidRPr="003331D4">
        <w:rPr>
          <w:rFonts w:ascii="Verdana" w:hAnsi="Verdana"/>
          <w:sz w:val="20"/>
          <w:szCs w:val="20"/>
        </w:rPr>
        <w:t xml:space="preserve"> de 2006. Documentos </w:t>
      </w:r>
      <w:proofErr w:type="spellStart"/>
      <w:r w:rsidRPr="003331D4">
        <w:rPr>
          <w:rFonts w:ascii="Verdana" w:hAnsi="Verdana"/>
          <w:sz w:val="20"/>
          <w:szCs w:val="20"/>
        </w:rPr>
        <w:t>Oficiales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sexagésimo primer período de </w:t>
      </w:r>
      <w:proofErr w:type="spellStart"/>
      <w:r w:rsidRPr="003331D4">
        <w:rPr>
          <w:rFonts w:ascii="Verdana" w:hAnsi="Verdana"/>
          <w:sz w:val="20"/>
          <w:szCs w:val="20"/>
        </w:rPr>
        <w:t>sesiones</w:t>
      </w:r>
      <w:proofErr w:type="spellEnd"/>
      <w:r w:rsidRPr="003331D4">
        <w:rPr>
          <w:rFonts w:ascii="Verdana" w:hAnsi="Verdana"/>
          <w:sz w:val="20"/>
          <w:szCs w:val="20"/>
        </w:rPr>
        <w:t xml:space="preserve">, Suplemento No. 53 (A/61/53), </w:t>
      </w:r>
      <w:proofErr w:type="spellStart"/>
      <w:r w:rsidRPr="003331D4">
        <w:rPr>
          <w:rFonts w:ascii="Verdana" w:hAnsi="Verdana"/>
          <w:sz w:val="20"/>
          <w:szCs w:val="20"/>
        </w:rPr>
        <w:t>primera</w:t>
      </w:r>
      <w:proofErr w:type="spellEnd"/>
      <w:r w:rsidRPr="003331D4">
        <w:rPr>
          <w:rFonts w:ascii="Verdana" w:hAnsi="Verdana"/>
          <w:sz w:val="20"/>
          <w:szCs w:val="20"/>
        </w:rPr>
        <w:t xml:space="preserve"> parte, cap. II, </w:t>
      </w:r>
      <w:proofErr w:type="spellStart"/>
      <w:r w:rsidRPr="003331D4">
        <w:rPr>
          <w:rFonts w:ascii="Verdana" w:hAnsi="Verdana"/>
          <w:sz w:val="20"/>
          <w:szCs w:val="20"/>
        </w:rPr>
        <w:t>secc</w:t>
      </w:r>
      <w:proofErr w:type="spellEnd"/>
      <w:r w:rsidRPr="003331D4">
        <w:rPr>
          <w:rFonts w:ascii="Verdana" w:hAnsi="Verdana"/>
          <w:sz w:val="20"/>
          <w:szCs w:val="20"/>
        </w:rPr>
        <w:t>. A.</w:t>
      </w:r>
    </w:p>
    <w:p w14:paraId="7CA0DF98"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w:t>
      </w:r>
      <w:proofErr w:type="spellStart"/>
      <w:r w:rsidRPr="003331D4">
        <w:rPr>
          <w:rFonts w:ascii="Verdana" w:hAnsi="Verdana"/>
          <w:sz w:val="20"/>
          <w:szCs w:val="20"/>
        </w:rPr>
        <w:t>Resolución</w:t>
      </w:r>
      <w:proofErr w:type="spellEnd"/>
      <w:r w:rsidRPr="003331D4">
        <w:rPr>
          <w:rFonts w:ascii="Verdana" w:hAnsi="Verdana"/>
          <w:sz w:val="20"/>
          <w:szCs w:val="20"/>
        </w:rPr>
        <w:t xml:space="preserve"> </w:t>
      </w:r>
      <w:proofErr w:type="spellStart"/>
      <w:r w:rsidRPr="003331D4">
        <w:rPr>
          <w:rFonts w:ascii="Verdana" w:hAnsi="Verdana"/>
          <w:sz w:val="20"/>
          <w:szCs w:val="20"/>
        </w:rPr>
        <w:t>aprobada</w:t>
      </w:r>
      <w:proofErr w:type="spellEnd"/>
      <w:r w:rsidRPr="003331D4">
        <w:rPr>
          <w:rFonts w:ascii="Verdana" w:hAnsi="Verdana"/>
          <w:sz w:val="20"/>
          <w:szCs w:val="20"/>
        </w:rPr>
        <w:t xml:space="preserve"> por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remisión</w:t>
      </w:r>
      <w:proofErr w:type="spellEnd"/>
      <w:r w:rsidRPr="003331D4">
        <w:rPr>
          <w:rFonts w:ascii="Verdana" w:hAnsi="Verdana"/>
          <w:sz w:val="20"/>
          <w:szCs w:val="20"/>
        </w:rPr>
        <w:t xml:space="preserve"> previa a una </w:t>
      </w:r>
      <w:proofErr w:type="spellStart"/>
      <w:r w:rsidRPr="003331D4">
        <w:rPr>
          <w:rFonts w:ascii="Verdana" w:hAnsi="Verdana"/>
          <w:sz w:val="20"/>
          <w:szCs w:val="20"/>
        </w:rPr>
        <w:t>Comisión</w:t>
      </w:r>
      <w:proofErr w:type="spellEnd"/>
      <w:r w:rsidRPr="003331D4">
        <w:rPr>
          <w:rFonts w:ascii="Verdana" w:hAnsi="Verdana"/>
          <w:sz w:val="20"/>
          <w:szCs w:val="20"/>
        </w:rPr>
        <w:t xml:space="preserve"> Principal (A/61/L.67 y Add.1)] 61/295</w:t>
      </w:r>
      <w:r>
        <w:rPr>
          <w:rFonts w:ascii="Verdana" w:hAnsi="Verdana"/>
          <w:sz w:val="20"/>
          <w:szCs w:val="20"/>
        </w:rPr>
        <w:t xml:space="preserve">, 13 de </w:t>
      </w:r>
      <w:proofErr w:type="spellStart"/>
      <w:r>
        <w:rPr>
          <w:rFonts w:ascii="Verdana" w:hAnsi="Verdana"/>
          <w:sz w:val="20"/>
          <w:szCs w:val="20"/>
        </w:rPr>
        <w:t>septiembre</w:t>
      </w:r>
      <w:proofErr w:type="spellEnd"/>
      <w:r>
        <w:rPr>
          <w:rFonts w:ascii="Verdana" w:hAnsi="Verdana"/>
          <w:sz w:val="20"/>
          <w:szCs w:val="20"/>
        </w:rPr>
        <w:t xml:space="preserve"> de 2007</w:t>
      </w:r>
      <w:r w:rsidRPr="003331D4">
        <w:rPr>
          <w:rFonts w:ascii="Verdana" w:hAnsi="Verdana"/>
          <w:sz w:val="20"/>
          <w:szCs w:val="20"/>
        </w:rPr>
        <w:t>. “</w:t>
      </w:r>
      <w:proofErr w:type="spellStart"/>
      <w:r w:rsidRPr="003331D4">
        <w:rPr>
          <w:rFonts w:ascii="Verdana" w:hAnsi="Verdana"/>
          <w:sz w:val="20"/>
          <w:szCs w:val="20"/>
        </w:rPr>
        <w:t>Declaración</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Naciones</w:t>
      </w:r>
      <w:proofErr w:type="spellEnd"/>
      <w:r w:rsidRPr="003331D4">
        <w:rPr>
          <w:rFonts w:ascii="Verdana" w:hAnsi="Verdana"/>
          <w:sz w:val="20"/>
          <w:szCs w:val="20"/>
        </w:rPr>
        <w:t xml:space="preserve"> Unidas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
    <w:p w14:paraId="42AED5BC"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w:t>
      </w:r>
      <w:proofErr w:type="spellStart"/>
      <w:r w:rsidRPr="003331D4">
        <w:rPr>
          <w:rFonts w:ascii="Verdana" w:hAnsi="Verdana"/>
          <w:sz w:val="20"/>
          <w:szCs w:val="20"/>
        </w:rPr>
        <w:t>Resolución</w:t>
      </w:r>
      <w:proofErr w:type="spellEnd"/>
      <w:r w:rsidRPr="003331D4">
        <w:rPr>
          <w:rFonts w:ascii="Verdana" w:hAnsi="Verdana"/>
          <w:sz w:val="20"/>
          <w:szCs w:val="20"/>
        </w:rPr>
        <w:t xml:space="preserve"> </w:t>
      </w:r>
      <w:hyperlink r:id="rId55" w:history="1">
        <w:r w:rsidRPr="003331D4">
          <w:rPr>
            <w:rFonts w:ascii="Verdana" w:hAnsi="Verdana"/>
            <w:sz w:val="20"/>
            <w:szCs w:val="20"/>
          </w:rPr>
          <w:t>65/198</w:t>
        </w:r>
      </w:hyperlink>
      <w:r w:rsidRPr="003331D4">
        <w:rPr>
          <w:rFonts w:ascii="Verdana" w:hAnsi="Verdana"/>
          <w:sz w:val="20"/>
          <w:szCs w:val="20"/>
        </w:rPr>
        <w:t xml:space="preserve"> de 21 de </w:t>
      </w:r>
      <w:proofErr w:type="spellStart"/>
      <w:r w:rsidRPr="003331D4">
        <w:rPr>
          <w:rFonts w:ascii="Verdana" w:hAnsi="Verdana"/>
          <w:sz w:val="20"/>
          <w:szCs w:val="20"/>
        </w:rPr>
        <w:t>diciembre</w:t>
      </w:r>
      <w:proofErr w:type="spellEnd"/>
      <w:r w:rsidRPr="003331D4">
        <w:rPr>
          <w:rFonts w:ascii="Verdana" w:hAnsi="Verdana"/>
          <w:sz w:val="20"/>
          <w:szCs w:val="20"/>
        </w:rPr>
        <w:t xml:space="preserve"> de 2010. </w:t>
      </w:r>
      <w:proofErr w:type="spellStart"/>
      <w:r w:rsidRPr="003331D4">
        <w:rPr>
          <w:rFonts w:ascii="Verdana" w:hAnsi="Verdana"/>
          <w:sz w:val="20"/>
          <w:szCs w:val="20"/>
        </w:rPr>
        <w:t>Conferencia</w:t>
      </w:r>
      <w:proofErr w:type="spellEnd"/>
      <w:r w:rsidRPr="003331D4">
        <w:rPr>
          <w:rFonts w:ascii="Verdana" w:hAnsi="Verdana"/>
          <w:sz w:val="20"/>
          <w:szCs w:val="20"/>
        </w:rPr>
        <w:t xml:space="preserve"> Mundial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
    <w:p w14:paraId="484A6F87"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hyperlink r:id="rId56" w:history="1">
        <w:r w:rsidRPr="003331D4">
          <w:rPr>
            <w:rFonts w:ascii="Verdana" w:hAnsi="Verdana"/>
            <w:sz w:val="20"/>
            <w:szCs w:val="20"/>
          </w:rPr>
          <w:t xml:space="preserve">Conferencia Mundial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sobre </w:t>
        </w:r>
        <w:proofErr w:type="spellStart"/>
        <w:r w:rsidRPr="003331D4">
          <w:rPr>
            <w:rFonts w:ascii="Verdana" w:hAnsi="Verdana"/>
            <w:sz w:val="20"/>
            <w:szCs w:val="20"/>
          </w:rPr>
          <w:t>el</w:t>
        </w:r>
        <w:proofErr w:type="spellEnd"/>
        <w:r w:rsidRPr="003331D4">
          <w:rPr>
            <w:rFonts w:ascii="Verdana" w:hAnsi="Verdana"/>
            <w:sz w:val="20"/>
            <w:szCs w:val="20"/>
          </w:rPr>
          <w:t xml:space="preserve"> Cambio Climático y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Madre Tierra</w:t>
        </w:r>
      </w:hyperlink>
      <w:r>
        <w:rPr>
          <w:rFonts w:ascii="Verdana" w:hAnsi="Verdana"/>
          <w:sz w:val="20"/>
          <w:szCs w:val="20"/>
        </w:rPr>
        <w:t xml:space="preserve">, </w:t>
      </w:r>
      <w:r w:rsidRPr="003331D4">
        <w:rPr>
          <w:rFonts w:ascii="Verdana" w:hAnsi="Verdana"/>
          <w:sz w:val="20"/>
          <w:szCs w:val="20"/>
        </w:rPr>
        <w:t xml:space="preserve">2012. </w:t>
      </w:r>
      <w:hyperlink r:id="rId57" w:history="1">
        <w:proofErr w:type="spellStart"/>
        <w:r w:rsidRPr="003331D4">
          <w:rPr>
            <w:rFonts w:ascii="Verdana" w:hAnsi="Verdana"/>
            <w:sz w:val="20"/>
            <w:szCs w:val="20"/>
          </w:rPr>
          <w:t>Declaración</w:t>
        </w:r>
        <w:proofErr w:type="spellEnd"/>
        <w:r w:rsidRPr="003331D4">
          <w:rPr>
            <w:rFonts w:ascii="Verdana" w:hAnsi="Verdana"/>
            <w:sz w:val="20"/>
            <w:szCs w:val="20"/>
          </w:rPr>
          <w:t xml:space="preserve"> Universal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Madre Tierra</w:t>
        </w:r>
      </w:hyperlink>
      <w:r w:rsidRPr="003331D4">
        <w:rPr>
          <w:rFonts w:ascii="Verdana" w:hAnsi="Verdana"/>
          <w:sz w:val="20"/>
          <w:szCs w:val="20"/>
        </w:rPr>
        <w:t xml:space="preserve">. </w:t>
      </w:r>
    </w:p>
    <w:p w14:paraId="6AA56CE6"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Res. A/RES/66/288 de 11 de </w:t>
      </w:r>
      <w:proofErr w:type="spellStart"/>
      <w:r w:rsidRPr="003331D4">
        <w:rPr>
          <w:rFonts w:ascii="Verdana" w:hAnsi="Verdana"/>
          <w:sz w:val="20"/>
          <w:szCs w:val="20"/>
        </w:rPr>
        <w:t>septiembre</w:t>
      </w:r>
      <w:proofErr w:type="spellEnd"/>
      <w:r w:rsidRPr="003331D4">
        <w:rPr>
          <w:rFonts w:ascii="Verdana" w:hAnsi="Verdana"/>
          <w:sz w:val="20"/>
          <w:szCs w:val="20"/>
        </w:rPr>
        <w:t xml:space="preserve"> de 2012. </w:t>
      </w:r>
      <w:hyperlink r:id="rId58" w:tgtFrame="_blank" w:history="1">
        <w:r w:rsidRPr="003331D4">
          <w:rPr>
            <w:rStyle w:val="HTMLconformatoprevioCar"/>
            <w:rFonts w:eastAsia="Calibri"/>
          </w:rPr>
          <w:t>El Futuro que Queremos</w:t>
        </w:r>
      </w:hyperlink>
      <w:r w:rsidRPr="003331D4">
        <w:rPr>
          <w:rStyle w:val="HTMLconformatoprevioCar"/>
          <w:rFonts w:eastAsia="Calibri"/>
        </w:rPr>
        <w:t xml:space="preserve">. </w:t>
      </w:r>
      <w:proofErr w:type="spellStart"/>
      <w:r w:rsidRPr="003331D4">
        <w:rPr>
          <w:rStyle w:val="HTMLconformatoprevioCar"/>
          <w:rFonts w:eastAsia="Calibri"/>
        </w:rPr>
        <w:t>Disponible</w:t>
      </w:r>
      <w:proofErr w:type="spellEnd"/>
      <w:r w:rsidRPr="003331D4">
        <w:rPr>
          <w:rStyle w:val="HTMLconformatoprevioCar"/>
          <w:rFonts w:eastAsia="Calibri"/>
        </w:rPr>
        <w:t xml:space="preserve"> </w:t>
      </w:r>
      <w:proofErr w:type="spellStart"/>
      <w:r w:rsidRPr="003331D4">
        <w:rPr>
          <w:rStyle w:val="HTMLconformatoprevioCar"/>
          <w:rFonts w:eastAsia="Calibri"/>
        </w:rPr>
        <w:t>en</w:t>
      </w:r>
      <w:proofErr w:type="spellEnd"/>
      <w:r w:rsidRPr="003331D4">
        <w:rPr>
          <w:rStyle w:val="HTMLconformatoprevioCar"/>
          <w:rFonts w:eastAsia="Calibri"/>
        </w:rPr>
        <w:t xml:space="preserve"> </w:t>
      </w:r>
      <w:hyperlink r:id="rId59" w:history="1">
        <w:r w:rsidRPr="003331D4">
          <w:rPr>
            <w:rFonts w:ascii="Verdana" w:hAnsi="Verdana"/>
            <w:sz w:val="20"/>
            <w:szCs w:val="20"/>
          </w:rPr>
          <w:t>Microsoft Word - N1147613.doc (pnuma.org)</w:t>
        </w:r>
      </w:hyperlink>
      <w:r w:rsidRPr="003331D4">
        <w:rPr>
          <w:rFonts w:ascii="Verdana" w:hAnsi="Verdana"/>
          <w:sz w:val="20"/>
          <w:szCs w:val="20"/>
        </w:rPr>
        <w:t xml:space="preserve">. </w:t>
      </w:r>
    </w:p>
    <w:p w14:paraId="674FB21B"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Consejo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Informe del Experto </w:t>
      </w:r>
      <w:proofErr w:type="spellStart"/>
      <w:r w:rsidRPr="003331D4">
        <w:rPr>
          <w:rFonts w:ascii="Verdana" w:hAnsi="Verdana"/>
          <w:sz w:val="20"/>
          <w:szCs w:val="20"/>
        </w:rPr>
        <w:t>independiente</w:t>
      </w:r>
      <w:proofErr w:type="spellEnd"/>
      <w:r w:rsidRPr="003331D4">
        <w:rPr>
          <w:rFonts w:ascii="Verdana" w:hAnsi="Verdana"/>
          <w:sz w:val="20"/>
          <w:szCs w:val="20"/>
        </w:rPr>
        <w:t xml:space="preserve"> sobre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cuestión</w:t>
      </w:r>
      <w:proofErr w:type="spellEnd"/>
      <w:r w:rsidRPr="003331D4">
        <w:rPr>
          <w:rFonts w:ascii="Verdana" w:hAnsi="Verdana"/>
          <w:sz w:val="20"/>
          <w:szCs w:val="20"/>
        </w:rPr>
        <w:t xml:space="preserve"> de </w:t>
      </w:r>
      <w:proofErr w:type="spellStart"/>
      <w:r w:rsidRPr="003331D4">
        <w:rPr>
          <w:rFonts w:ascii="Verdana" w:hAnsi="Verdana"/>
          <w:sz w:val="20"/>
          <w:szCs w:val="20"/>
        </w:rPr>
        <w:t>las</w:t>
      </w:r>
      <w:proofErr w:type="spellEnd"/>
      <w:r w:rsidRPr="003331D4">
        <w:rPr>
          <w:rFonts w:ascii="Verdana" w:hAnsi="Verdana"/>
          <w:sz w:val="20"/>
          <w:szCs w:val="20"/>
        </w:rPr>
        <w:t xml:space="preserve"> </w:t>
      </w:r>
      <w:proofErr w:type="spellStart"/>
      <w:r w:rsidRPr="003331D4">
        <w:rPr>
          <w:rFonts w:ascii="Verdana" w:hAnsi="Verdana"/>
          <w:sz w:val="20"/>
          <w:szCs w:val="20"/>
        </w:rPr>
        <w:t>obligaciones</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relacionadas </w:t>
      </w:r>
      <w:proofErr w:type="spellStart"/>
      <w:r w:rsidRPr="003331D4">
        <w:rPr>
          <w:rFonts w:ascii="Verdana" w:hAnsi="Verdana"/>
          <w:sz w:val="20"/>
          <w:szCs w:val="20"/>
        </w:rPr>
        <w:t>con</w:t>
      </w:r>
      <w:proofErr w:type="spellEnd"/>
      <w:r w:rsidRPr="003331D4">
        <w:rPr>
          <w:rFonts w:ascii="Verdana" w:hAnsi="Verdana"/>
          <w:sz w:val="20"/>
          <w:szCs w:val="20"/>
        </w:rPr>
        <w:t xml:space="preserve"> </w:t>
      </w:r>
      <w:proofErr w:type="spellStart"/>
      <w:r w:rsidRPr="003331D4">
        <w:rPr>
          <w:rFonts w:ascii="Verdana" w:hAnsi="Verdana"/>
          <w:sz w:val="20"/>
          <w:szCs w:val="20"/>
        </w:rPr>
        <w:t>el</w:t>
      </w:r>
      <w:proofErr w:type="spellEnd"/>
      <w:r w:rsidRPr="003331D4">
        <w:rPr>
          <w:rFonts w:ascii="Verdana" w:hAnsi="Verdana"/>
          <w:sz w:val="20"/>
          <w:szCs w:val="20"/>
        </w:rPr>
        <w:t xml:space="preserve"> disfrute de </w:t>
      </w:r>
      <w:proofErr w:type="spellStart"/>
      <w:r w:rsidRPr="003331D4">
        <w:rPr>
          <w:rFonts w:ascii="Verdana" w:hAnsi="Verdana"/>
          <w:sz w:val="20"/>
          <w:szCs w:val="20"/>
        </w:rPr>
        <w:t>un</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riesgos</w:t>
      </w:r>
      <w:proofErr w:type="spellEnd"/>
      <w:r w:rsidRPr="003331D4">
        <w:rPr>
          <w:rFonts w:ascii="Verdana" w:hAnsi="Verdana"/>
          <w:sz w:val="20"/>
          <w:szCs w:val="20"/>
        </w:rPr>
        <w:t xml:space="preserve">, </w:t>
      </w:r>
      <w:proofErr w:type="spellStart"/>
      <w:r w:rsidRPr="003331D4">
        <w:rPr>
          <w:rFonts w:ascii="Verdana" w:hAnsi="Verdana"/>
          <w:sz w:val="20"/>
          <w:szCs w:val="20"/>
        </w:rPr>
        <w:t>limpio</w:t>
      </w:r>
      <w:proofErr w:type="spellEnd"/>
      <w:r w:rsidRPr="003331D4">
        <w:rPr>
          <w:rFonts w:ascii="Verdana" w:hAnsi="Verdana"/>
          <w:sz w:val="20"/>
          <w:szCs w:val="20"/>
        </w:rPr>
        <w:t xml:space="preserve">, </w:t>
      </w:r>
      <w:proofErr w:type="spellStart"/>
      <w:r w:rsidRPr="003331D4">
        <w:rPr>
          <w:rFonts w:ascii="Verdana" w:hAnsi="Verdana"/>
          <w:sz w:val="20"/>
          <w:szCs w:val="20"/>
        </w:rPr>
        <w:t>saludable</w:t>
      </w:r>
      <w:proofErr w:type="spellEnd"/>
      <w:r w:rsidRPr="003331D4">
        <w:rPr>
          <w:rFonts w:ascii="Verdana" w:hAnsi="Verdana"/>
          <w:sz w:val="20"/>
          <w:szCs w:val="20"/>
        </w:rPr>
        <w:t xml:space="preserve"> y </w:t>
      </w:r>
      <w:proofErr w:type="spellStart"/>
      <w:r w:rsidRPr="003331D4">
        <w:rPr>
          <w:rFonts w:ascii="Verdana" w:hAnsi="Verdana"/>
          <w:sz w:val="20"/>
          <w:szCs w:val="20"/>
        </w:rPr>
        <w:t>sostenible</w:t>
      </w:r>
      <w:proofErr w:type="spellEnd"/>
      <w:r w:rsidRPr="003331D4">
        <w:rPr>
          <w:rFonts w:ascii="Verdana" w:hAnsi="Verdana"/>
          <w:sz w:val="20"/>
          <w:szCs w:val="20"/>
        </w:rPr>
        <w:t xml:space="preserve">, John H. </w:t>
      </w:r>
      <w:proofErr w:type="spellStart"/>
      <w:r w:rsidRPr="003331D4">
        <w:rPr>
          <w:rFonts w:ascii="Verdana" w:hAnsi="Verdana"/>
          <w:sz w:val="20"/>
          <w:szCs w:val="20"/>
        </w:rPr>
        <w:t>Knox</w:t>
      </w:r>
      <w:proofErr w:type="spellEnd"/>
      <w:r w:rsidRPr="003331D4">
        <w:rPr>
          <w:rFonts w:ascii="Verdana" w:hAnsi="Verdana"/>
          <w:sz w:val="20"/>
          <w:szCs w:val="20"/>
        </w:rPr>
        <w:t xml:space="preserve"> de 24 de </w:t>
      </w:r>
      <w:proofErr w:type="spellStart"/>
      <w:r w:rsidRPr="003331D4">
        <w:rPr>
          <w:rFonts w:ascii="Verdana" w:hAnsi="Verdana"/>
          <w:sz w:val="20"/>
          <w:szCs w:val="20"/>
        </w:rPr>
        <w:t>diciembre</w:t>
      </w:r>
      <w:proofErr w:type="spellEnd"/>
      <w:r w:rsidRPr="003331D4">
        <w:rPr>
          <w:rFonts w:ascii="Verdana" w:hAnsi="Verdana"/>
          <w:sz w:val="20"/>
          <w:szCs w:val="20"/>
        </w:rPr>
        <w:t xml:space="preserve"> de 2012. Doc. A/HRC/22/43.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0" w:history="1">
        <w:r w:rsidRPr="003331D4">
          <w:rPr>
            <w:rFonts w:ascii="Verdana" w:hAnsi="Verdana"/>
            <w:sz w:val="20"/>
            <w:szCs w:val="20"/>
          </w:rPr>
          <w:t>https://www.ohchr.org/Documents/HRBodies/HRCouncil/RegularSession/Session22/A.HRC.22.43_sp.pdf</w:t>
        </w:r>
      </w:hyperlink>
      <w:r w:rsidRPr="003331D4">
        <w:rPr>
          <w:rFonts w:ascii="Verdana" w:hAnsi="Verdana"/>
          <w:sz w:val="20"/>
          <w:szCs w:val="20"/>
        </w:rPr>
        <w:t>.</w:t>
      </w:r>
    </w:p>
    <w:p w14:paraId="7770ADFE"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OHCHR. </w:t>
      </w:r>
      <w:proofErr w:type="spellStart"/>
      <w:r w:rsidRPr="003331D4">
        <w:rPr>
          <w:rFonts w:ascii="Verdana" w:hAnsi="Verdana"/>
          <w:sz w:val="20"/>
          <w:szCs w:val="20"/>
        </w:rPr>
        <w:t>Folleto</w:t>
      </w:r>
      <w:proofErr w:type="spellEnd"/>
      <w:r w:rsidRPr="003331D4">
        <w:rPr>
          <w:rFonts w:ascii="Verdana" w:hAnsi="Verdana"/>
          <w:sz w:val="20"/>
          <w:szCs w:val="20"/>
        </w:rPr>
        <w:t xml:space="preserve"> informativo 9 “Los </w:t>
      </w:r>
      <w:proofErr w:type="spellStart"/>
      <w:r w:rsidRPr="003331D4">
        <w:rPr>
          <w:rFonts w:ascii="Verdana" w:hAnsi="Verdana"/>
          <w:sz w:val="20"/>
          <w:szCs w:val="20"/>
        </w:rPr>
        <w:t>derechos</w:t>
      </w:r>
      <w:proofErr w:type="spellEnd"/>
      <w:r w:rsidRPr="003331D4">
        <w:rPr>
          <w:rFonts w:ascii="Verdana" w:hAnsi="Verdana"/>
          <w:sz w:val="20"/>
          <w:szCs w:val="20"/>
        </w:rPr>
        <w:t xml:space="preserve"> de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w:t>
      </w:r>
      <w:r w:rsidRPr="003331D4">
        <w:rPr>
          <w:rFonts w:ascii="Verdana" w:hAnsi="Verdana"/>
          <w:sz w:val="20"/>
          <w:szCs w:val="20"/>
          <w:shd w:val="clear" w:color="auto" w:fill="FFFFFF"/>
        </w:rPr>
        <w:t xml:space="preserve"> Nueva York y </w:t>
      </w:r>
      <w:proofErr w:type="spellStart"/>
      <w:r w:rsidRPr="003331D4">
        <w:rPr>
          <w:rFonts w:ascii="Verdana" w:hAnsi="Verdana"/>
          <w:sz w:val="20"/>
          <w:szCs w:val="20"/>
          <w:shd w:val="clear" w:color="auto" w:fill="FFFFFF"/>
        </w:rPr>
        <w:t>Ginebra</w:t>
      </w:r>
      <w:proofErr w:type="spellEnd"/>
      <w:r w:rsidRPr="003331D4">
        <w:rPr>
          <w:rFonts w:ascii="Verdana" w:hAnsi="Verdana"/>
          <w:sz w:val="20"/>
          <w:szCs w:val="20"/>
          <w:shd w:val="clear" w:color="auto" w:fill="FFFFFF"/>
        </w:rPr>
        <w:t>, 2013.</w:t>
      </w:r>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1" w:history="1">
        <w:r w:rsidRPr="003331D4">
          <w:rPr>
            <w:rFonts w:ascii="Verdana" w:hAnsi="Verdana"/>
            <w:sz w:val="20"/>
            <w:szCs w:val="20"/>
          </w:rPr>
          <w:t>https://www.ohchr.org/Documents/Publications/FactSheet9Rev.1sp.pdf</w:t>
        </w:r>
      </w:hyperlink>
      <w:r w:rsidRPr="003331D4">
        <w:rPr>
          <w:rFonts w:ascii="Verdana" w:hAnsi="Verdana"/>
          <w:sz w:val="20"/>
          <w:szCs w:val="20"/>
        </w:rPr>
        <w:t xml:space="preserve">. </w:t>
      </w:r>
    </w:p>
    <w:p w14:paraId="38CFD09A"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w:t>
      </w:r>
      <w:proofErr w:type="spellStart"/>
      <w:r w:rsidRPr="003331D4">
        <w:rPr>
          <w:rFonts w:ascii="Verdana" w:hAnsi="Verdana"/>
          <w:sz w:val="20"/>
          <w:szCs w:val="20"/>
        </w:rPr>
        <w:t>Resolución</w:t>
      </w:r>
      <w:proofErr w:type="spellEnd"/>
      <w:r w:rsidRPr="003331D4">
        <w:rPr>
          <w:rFonts w:ascii="Verdana" w:hAnsi="Verdana"/>
          <w:sz w:val="20"/>
          <w:szCs w:val="20"/>
        </w:rPr>
        <w:t xml:space="preserve"> </w:t>
      </w:r>
      <w:proofErr w:type="spellStart"/>
      <w:r w:rsidRPr="003331D4">
        <w:rPr>
          <w:rFonts w:ascii="Verdana" w:hAnsi="Verdana"/>
          <w:sz w:val="20"/>
          <w:szCs w:val="20"/>
        </w:rPr>
        <w:t>aprobada</w:t>
      </w:r>
      <w:proofErr w:type="spellEnd"/>
      <w:r w:rsidRPr="003331D4">
        <w:rPr>
          <w:rFonts w:ascii="Verdana" w:hAnsi="Verdana"/>
          <w:sz w:val="20"/>
          <w:szCs w:val="20"/>
        </w:rPr>
        <w:t xml:space="preserve"> por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w:t>
      </w:r>
      <w:proofErr w:type="spellStart"/>
      <w:r w:rsidRPr="003331D4">
        <w:rPr>
          <w:rFonts w:ascii="Verdana" w:hAnsi="Verdana"/>
          <w:sz w:val="20"/>
          <w:szCs w:val="20"/>
        </w:rPr>
        <w:t>el</w:t>
      </w:r>
      <w:proofErr w:type="spellEnd"/>
      <w:r w:rsidRPr="003331D4">
        <w:rPr>
          <w:rFonts w:ascii="Verdana" w:hAnsi="Verdana"/>
          <w:sz w:val="20"/>
          <w:szCs w:val="20"/>
        </w:rPr>
        <w:t xml:space="preserve"> 22 de </w:t>
      </w:r>
      <w:proofErr w:type="spellStart"/>
      <w:r w:rsidRPr="003331D4">
        <w:rPr>
          <w:rFonts w:ascii="Verdana" w:hAnsi="Verdana"/>
          <w:sz w:val="20"/>
          <w:szCs w:val="20"/>
        </w:rPr>
        <w:t>septiembre</w:t>
      </w:r>
      <w:proofErr w:type="spellEnd"/>
      <w:r w:rsidRPr="003331D4">
        <w:rPr>
          <w:rFonts w:ascii="Verdana" w:hAnsi="Verdana"/>
          <w:sz w:val="20"/>
          <w:szCs w:val="20"/>
        </w:rPr>
        <w:t xml:space="preserve"> de 2014 [</w:t>
      </w:r>
      <w:proofErr w:type="spellStart"/>
      <w:r w:rsidRPr="003331D4">
        <w:rPr>
          <w:rFonts w:ascii="Verdana" w:hAnsi="Verdana"/>
          <w:sz w:val="20"/>
          <w:szCs w:val="20"/>
        </w:rPr>
        <w:t>sin</w:t>
      </w:r>
      <w:proofErr w:type="spellEnd"/>
      <w:r w:rsidRPr="003331D4">
        <w:rPr>
          <w:rFonts w:ascii="Verdana" w:hAnsi="Verdana"/>
          <w:sz w:val="20"/>
          <w:szCs w:val="20"/>
        </w:rPr>
        <w:t xml:space="preserve"> </w:t>
      </w:r>
      <w:proofErr w:type="spellStart"/>
      <w:r w:rsidRPr="003331D4">
        <w:rPr>
          <w:rFonts w:ascii="Verdana" w:hAnsi="Verdana"/>
          <w:sz w:val="20"/>
          <w:szCs w:val="20"/>
        </w:rPr>
        <w:t>remisión</w:t>
      </w:r>
      <w:proofErr w:type="spellEnd"/>
      <w:r w:rsidRPr="003331D4">
        <w:rPr>
          <w:rFonts w:ascii="Verdana" w:hAnsi="Verdana"/>
          <w:sz w:val="20"/>
          <w:szCs w:val="20"/>
        </w:rPr>
        <w:t xml:space="preserve"> previa a una </w:t>
      </w:r>
      <w:proofErr w:type="spellStart"/>
      <w:r w:rsidRPr="003331D4">
        <w:rPr>
          <w:rFonts w:ascii="Verdana" w:hAnsi="Verdana"/>
          <w:sz w:val="20"/>
          <w:szCs w:val="20"/>
        </w:rPr>
        <w:t>Comisión</w:t>
      </w:r>
      <w:proofErr w:type="spellEnd"/>
      <w:r w:rsidRPr="003331D4">
        <w:rPr>
          <w:rFonts w:ascii="Verdana" w:hAnsi="Verdana"/>
          <w:sz w:val="20"/>
          <w:szCs w:val="20"/>
        </w:rPr>
        <w:t xml:space="preserve"> Principal (A/69/L.1)] 69/2. Documento final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reunión</w:t>
      </w:r>
      <w:proofErr w:type="spellEnd"/>
      <w:r w:rsidRPr="003331D4">
        <w:rPr>
          <w:rFonts w:ascii="Verdana" w:hAnsi="Verdana"/>
          <w:sz w:val="20"/>
          <w:szCs w:val="20"/>
        </w:rPr>
        <w:t xml:space="preserve"> </w:t>
      </w:r>
      <w:proofErr w:type="spellStart"/>
      <w:r w:rsidRPr="003331D4">
        <w:rPr>
          <w:rFonts w:ascii="Verdana" w:hAnsi="Verdana"/>
          <w:sz w:val="20"/>
          <w:szCs w:val="20"/>
        </w:rPr>
        <w:t>plenaria</w:t>
      </w:r>
      <w:proofErr w:type="spellEnd"/>
      <w:r w:rsidRPr="003331D4">
        <w:rPr>
          <w:rFonts w:ascii="Verdana" w:hAnsi="Verdana"/>
          <w:sz w:val="20"/>
          <w:szCs w:val="20"/>
        </w:rPr>
        <w:t xml:space="preserve"> de alto </w:t>
      </w:r>
      <w:proofErr w:type="spellStart"/>
      <w:r w:rsidRPr="003331D4">
        <w:rPr>
          <w:rFonts w:ascii="Verdana" w:hAnsi="Verdana"/>
          <w:sz w:val="20"/>
          <w:szCs w:val="20"/>
        </w:rPr>
        <w:t>nivel</w:t>
      </w:r>
      <w:proofErr w:type="spellEnd"/>
      <w:r w:rsidRPr="003331D4">
        <w:rPr>
          <w:rFonts w:ascii="Verdana" w:hAnsi="Verdana"/>
          <w:sz w:val="20"/>
          <w:szCs w:val="20"/>
        </w:rPr>
        <w:t xml:space="preserve"> de </w:t>
      </w:r>
      <w:proofErr w:type="spellStart"/>
      <w:r w:rsidRPr="003331D4">
        <w:rPr>
          <w:rFonts w:ascii="Verdana" w:hAnsi="Verdana"/>
          <w:sz w:val="20"/>
          <w:szCs w:val="20"/>
        </w:rPr>
        <w:t>la</w:t>
      </w:r>
      <w:proofErr w:type="spellEnd"/>
      <w:r w:rsidRPr="003331D4">
        <w:rPr>
          <w:rFonts w:ascii="Verdana" w:hAnsi="Verdana"/>
          <w:sz w:val="20"/>
          <w:szCs w:val="20"/>
        </w:rPr>
        <w:t xml:space="preserve"> </w:t>
      </w:r>
      <w:proofErr w:type="spellStart"/>
      <w:r w:rsidRPr="003331D4">
        <w:rPr>
          <w:rFonts w:ascii="Verdana" w:hAnsi="Verdana"/>
          <w:sz w:val="20"/>
          <w:szCs w:val="20"/>
        </w:rPr>
        <w:t>Asamblea</w:t>
      </w:r>
      <w:proofErr w:type="spellEnd"/>
      <w:r w:rsidRPr="003331D4">
        <w:rPr>
          <w:rFonts w:ascii="Verdana" w:hAnsi="Verdana"/>
          <w:sz w:val="20"/>
          <w:szCs w:val="20"/>
        </w:rPr>
        <w:t xml:space="preserve"> General </w:t>
      </w:r>
      <w:proofErr w:type="spellStart"/>
      <w:r w:rsidRPr="003331D4">
        <w:rPr>
          <w:rFonts w:ascii="Verdana" w:hAnsi="Verdana"/>
          <w:sz w:val="20"/>
          <w:szCs w:val="20"/>
        </w:rPr>
        <w:t>conocida</w:t>
      </w:r>
      <w:proofErr w:type="spellEnd"/>
      <w:r w:rsidRPr="003331D4">
        <w:rPr>
          <w:rFonts w:ascii="Verdana" w:hAnsi="Verdana"/>
          <w:sz w:val="20"/>
          <w:szCs w:val="20"/>
        </w:rPr>
        <w:t xml:space="preserve"> como </w:t>
      </w:r>
      <w:proofErr w:type="spellStart"/>
      <w:r w:rsidRPr="003331D4">
        <w:rPr>
          <w:rFonts w:ascii="Verdana" w:hAnsi="Verdana"/>
          <w:sz w:val="20"/>
          <w:szCs w:val="20"/>
        </w:rPr>
        <w:t>Conferencia</w:t>
      </w:r>
      <w:proofErr w:type="spellEnd"/>
      <w:r w:rsidRPr="003331D4">
        <w:rPr>
          <w:rFonts w:ascii="Verdana" w:hAnsi="Verdana"/>
          <w:sz w:val="20"/>
          <w:szCs w:val="20"/>
        </w:rPr>
        <w:t xml:space="preserve"> Mundial sobre </w:t>
      </w:r>
      <w:proofErr w:type="spellStart"/>
      <w:r w:rsidRPr="003331D4">
        <w:rPr>
          <w:rFonts w:ascii="Verdana" w:hAnsi="Verdana"/>
          <w:sz w:val="20"/>
          <w:szCs w:val="20"/>
        </w:rPr>
        <w:t>los</w:t>
      </w:r>
      <w:proofErr w:type="spellEnd"/>
      <w:r w:rsidRPr="003331D4">
        <w:rPr>
          <w:rFonts w:ascii="Verdana" w:hAnsi="Verdana"/>
          <w:sz w:val="20"/>
          <w:szCs w:val="20"/>
        </w:rPr>
        <w:t xml:space="preserv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https://undocs.org/es/A/RES/69/2.</w:t>
      </w:r>
    </w:p>
    <w:p w14:paraId="17826A02" w14:textId="77777777" w:rsidR="00A82815" w:rsidRPr="003331D4" w:rsidRDefault="00A82815" w:rsidP="00A82815">
      <w:pPr>
        <w:autoSpaceDE w:val="0"/>
        <w:autoSpaceDN w:val="0"/>
        <w:adjustRightInd w:val="0"/>
        <w:spacing w:after="0" w:line="240" w:lineRule="auto"/>
        <w:ind w:left="709" w:hanging="709"/>
        <w:rPr>
          <w:rFonts w:ascii="Verdana" w:hAnsi="Verdana"/>
          <w:sz w:val="20"/>
          <w:szCs w:val="20"/>
        </w:rPr>
      </w:pPr>
      <w:r w:rsidRPr="003331D4">
        <w:rPr>
          <w:rFonts w:ascii="Verdana" w:hAnsi="Verdana"/>
          <w:sz w:val="20"/>
          <w:szCs w:val="20"/>
        </w:rPr>
        <w:t xml:space="preserve">NACIONES UNIDAS. OHCHR. </w:t>
      </w:r>
      <w:proofErr w:type="spellStart"/>
      <w:r w:rsidRPr="003331D4">
        <w:rPr>
          <w:rFonts w:ascii="Verdana" w:hAnsi="Verdana"/>
          <w:sz w:val="20"/>
          <w:szCs w:val="20"/>
        </w:rPr>
        <w:t>Folleto</w:t>
      </w:r>
      <w:proofErr w:type="spellEnd"/>
      <w:r w:rsidRPr="003331D4">
        <w:rPr>
          <w:rFonts w:ascii="Verdana" w:hAnsi="Verdana"/>
          <w:sz w:val="20"/>
          <w:szCs w:val="20"/>
        </w:rPr>
        <w:t xml:space="preserve"> informativo 10: “Los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el</w:t>
      </w:r>
      <w:proofErr w:type="spellEnd"/>
      <w:r w:rsidRPr="003331D4">
        <w:rPr>
          <w:rFonts w:ascii="Verdana" w:hAnsi="Verdana"/>
          <w:sz w:val="20"/>
          <w:szCs w:val="20"/>
        </w:rPr>
        <w:t xml:space="preserve"> </w:t>
      </w:r>
      <w:proofErr w:type="spellStart"/>
      <w:r w:rsidRPr="003331D4">
        <w:rPr>
          <w:rFonts w:ascii="Verdana" w:hAnsi="Verdana"/>
          <w:sz w:val="20"/>
          <w:szCs w:val="20"/>
        </w:rPr>
        <w:t>medio</w:t>
      </w:r>
      <w:proofErr w:type="spellEnd"/>
      <w:r w:rsidRPr="003331D4">
        <w:rPr>
          <w:rFonts w:ascii="Verdana" w:hAnsi="Verdana"/>
          <w:sz w:val="20"/>
          <w:szCs w:val="20"/>
        </w:rPr>
        <w:t xml:space="preserve"> ambiente”,</w:t>
      </w:r>
      <w:r w:rsidRPr="003331D4">
        <w:rPr>
          <w:rFonts w:ascii="Verdana" w:hAnsi="Verdana"/>
          <w:sz w:val="20"/>
          <w:szCs w:val="20"/>
          <w:shd w:val="clear" w:color="auto" w:fill="FFFFFF"/>
        </w:rPr>
        <w:t xml:space="preserve"> Nueva York y </w:t>
      </w:r>
      <w:proofErr w:type="spellStart"/>
      <w:r w:rsidRPr="003331D4">
        <w:rPr>
          <w:rFonts w:ascii="Verdana" w:hAnsi="Verdana"/>
          <w:sz w:val="20"/>
          <w:szCs w:val="20"/>
          <w:shd w:val="clear" w:color="auto" w:fill="FFFFFF"/>
        </w:rPr>
        <w:t>Ginebra</w:t>
      </w:r>
      <w:proofErr w:type="spellEnd"/>
      <w:r w:rsidRPr="003331D4">
        <w:rPr>
          <w:rFonts w:ascii="Verdana" w:hAnsi="Verdana"/>
          <w:sz w:val="20"/>
          <w:szCs w:val="20"/>
          <w:shd w:val="clear" w:color="auto" w:fill="FFFFFF"/>
        </w:rPr>
        <w:t>, 2015.</w:t>
      </w:r>
      <w:r w:rsidRPr="003331D4">
        <w:rPr>
          <w:rFonts w:ascii="Verdana" w:hAnsi="Verdana"/>
          <w:sz w:val="20"/>
          <w:szCs w:val="20"/>
        </w:rPr>
        <w:t xml:space="preserve">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2" w:history="1">
        <w:r w:rsidRPr="003331D4">
          <w:rPr>
            <w:rFonts w:ascii="Verdana" w:hAnsi="Verdana"/>
            <w:sz w:val="20"/>
            <w:szCs w:val="20"/>
          </w:rPr>
          <w:t>https://www.ohchr.org/documents/publications/guideipleaflet10sp.pdf</w:t>
        </w:r>
      </w:hyperlink>
      <w:r w:rsidRPr="003331D4">
        <w:rPr>
          <w:rFonts w:ascii="Verdana" w:hAnsi="Verdana"/>
          <w:sz w:val="20"/>
          <w:szCs w:val="20"/>
        </w:rPr>
        <w:t>.</w:t>
      </w:r>
    </w:p>
    <w:p w14:paraId="01297BD6"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lang w:val="fr-FR"/>
        </w:rPr>
      </w:pPr>
      <w:r w:rsidRPr="003331D4">
        <w:rPr>
          <w:rFonts w:ascii="Verdana" w:hAnsi="Verdana"/>
          <w:sz w:val="20"/>
          <w:szCs w:val="20"/>
        </w:rPr>
        <w:t xml:space="preserve">NACIONES UNIDAS. </w:t>
      </w:r>
      <w:proofErr w:type="spellStart"/>
      <w:r w:rsidRPr="003331D4">
        <w:rPr>
          <w:rFonts w:ascii="Verdana" w:hAnsi="Verdana"/>
          <w:sz w:val="20"/>
          <w:szCs w:val="20"/>
        </w:rPr>
        <w:t>Consejo</w:t>
      </w:r>
      <w:proofErr w:type="spellEnd"/>
      <w:r w:rsidRPr="003331D4">
        <w:rPr>
          <w:rFonts w:ascii="Verdana" w:hAnsi="Verdana"/>
          <w:sz w:val="20"/>
          <w:szCs w:val="20"/>
        </w:rPr>
        <w:t xml:space="preserve"> de </w:t>
      </w:r>
      <w:proofErr w:type="spellStart"/>
      <w:r w:rsidRPr="003331D4">
        <w:rPr>
          <w:rFonts w:ascii="Verdana" w:hAnsi="Verdana"/>
          <w:sz w:val="20"/>
          <w:szCs w:val="20"/>
        </w:rPr>
        <w:t>Derechos</w:t>
      </w:r>
      <w:proofErr w:type="spellEnd"/>
      <w:r w:rsidRPr="003331D4">
        <w:rPr>
          <w:rFonts w:ascii="Verdana" w:hAnsi="Verdana"/>
          <w:sz w:val="20"/>
          <w:szCs w:val="20"/>
        </w:rPr>
        <w:t xml:space="preserve"> Humanos. </w:t>
      </w:r>
      <w:r w:rsidRPr="005823B9">
        <w:rPr>
          <w:rFonts w:ascii="Verdana" w:hAnsi="Verdana"/>
          <w:sz w:val="20"/>
          <w:szCs w:val="20"/>
          <w:lang w:val="en-US"/>
        </w:rPr>
        <w:t xml:space="preserve">Doc. A/HRC/39/62. </w:t>
      </w:r>
      <w:r w:rsidRPr="003331D4">
        <w:rPr>
          <w:rFonts w:ascii="Verdana" w:hAnsi="Verdana"/>
          <w:sz w:val="20"/>
          <w:szCs w:val="20"/>
          <w:lang w:val="en-US"/>
        </w:rPr>
        <w:t xml:space="preserve">“Free, prior and informed consent: a human rights-based approach. Study of the Expert Mechanism on the Rights of Indigenous Peoples”. </w:t>
      </w:r>
      <w:r w:rsidRPr="003331D4">
        <w:rPr>
          <w:rFonts w:ascii="Verdana" w:hAnsi="Verdana"/>
          <w:sz w:val="20"/>
          <w:szCs w:val="20"/>
          <w:lang w:val="fr-FR"/>
        </w:rPr>
        <w:t xml:space="preserve">10 August 2018. Disponible en </w:t>
      </w:r>
      <w:hyperlink r:id="rId63" w:history="1">
        <w:r w:rsidRPr="003331D4">
          <w:rPr>
            <w:rFonts w:ascii="Verdana" w:hAnsi="Verdana"/>
            <w:sz w:val="20"/>
            <w:szCs w:val="20"/>
            <w:lang w:val="fr-FR"/>
          </w:rPr>
          <w:t>https://ap.ohchr.org/documents/dpage_e.aspx?si=A/HRC/39/62</w:t>
        </w:r>
      </w:hyperlink>
      <w:r w:rsidRPr="003331D4">
        <w:rPr>
          <w:rFonts w:ascii="Verdana" w:hAnsi="Verdana"/>
          <w:sz w:val="20"/>
          <w:szCs w:val="20"/>
          <w:lang w:val="fr-FR"/>
        </w:rPr>
        <w:t xml:space="preserve">. </w:t>
      </w:r>
    </w:p>
    <w:p w14:paraId="2F80818E"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NACIONES UNIDAS. UN </w:t>
      </w:r>
      <w:proofErr w:type="spellStart"/>
      <w:r w:rsidRPr="003331D4">
        <w:rPr>
          <w:rFonts w:ascii="Verdana" w:hAnsi="Verdana"/>
          <w:sz w:val="20"/>
          <w:szCs w:val="20"/>
        </w:rPr>
        <w:t>Climate</w:t>
      </w:r>
      <w:proofErr w:type="spellEnd"/>
      <w:r w:rsidRPr="003331D4">
        <w:rPr>
          <w:rFonts w:ascii="Verdana" w:hAnsi="Verdana"/>
          <w:sz w:val="20"/>
          <w:szCs w:val="20"/>
        </w:rPr>
        <w:t xml:space="preserve"> </w:t>
      </w:r>
      <w:proofErr w:type="spellStart"/>
      <w:r w:rsidRPr="003331D4">
        <w:rPr>
          <w:rFonts w:ascii="Verdana" w:hAnsi="Verdana"/>
          <w:sz w:val="20"/>
          <w:szCs w:val="20"/>
        </w:rPr>
        <w:t>Change</w:t>
      </w:r>
      <w:proofErr w:type="spellEnd"/>
      <w:r w:rsidRPr="003331D4">
        <w:rPr>
          <w:rFonts w:ascii="Verdana" w:hAnsi="Verdana"/>
          <w:sz w:val="20"/>
          <w:szCs w:val="20"/>
        </w:rPr>
        <w:t xml:space="preserve"> </w:t>
      </w:r>
      <w:proofErr w:type="spellStart"/>
      <w:r w:rsidRPr="003331D4">
        <w:rPr>
          <w:rFonts w:ascii="Verdana" w:hAnsi="Verdana"/>
          <w:sz w:val="20"/>
          <w:szCs w:val="20"/>
        </w:rPr>
        <w:t>Conference</w:t>
      </w:r>
      <w:proofErr w:type="spellEnd"/>
      <w:r w:rsidRPr="003331D4">
        <w:rPr>
          <w:rFonts w:ascii="Verdana" w:hAnsi="Verdana"/>
          <w:sz w:val="20"/>
          <w:szCs w:val="20"/>
        </w:rPr>
        <w:t xml:space="preserve">, UK 2021.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4" w:history="1">
        <w:r w:rsidRPr="003331D4">
          <w:rPr>
            <w:rFonts w:ascii="Verdana" w:hAnsi="Verdana"/>
            <w:sz w:val="20"/>
            <w:szCs w:val="20"/>
          </w:rPr>
          <w:t>https://ukcop26.org/mdb-joint-statement/</w:t>
        </w:r>
      </w:hyperlink>
      <w:r w:rsidRPr="003331D4">
        <w:rPr>
          <w:rFonts w:ascii="Verdana" w:hAnsi="Verdana"/>
          <w:sz w:val="20"/>
          <w:szCs w:val="20"/>
        </w:rPr>
        <w:t>.</w:t>
      </w:r>
    </w:p>
    <w:p w14:paraId="6FF702FF" w14:textId="77777777" w:rsidR="00A82815" w:rsidRPr="003331D4" w:rsidRDefault="00A82815" w:rsidP="00A82815">
      <w:pPr>
        <w:pStyle w:val="TGC"/>
        <w:spacing w:line="240" w:lineRule="auto"/>
        <w:ind w:left="709" w:hanging="709"/>
        <w:rPr>
          <w:rFonts w:ascii="Verdana" w:hAnsi="Verdana"/>
          <w:sz w:val="20"/>
        </w:rPr>
      </w:pPr>
      <w:r w:rsidRPr="003331D4">
        <w:rPr>
          <w:rFonts w:ascii="Verdana" w:hAnsi="Verdana"/>
          <w:sz w:val="20"/>
        </w:rPr>
        <w:t xml:space="preserve">ORGANIZACIÓN INTERNACIONAL DEL TRABAJO Convenio sobre el reclutamiento de trabajadores indígenas, 1936 (núm. 50). Regula la “reglamentación de ciertos sistemas especiales de reclutamiento de trabajadores indígenas en territorios dependientes de los Estados Miembros. </w:t>
      </w:r>
      <w:hyperlink r:id="rId65" w:history="1">
        <w:r w:rsidRPr="003331D4">
          <w:rPr>
            <w:rFonts w:ascii="Verdana" w:hAnsi="Verdana"/>
            <w:sz w:val="20"/>
          </w:rPr>
          <w:t>https://www.ilo.org/dyn/normlex/es/f?p=NORMLEXPUB:12100:0::NO::P12100_ILO_CODE:C050</w:t>
        </w:r>
      </w:hyperlink>
    </w:p>
    <w:p w14:paraId="723AD0E1" w14:textId="77777777" w:rsidR="00A82815" w:rsidRPr="003331D4" w:rsidRDefault="00A82815" w:rsidP="00A82815">
      <w:pPr>
        <w:shd w:val="clear" w:color="auto" w:fill="FFFFFF"/>
        <w:spacing w:after="0" w:line="240" w:lineRule="auto"/>
        <w:ind w:left="709" w:hanging="709"/>
        <w:jc w:val="both"/>
        <w:rPr>
          <w:rFonts w:ascii="Verdana" w:hAnsi="Verdana"/>
          <w:sz w:val="20"/>
          <w:szCs w:val="20"/>
        </w:rPr>
      </w:pPr>
      <w:r w:rsidRPr="003331D4">
        <w:rPr>
          <w:rFonts w:ascii="Verdana" w:hAnsi="Verdana"/>
          <w:sz w:val="20"/>
          <w:szCs w:val="20"/>
        </w:rPr>
        <w:t xml:space="preserve">ORGANIZACIÓN INTERNACIONAL DEL TRABAJO Convenio sobre </w:t>
      </w:r>
      <w:proofErr w:type="spellStart"/>
      <w:r w:rsidRPr="003331D4">
        <w:rPr>
          <w:rFonts w:ascii="Verdana" w:hAnsi="Verdana"/>
          <w:sz w:val="20"/>
          <w:szCs w:val="20"/>
        </w:rPr>
        <w:t>los</w:t>
      </w:r>
      <w:proofErr w:type="spellEnd"/>
      <w:r w:rsidRPr="003331D4">
        <w:rPr>
          <w:rFonts w:ascii="Verdana" w:hAnsi="Verdana"/>
          <w:sz w:val="20"/>
          <w:szCs w:val="20"/>
        </w:rPr>
        <w:t xml:space="preserve"> contratos de </w:t>
      </w:r>
      <w:proofErr w:type="spellStart"/>
      <w:r w:rsidRPr="003331D4">
        <w:rPr>
          <w:rFonts w:ascii="Verdana" w:hAnsi="Verdana"/>
          <w:sz w:val="20"/>
          <w:szCs w:val="20"/>
        </w:rPr>
        <w:t>trabajo</w:t>
      </w:r>
      <w:proofErr w:type="spellEnd"/>
      <w:r w:rsidRPr="003331D4">
        <w:rPr>
          <w:rFonts w:ascii="Verdana" w:hAnsi="Verdana"/>
          <w:sz w:val="20"/>
          <w:szCs w:val="20"/>
        </w:rPr>
        <w:t xml:space="preserve"> (</w:t>
      </w:r>
      <w:proofErr w:type="spellStart"/>
      <w:r w:rsidRPr="003331D4">
        <w:rPr>
          <w:rFonts w:ascii="Verdana" w:hAnsi="Verdana"/>
          <w:sz w:val="20"/>
          <w:szCs w:val="20"/>
        </w:rPr>
        <w:t>trabajadores</w:t>
      </w:r>
      <w:proofErr w:type="spellEnd"/>
      <w:r w:rsidRPr="003331D4">
        <w:rPr>
          <w:rFonts w:ascii="Verdana" w:hAnsi="Verdana"/>
          <w:sz w:val="20"/>
          <w:szCs w:val="20"/>
        </w:rPr>
        <w:t xml:space="preserve"> indígenas), 1939 (núm. 64).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6" w:history="1">
        <w:r w:rsidRPr="003331D4">
          <w:rPr>
            <w:rFonts w:ascii="Verdana" w:hAnsi="Verdana"/>
            <w:sz w:val="20"/>
            <w:szCs w:val="20"/>
          </w:rPr>
          <w:t>https://www.ilo.org/dyn/normlex/es/f?p=NORMLEXPUB:12100:0::NO::P12100_ILO_CODE:C064</w:t>
        </w:r>
      </w:hyperlink>
    </w:p>
    <w:p w14:paraId="556C410C" w14:textId="77777777" w:rsidR="00A82815" w:rsidRPr="003331D4" w:rsidRDefault="00A82815" w:rsidP="00A82815">
      <w:pPr>
        <w:pStyle w:val="TGC"/>
        <w:spacing w:line="240" w:lineRule="auto"/>
        <w:ind w:left="709" w:hanging="709"/>
        <w:rPr>
          <w:rFonts w:ascii="Verdana" w:hAnsi="Verdana"/>
          <w:sz w:val="20"/>
        </w:rPr>
      </w:pPr>
      <w:r w:rsidRPr="003331D4">
        <w:rPr>
          <w:rFonts w:ascii="Verdana" w:hAnsi="Verdana"/>
          <w:sz w:val="20"/>
        </w:rPr>
        <w:t xml:space="preserve">ORGANIZACIÓN INTERNACIONAL DEL TRABAJO Convenio sobre poblaciones indígenas y tribuales, 1957 (núm. 107). </w:t>
      </w:r>
      <w:hyperlink r:id="rId67" w:history="1">
        <w:r w:rsidRPr="003331D4">
          <w:rPr>
            <w:rFonts w:ascii="Verdana" w:hAnsi="Verdana"/>
            <w:sz w:val="20"/>
          </w:rPr>
          <w:t>https://www.ilo.org/dyn/normlex/es/f?p=NORMLEXPUB:12100:0::NO::P12100_ILO_CODE:C107</w:t>
        </w:r>
      </w:hyperlink>
    </w:p>
    <w:p w14:paraId="35084632" w14:textId="77777777" w:rsidR="00A82815" w:rsidRPr="003331D4" w:rsidRDefault="00A82815" w:rsidP="00A82815">
      <w:pPr>
        <w:shd w:val="clear" w:color="auto" w:fill="FFFFFF"/>
        <w:spacing w:after="0" w:line="240" w:lineRule="auto"/>
        <w:ind w:left="709" w:hanging="709"/>
        <w:jc w:val="both"/>
        <w:rPr>
          <w:rFonts w:ascii="Verdana" w:hAnsi="Verdana"/>
          <w:sz w:val="20"/>
          <w:szCs w:val="20"/>
        </w:rPr>
      </w:pPr>
      <w:r w:rsidRPr="003331D4">
        <w:rPr>
          <w:rFonts w:ascii="Verdana" w:hAnsi="Verdana"/>
          <w:sz w:val="20"/>
          <w:szCs w:val="20"/>
        </w:rPr>
        <w:t xml:space="preserve">ORGANIZACIÓN INTERNACIONAL DEL TRABAJO. </w:t>
      </w:r>
      <w:proofErr w:type="spellStart"/>
      <w:r w:rsidRPr="003331D4">
        <w:rPr>
          <w:rFonts w:ascii="Verdana" w:hAnsi="Verdana"/>
          <w:sz w:val="20"/>
          <w:szCs w:val="20"/>
        </w:rPr>
        <w:t>Conferencia</w:t>
      </w:r>
      <w:proofErr w:type="spellEnd"/>
      <w:r w:rsidRPr="003331D4">
        <w:rPr>
          <w:rFonts w:ascii="Verdana" w:hAnsi="Verdana"/>
          <w:sz w:val="20"/>
          <w:szCs w:val="20"/>
        </w:rPr>
        <w:t xml:space="preserve"> Internacional del </w:t>
      </w:r>
      <w:proofErr w:type="spellStart"/>
      <w:r w:rsidRPr="003331D4">
        <w:rPr>
          <w:rFonts w:ascii="Verdana" w:hAnsi="Verdana"/>
          <w:sz w:val="20"/>
          <w:szCs w:val="20"/>
        </w:rPr>
        <w:t>Trabajo</w:t>
      </w:r>
      <w:proofErr w:type="spellEnd"/>
      <w:r w:rsidRPr="003331D4">
        <w:rPr>
          <w:rFonts w:ascii="Verdana" w:hAnsi="Verdana"/>
          <w:sz w:val="20"/>
          <w:szCs w:val="20"/>
        </w:rPr>
        <w:t xml:space="preserve">. C169.  Convenio sobre </w:t>
      </w:r>
      <w:proofErr w:type="spellStart"/>
      <w:r w:rsidRPr="003331D4">
        <w:rPr>
          <w:rFonts w:ascii="Verdana" w:hAnsi="Verdana"/>
          <w:sz w:val="20"/>
          <w:szCs w:val="20"/>
        </w:rPr>
        <w:t>pueblos</w:t>
      </w:r>
      <w:proofErr w:type="spellEnd"/>
      <w:r w:rsidRPr="003331D4">
        <w:rPr>
          <w:rFonts w:ascii="Verdana" w:hAnsi="Verdana"/>
          <w:sz w:val="20"/>
          <w:szCs w:val="20"/>
        </w:rPr>
        <w:t xml:space="preserve"> indígenas y </w:t>
      </w:r>
      <w:proofErr w:type="spellStart"/>
      <w:r w:rsidRPr="003331D4">
        <w:rPr>
          <w:rFonts w:ascii="Verdana" w:hAnsi="Verdana"/>
          <w:sz w:val="20"/>
          <w:szCs w:val="20"/>
        </w:rPr>
        <w:t>tribales</w:t>
      </w:r>
      <w:proofErr w:type="spellEnd"/>
      <w:r w:rsidRPr="003331D4">
        <w:rPr>
          <w:rFonts w:ascii="Verdana" w:hAnsi="Verdana"/>
          <w:sz w:val="20"/>
          <w:szCs w:val="20"/>
        </w:rPr>
        <w:t xml:space="preserve">, 1989 (núm. 169).  </w:t>
      </w:r>
      <w:proofErr w:type="spellStart"/>
      <w:r w:rsidRPr="003331D4">
        <w:rPr>
          <w:rFonts w:ascii="Verdana" w:hAnsi="Verdana"/>
          <w:sz w:val="20"/>
          <w:szCs w:val="20"/>
        </w:rPr>
        <w:t>Adopción</w:t>
      </w:r>
      <w:proofErr w:type="spellEnd"/>
      <w:r w:rsidRPr="003331D4">
        <w:rPr>
          <w:rFonts w:ascii="Verdana" w:hAnsi="Verdana"/>
          <w:sz w:val="20"/>
          <w:szCs w:val="20"/>
        </w:rPr>
        <w:t xml:space="preserve">: </w:t>
      </w:r>
      <w:proofErr w:type="spellStart"/>
      <w:r w:rsidRPr="003331D4">
        <w:rPr>
          <w:rFonts w:ascii="Verdana" w:hAnsi="Verdana"/>
          <w:sz w:val="20"/>
          <w:szCs w:val="20"/>
        </w:rPr>
        <w:t>Ginebra</w:t>
      </w:r>
      <w:proofErr w:type="spellEnd"/>
      <w:r w:rsidRPr="003331D4">
        <w:rPr>
          <w:rFonts w:ascii="Verdana" w:hAnsi="Verdana"/>
          <w:sz w:val="20"/>
          <w:szCs w:val="20"/>
        </w:rPr>
        <w:t xml:space="preserve">, 76ª </w:t>
      </w:r>
      <w:proofErr w:type="spellStart"/>
      <w:r w:rsidRPr="003331D4">
        <w:rPr>
          <w:rFonts w:ascii="Verdana" w:hAnsi="Verdana"/>
          <w:sz w:val="20"/>
          <w:szCs w:val="20"/>
        </w:rPr>
        <w:t>reunión</w:t>
      </w:r>
      <w:proofErr w:type="spellEnd"/>
      <w:r w:rsidRPr="003331D4">
        <w:rPr>
          <w:rFonts w:ascii="Verdana" w:hAnsi="Verdana"/>
          <w:sz w:val="20"/>
          <w:szCs w:val="20"/>
        </w:rPr>
        <w:t xml:space="preserve"> CIT (27 </w:t>
      </w:r>
      <w:proofErr w:type="spellStart"/>
      <w:r w:rsidRPr="003331D4">
        <w:rPr>
          <w:rFonts w:ascii="Verdana" w:hAnsi="Verdana"/>
          <w:sz w:val="20"/>
          <w:szCs w:val="20"/>
        </w:rPr>
        <w:t>junio</w:t>
      </w:r>
      <w:proofErr w:type="spellEnd"/>
      <w:r w:rsidRPr="003331D4">
        <w:rPr>
          <w:rFonts w:ascii="Verdana" w:hAnsi="Verdana"/>
          <w:sz w:val="20"/>
          <w:szCs w:val="20"/>
        </w:rPr>
        <w:t xml:space="preserve"> 1989) - </w:t>
      </w:r>
      <w:proofErr w:type="spellStart"/>
      <w:r w:rsidRPr="003331D4">
        <w:rPr>
          <w:rFonts w:ascii="Verdana" w:hAnsi="Verdana"/>
          <w:sz w:val="20"/>
          <w:szCs w:val="20"/>
        </w:rPr>
        <w:t>Estatus</w:t>
      </w:r>
      <w:proofErr w:type="spellEnd"/>
      <w:r w:rsidRPr="003331D4">
        <w:rPr>
          <w:rFonts w:ascii="Verdana" w:hAnsi="Verdana"/>
          <w:sz w:val="20"/>
          <w:szCs w:val="20"/>
        </w:rPr>
        <w:t xml:space="preserve">: Instrumento </w:t>
      </w:r>
      <w:proofErr w:type="spellStart"/>
      <w:r w:rsidRPr="003331D4">
        <w:rPr>
          <w:rFonts w:ascii="Verdana" w:hAnsi="Verdana"/>
          <w:sz w:val="20"/>
          <w:szCs w:val="20"/>
        </w:rPr>
        <w:t>actualizado</w:t>
      </w:r>
      <w:proofErr w:type="spellEnd"/>
      <w:r w:rsidRPr="003331D4">
        <w:rPr>
          <w:rFonts w:ascii="Verdana" w:hAnsi="Verdana"/>
          <w:sz w:val="20"/>
          <w:szCs w:val="20"/>
        </w:rPr>
        <w:t xml:space="preserve"> (</w:t>
      </w:r>
      <w:proofErr w:type="spellStart"/>
      <w:r w:rsidRPr="003331D4">
        <w:rPr>
          <w:rFonts w:ascii="Verdana" w:hAnsi="Verdana"/>
          <w:sz w:val="20"/>
          <w:szCs w:val="20"/>
        </w:rPr>
        <w:t>Convenios</w:t>
      </w:r>
      <w:proofErr w:type="spellEnd"/>
      <w:r w:rsidRPr="003331D4">
        <w:rPr>
          <w:rFonts w:ascii="Verdana" w:hAnsi="Verdana"/>
          <w:sz w:val="20"/>
          <w:szCs w:val="20"/>
        </w:rPr>
        <w:t xml:space="preserve"> Técnicos). Entrada </w:t>
      </w:r>
      <w:proofErr w:type="spellStart"/>
      <w:r w:rsidRPr="003331D4">
        <w:rPr>
          <w:rFonts w:ascii="Verdana" w:hAnsi="Verdana"/>
          <w:sz w:val="20"/>
          <w:szCs w:val="20"/>
        </w:rPr>
        <w:t>en</w:t>
      </w:r>
      <w:proofErr w:type="spellEnd"/>
      <w:r w:rsidRPr="003331D4">
        <w:rPr>
          <w:rFonts w:ascii="Verdana" w:hAnsi="Verdana"/>
          <w:sz w:val="20"/>
          <w:szCs w:val="20"/>
        </w:rPr>
        <w:t xml:space="preserve"> vigor, </w:t>
      </w:r>
      <w:proofErr w:type="spellStart"/>
      <w:r w:rsidRPr="003331D4">
        <w:rPr>
          <w:rFonts w:ascii="Verdana" w:hAnsi="Verdana"/>
          <w:sz w:val="20"/>
          <w:szCs w:val="20"/>
        </w:rPr>
        <w:t>el</w:t>
      </w:r>
      <w:proofErr w:type="spellEnd"/>
      <w:r w:rsidRPr="003331D4">
        <w:rPr>
          <w:rFonts w:ascii="Verdana" w:hAnsi="Verdana"/>
          <w:sz w:val="20"/>
          <w:szCs w:val="20"/>
        </w:rPr>
        <w:t xml:space="preserve"> 5 de </w:t>
      </w:r>
      <w:proofErr w:type="spellStart"/>
      <w:r w:rsidRPr="003331D4">
        <w:rPr>
          <w:rFonts w:ascii="Verdana" w:hAnsi="Verdana"/>
          <w:sz w:val="20"/>
          <w:szCs w:val="20"/>
        </w:rPr>
        <w:t>septiembre</w:t>
      </w:r>
      <w:proofErr w:type="spellEnd"/>
      <w:r w:rsidRPr="003331D4">
        <w:rPr>
          <w:rFonts w:ascii="Verdana" w:hAnsi="Verdana"/>
          <w:sz w:val="20"/>
          <w:szCs w:val="20"/>
        </w:rPr>
        <w:t xml:space="preserve"> de 1991. </w:t>
      </w:r>
      <w:proofErr w:type="spellStart"/>
      <w:r w:rsidRPr="003331D4">
        <w:rPr>
          <w:rFonts w:ascii="Verdana" w:hAnsi="Verdana"/>
          <w:sz w:val="20"/>
          <w:szCs w:val="20"/>
        </w:rPr>
        <w:t>Actualmente</w:t>
      </w:r>
      <w:proofErr w:type="spellEnd"/>
      <w:r w:rsidRPr="003331D4">
        <w:rPr>
          <w:rFonts w:ascii="Verdana" w:hAnsi="Verdana"/>
          <w:sz w:val="20"/>
          <w:szCs w:val="20"/>
        </w:rPr>
        <w:t xml:space="preserve"> </w:t>
      </w:r>
      <w:proofErr w:type="spellStart"/>
      <w:r w:rsidRPr="003331D4">
        <w:rPr>
          <w:rFonts w:ascii="Verdana" w:hAnsi="Verdana"/>
          <w:sz w:val="20"/>
          <w:szCs w:val="20"/>
        </w:rPr>
        <w:t>abierto</w:t>
      </w:r>
      <w:proofErr w:type="spellEnd"/>
      <w:r w:rsidRPr="003331D4">
        <w:rPr>
          <w:rFonts w:ascii="Verdana" w:hAnsi="Verdana"/>
          <w:sz w:val="20"/>
          <w:szCs w:val="20"/>
        </w:rPr>
        <w:t xml:space="preserve"> a </w:t>
      </w:r>
      <w:proofErr w:type="spellStart"/>
      <w:r w:rsidRPr="003331D4">
        <w:rPr>
          <w:rFonts w:ascii="Verdana" w:hAnsi="Verdana"/>
          <w:sz w:val="20"/>
          <w:szCs w:val="20"/>
        </w:rPr>
        <w:t>denuncia</w:t>
      </w:r>
      <w:proofErr w:type="spellEnd"/>
      <w:r w:rsidRPr="003331D4">
        <w:rPr>
          <w:rFonts w:ascii="Verdana" w:hAnsi="Verdana"/>
          <w:sz w:val="20"/>
          <w:szCs w:val="20"/>
        </w:rPr>
        <w:t xml:space="preserve">: 05 </w:t>
      </w:r>
      <w:proofErr w:type="spellStart"/>
      <w:r w:rsidRPr="003331D4">
        <w:rPr>
          <w:rFonts w:ascii="Verdana" w:hAnsi="Verdana"/>
          <w:sz w:val="20"/>
          <w:szCs w:val="20"/>
        </w:rPr>
        <w:t>septiembre</w:t>
      </w:r>
      <w:proofErr w:type="spellEnd"/>
      <w:r w:rsidRPr="003331D4">
        <w:rPr>
          <w:rFonts w:ascii="Verdana" w:hAnsi="Verdana"/>
          <w:sz w:val="20"/>
          <w:szCs w:val="20"/>
        </w:rPr>
        <w:t xml:space="preserve"> 2021 - 05 </w:t>
      </w:r>
      <w:proofErr w:type="spellStart"/>
      <w:r w:rsidRPr="003331D4">
        <w:rPr>
          <w:rFonts w:ascii="Verdana" w:hAnsi="Verdana"/>
          <w:sz w:val="20"/>
          <w:szCs w:val="20"/>
        </w:rPr>
        <w:t>septiembre</w:t>
      </w:r>
      <w:proofErr w:type="spellEnd"/>
      <w:r w:rsidRPr="003331D4">
        <w:rPr>
          <w:rFonts w:ascii="Verdana" w:hAnsi="Verdana"/>
          <w:sz w:val="20"/>
          <w:szCs w:val="20"/>
        </w:rPr>
        <w:t xml:space="preserve"> 2022.</w:t>
      </w:r>
    </w:p>
    <w:p w14:paraId="6FFB828A" w14:textId="77777777" w:rsidR="00A82815" w:rsidRPr="003331D4" w:rsidRDefault="00A82815" w:rsidP="00A82815">
      <w:pPr>
        <w:autoSpaceDE w:val="0"/>
        <w:autoSpaceDN w:val="0"/>
        <w:adjustRightInd w:val="0"/>
        <w:spacing w:after="0" w:line="240" w:lineRule="auto"/>
        <w:ind w:left="709" w:hanging="709"/>
        <w:jc w:val="both"/>
        <w:rPr>
          <w:rFonts w:ascii="Verdana" w:hAnsi="Verdana"/>
          <w:sz w:val="20"/>
          <w:szCs w:val="20"/>
          <w:lang w:val="en-GB"/>
        </w:rPr>
      </w:pPr>
      <w:r w:rsidRPr="003331D4">
        <w:rPr>
          <w:rFonts w:ascii="Verdana" w:hAnsi="Verdana"/>
          <w:sz w:val="20"/>
          <w:szCs w:val="20"/>
        </w:rPr>
        <w:t xml:space="preserve">SAJEVA, Giulia. </w:t>
      </w:r>
      <w:r>
        <w:rPr>
          <w:rFonts w:ascii="Verdana" w:hAnsi="Verdana"/>
          <w:sz w:val="20"/>
          <w:szCs w:val="20"/>
        </w:rPr>
        <w:t>“</w:t>
      </w:r>
      <w:r w:rsidRPr="003331D4">
        <w:rPr>
          <w:rFonts w:ascii="Verdana" w:hAnsi="Verdana"/>
          <w:sz w:val="20"/>
          <w:szCs w:val="20"/>
          <w:lang w:val="en-GB"/>
        </w:rPr>
        <w:t>When rights embrace responsibilities: biocultural rights and the conservation of environment</w:t>
      </w:r>
      <w:r>
        <w:rPr>
          <w:rFonts w:ascii="Verdana" w:hAnsi="Verdana"/>
          <w:sz w:val="20"/>
          <w:szCs w:val="20"/>
          <w:lang w:val="en-GB"/>
        </w:rPr>
        <w:t>”</w:t>
      </w:r>
      <w:r w:rsidRPr="003331D4">
        <w:rPr>
          <w:rFonts w:ascii="Verdana" w:hAnsi="Verdana"/>
          <w:sz w:val="20"/>
          <w:szCs w:val="20"/>
          <w:lang w:val="en-GB"/>
        </w:rPr>
        <w:t xml:space="preserve">. </w:t>
      </w:r>
      <w:r w:rsidRPr="00C665E6">
        <w:rPr>
          <w:rFonts w:ascii="Verdana" w:hAnsi="Verdana"/>
          <w:i/>
          <w:iCs/>
          <w:sz w:val="20"/>
          <w:szCs w:val="20"/>
          <w:lang w:val="en-GB"/>
        </w:rPr>
        <w:t>Oxford scholarship online</w:t>
      </w:r>
      <w:r w:rsidRPr="003331D4">
        <w:rPr>
          <w:rFonts w:ascii="Verdana" w:hAnsi="Verdana"/>
          <w:sz w:val="20"/>
          <w:szCs w:val="20"/>
          <w:lang w:val="en-GB"/>
        </w:rPr>
        <w:t xml:space="preserve">: June 2019. </w:t>
      </w:r>
      <w:hyperlink r:id="rId68" w:history="1">
        <w:r w:rsidRPr="003331D4">
          <w:rPr>
            <w:rFonts w:ascii="Verdana" w:hAnsi="Verdana"/>
            <w:sz w:val="20"/>
            <w:szCs w:val="20"/>
            <w:lang w:val="en-US"/>
          </w:rPr>
          <w:t>https://oxford.universitypressscholarship.com/view/10.1093/oso/9780199485154.001.0001/oso-9780199485154</w:t>
        </w:r>
      </w:hyperlink>
      <w:r w:rsidRPr="003331D4">
        <w:rPr>
          <w:rFonts w:ascii="Verdana" w:hAnsi="Verdana"/>
          <w:sz w:val="20"/>
          <w:szCs w:val="20"/>
          <w:lang w:val="en-US"/>
        </w:rPr>
        <w:t>.</w:t>
      </w:r>
    </w:p>
    <w:p w14:paraId="1ECBEBB6" w14:textId="77777777" w:rsidR="00A82815" w:rsidRPr="003331D4" w:rsidRDefault="00A82815" w:rsidP="00A82815">
      <w:pPr>
        <w:spacing w:after="0" w:line="240" w:lineRule="auto"/>
        <w:ind w:left="709" w:hanging="709"/>
        <w:jc w:val="both"/>
        <w:rPr>
          <w:rFonts w:ascii="Verdana" w:hAnsi="Verdana"/>
          <w:sz w:val="20"/>
          <w:szCs w:val="20"/>
        </w:rPr>
      </w:pPr>
      <w:r w:rsidRPr="003331D4">
        <w:rPr>
          <w:rFonts w:ascii="Verdana" w:hAnsi="Verdana"/>
          <w:sz w:val="20"/>
          <w:szCs w:val="20"/>
        </w:rPr>
        <w:t xml:space="preserve">ULLOA, A. </w:t>
      </w:r>
      <w:r>
        <w:rPr>
          <w:rFonts w:ascii="Verdana" w:hAnsi="Verdana"/>
          <w:sz w:val="20"/>
          <w:szCs w:val="20"/>
        </w:rPr>
        <w:t>“</w:t>
      </w:r>
      <w:r w:rsidRPr="003331D4">
        <w:rPr>
          <w:rFonts w:ascii="Verdana" w:hAnsi="Verdana"/>
          <w:sz w:val="20"/>
          <w:szCs w:val="20"/>
        </w:rPr>
        <w:t xml:space="preserve">El Nativo Ecológico: </w:t>
      </w:r>
      <w:proofErr w:type="spellStart"/>
      <w:r w:rsidRPr="003331D4">
        <w:rPr>
          <w:rFonts w:ascii="Verdana" w:hAnsi="Verdana"/>
          <w:sz w:val="20"/>
          <w:szCs w:val="20"/>
        </w:rPr>
        <w:t>Movimientos</w:t>
      </w:r>
      <w:proofErr w:type="spellEnd"/>
      <w:r w:rsidRPr="003331D4">
        <w:rPr>
          <w:rFonts w:ascii="Verdana" w:hAnsi="Verdana"/>
          <w:sz w:val="20"/>
          <w:szCs w:val="20"/>
        </w:rPr>
        <w:t xml:space="preserve"> Indígenas y </w:t>
      </w:r>
      <w:proofErr w:type="spellStart"/>
      <w:r w:rsidRPr="003331D4">
        <w:rPr>
          <w:rFonts w:ascii="Verdana" w:hAnsi="Verdana"/>
          <w:sz w:val="20"/>
          <w:szCs w:val="20"/>
        </w:rPr>
        <w:t>Medio</w:t>
      </w:r>
      <w:proofErr w:type="spellEnd"/>
      <w:r w:rsidRPr="003331D4">
        <w:rPr>
          <w:rFonts w:ascii="Verdana" w:hAnsi="Verdana"/>
          <w:sz w:val="20"/>
          <w:szCs w:val="20"/>
        </w:rPr>
        <w:t xml:space="preserve"> Ambiente </w:t>
      </w:r>
      <w:proofErr w:type="spellStart"/>
      <w:r w:rsidRPr="003331D4">
        <w:rPr>
          <w:rFonts w:ascii="Verdana" w:hAnsi="Verdana"/>
          <w:sz w:val="20"/>
          <w:szCs w:val="20"/>
        </w:rPr>
        <w:t>en</w:t>
      </w:r>
      <w:proofErr w:type="spellEnd"/>
      <w:r w:rsidRPr="003331D4">
        <w:rPr>
          <w:rFonts w:ascii="Verdana" w:hAnsi="Verdana"/>
          <w:sz w:val="20"/>
          <w:szCs w:val="20"/>
        </w:rPr>
        <w:t xml:space="preserve"> </w:t>
      </w:r>
      <w:proofErr w:type="spellStart"/>
      <w:r w:rsidRPr="003331D4">
        <w:rPr>
          <w:rFonts w:ascii="Verdana" w:hAnsi="Verdana"/>
          <w:sz w:val="20"/>
          <w:szCs w:val="20"/>
        </w:rPr>
        <w:t>Colombia</w:t>
      </w:r>
      <w:proofErr w:type="spellEnd"/>
      <w:r>
        <w:rPr>
          <w:rFonts w:ascii="Verdana" w:hAnsi="Verdana"/>
          <w:sz w:val="20"/>
          <w:szCs w:val="20"/>
        </w:rPr>
        <w:t>”</w:t>
      </w:r>
      <w:r w:rsidRPr="003331D4">
        <w:rPr>
          <w:rFonts w:ascii="Verdana" w:hAnsi="Verdana"/>
          <w:sz w:val="20"/>
          <w:szCs w:val="20"/>
        </w:rPr>
        <w:t xml:space="preserve">. </w:t>
      </w:r>
      <w:proofErr w:type="spellStart"/>
      <w:r w:rsidRPr="003331D4">
        <w:rPr>
          <w:rFonts w:ascii="Verdana" w:hAnsi="Verdana"/>
          <w:i/>
          <w:iCs/>
          <w:sz w:val="20"/>
          <w:szCs w:val="20"/>
        </w:rPr>
        <w:t>Movimientos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sociales</w:t>
      </w:r>
      <w:proofErr w:type="spellEnd"/>
      <w:r w:rsidRPr="003331D4">
        <w:rPr>
          <w:rFonts w:ascii="Verdana" w:hAnsi="Verdana"/>
          <w:i/>
          <w:iCs/>
          <w:sz w:val="20"/>
          <w:szCs w:val="20"/>
        </w:rPr>
        <w:t xml:space="preserve">, estado y democracia </w:t>
      </w:r>
      <w:proofErr w:type="spellStart"/>
      <w:r w:rsidRPr="003331D4">
        <w:rPr>
          <w:rFonts w:ascii="Verdana" w:hAnsi="Verdana"/>
          <w:i/>
          <w:iCs/>
          <w:sz w:val="20"/>
          <w:szCs w:val="20"/>
        </w:rPr>
        <w:t>en</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Colombia</w:t>
      </w:r>
      <w:proofErr w:type="spellEnd"/>
      <w:r w:rsidRPr="003331D4">
        <w:rPr>
          <w:rFonts w:ascii="Verdana" w:hAnsi="Verdana"/>
          <w:i/>
          <w:iCs/>
          <w:sz w:val="20"/>
          <w:szCs w:val="20"/>
        </w:rPr>
        <w:t xml:space="preserve">. </w:t>
      </w:r>
      <w:r w:rsidRPr="006A26DB">
        <w:rPr>
          <w:rFonts w:ascii="Verdana" w:hAnsi="Verdana"/>
          <w:sz w:val="20"/>
          <w:szCs w:val="20"/>
        </w:rPr>
        <w:t xml:space="preserve">Mauricio </w:t>
      </w:r>
      <w:proofErr w:type="spellStart"/>
      <w:r w:rsidRPr="006A26DB">
        <w:rPr>
          <w:rFonts w:ascii="Verdana" w:hAnsi="Verdana"/>
          <w:sz w:val="20"/>
          <w:szCs w:val="20"/>
        </w:rPr>
        <w:t>Archila</w:t>
      </w:r>
      <w:proofErr w:type="spellEnd"/>
      <w:r w:rsidRPr="006A26DB">
        <w:rPr>
          <w:rFonts w:ascii="Verdana" w:hAnsi="Verdana"/>
          <w:sz w:val="20"/>
          <w:szCs w:val="20"/>
        </w:rPr>
        <w:t xml:space="preserve"> y Mauricio Pardo (editores). ICANH-CES-</w:t>
      </w:r>
      <w:proofErr w:type="spellStart"/>
      <w:r w:rsidRPr="006A26DB">
        <w:rPr>
          <w:rFonts w:ascii="Verdana" w:hAnsi="Verdana"/>
          <w:sz w:val="20"/>
          <w:szCs w:val="20"/>
        </w:rPr>
        <w:t>Universidad</w:t>
      </w:r>
      <w:proofErr w:type="spellEnd"/>
      <w:r w:rsidRPr="006A26DB">
        <w:rPr>
          <w:rFonts w:ascii="Verdana" w:hAnsi="Verdana"/>
          <w:sz w:val="20"/>
          <w:szCs w:val="20"/>
        </w:rPr>
        <w:t xml:space="preserve"> Nacional. Bogotá, 2001”.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69" w:history="1">
        <w:r w:rsidRPr="003331D4">
          <w:rPr>
            <w:rFonts w:ascii="Verdana" w:hAnsi="Verdana"/>
            <w:sz w:val="20"/>
            <w:szCs w:val="20"/>
          </w:rPr>
          <w:t>https://www.humanas.unal.edu.co/</w:t>
        </w:r>
      </w:hyperlink>
      <w:hyperlink r:id="rId70" w:history="1">
        <w:r w:rsidRPr="003331D4">
          <w:rPr>
            <w:rFonts w:ascii="Verdana" w:hAnsi="Verdana"/>
            <w:sz w:val="20"/>
            <w:szCs w:val="20"/>
          </w:rPr>
          <w:t>colantropos</w:t>
        </w:r>
      </w:hyperlink>
      <w:hyperlink r:id="rId71" w:history="1">
        <w:r w:rsidRPr="003331D4">
          <w:rPr>
            <w:rFonts w:ascii="Verdana" w:hAnsi="Verdana"/>
            <w:sz w:val="20"/>
            <w:szCs w:val="20"/>
          </w:rPr>
          <w:t>/files/2014/6722/6517/El_nativo_ecologico-Ulloa.pdf</w:t>
        </w:r>
      </w:hyperlink>
      <w:r w:rsidRPr="003331D4">
        <w:rPr>
          <w:rFonts w:ascii="Verdana" w:hAnsi="Verdana"/>
          <w:sz w:val="20"/>
          <w:szCs w:val="20"/>
        </w:rPr>
        <w:t>.</w:t>
      </w:r>
    </w:p>
    <w:p w14:paraId="377A1569" w14:textId="77777777" w:rsidR="004324C8" w:rsidRPr="004324C8" w:rsidRDefault="004324C8" w:rsidP="00D93157">
      <w:pPr>
        <w:pStyle w:val="Default"/>
        <w:ind w:left="709" w:hanging="709"/>
        <w:rPr>
          <w:rFonts w:ascii="Verdana" w:eastAsia="Calibri" w:hAnsi="Verdana" w:cs="Times New Roman"/>
          <w:color w:val="auto"/>
          <w:sz w:val="20"/>
          <w:szCs w:val="20"/>
          <w:lang w:eastAsia="en-US"/>
        </w:rPr>
      </w:pPr>
      <w:r w:rsidRPr="004324C8">
        <w:rPr>
          <w:rFonts w:ascii="Verdana" w:eastAsia="Calibri" w:hAnsi="Verdana" w:cs="Times New Roman"/>
          <w:color w:val="auto"/>
          <w:sz w:val="20"/>
          <w:szCs w:val="20"/>
          <w:lang w:eastAsia="en-US"/>
        </w:rPr>
        <w:t xml:space="preserve">UNIÓN EUROPEA. Parlamento </w:t>
      </w:r>
      <w:proofErr w:type="spellStart"/>
      <w:r w:rsidRPr="004324C8">
        <w:rPr>
          <w:rFonts w:ascii="Verdana" w:eastAsia="Calibri" w:hAnsi="Verdana" w:cs="Times New Roman"/>
          <w:color w:val="auto"/>
          <w:sz w:val="20"/>
          <w:szCs w:val="20"/>
          <w:lang w:eastAsia="en-US"/>
        </w:rPr>
        <w:t>Europeo</w:t>
      </w:r>
      <w:proofErr w:type="spellEnd"/>
      <w:r w:rsidRPr="004324C8">
        <w:rPr>
          <w:rFonts w:ascii="Verdana" w:eastAsia="Calibri" w:hAnsi="Verdana" w:cs="Times New Roman"/>
          <w:color w:val="auto"/>
          <w:sz w:val="20"/>
          <w:szCs w:val="20"/>
          <w:lang w:eastAsia="en-US"/>
        </w:rPr>
        <w:t xml:space="preserve">, 2021, </w:t>
      </w:r>
      <w:proofErr w:type="spellStart"/>
      <w:r w:rsidRPr="004324C8">
        <w:rPr>
          <w:rFonts w:ascii="Verdana" w:eastAsia="Calibri" w:hAnsi="Verdana" w:cs="Times New Roman"/>
          <w:color w:val="auto"/>
          <w:sz w:val="20"/>
          <w:szCs w:val="20"/>
          <w:lang w:eastAsia="en-US"/>
        </w:rPr>
        <w:t>Can</w:t>
      </w:r>
      <w:proofErr w:type="spellEnd"/>
      <w:r w:rsidRPr="004324C8">
        <w:rPr>
          <w:rFonts w:ascii="Verdana" w:eastAsia="Calibri" w:hAnsi="Verdana" w:cs="Times New Roman"/>
          <w:color w:val="auto"/>
          <w:sz w:val="20"/>
          <w:szCs w:val="20"/>
          <w:lang w:eastAsia="en-US"/>
        </w:rPr>
        <w:t xml:space="preserve"> </w:t>
      </w:r>
      <w:proofErr w:type="spellStart"/>
      <w:r w:rsidRPr="004324C8">
        <w:rPr>
          <w:rFonts w:ascii="Verdana" w:eastAsia="Calibri" w:hAnsi="Verdana" w:cs="Times New Roman"/>
          <w:color w:val="auto"/>
          <w:sz w:val="20"/>
          <w:szCs w:val="20"/>
          <w:lang w:eastAsia="en-US"/>
        </w:rPr>
        <w:t>nature</w:t>
      </w:r>
      <w:proofErr w:type="spellEnd"/>
      <w:r w:rsidRPr="004324C8">
        <w:rPr>
          <w:rFonts w:ascii="Verdana" w:eastAsia="Calibri" w:hAnsi="Verdana" w:cs="Times New Roman"/>
          <w:color w:val="auto"/>
          <w:sz w:val="20"/>
          <w:szCs w:val="20"/>
          <w:lang w:eastAsia="en-US"/>
        </w:rPr>
        <w:t xml:space="preserve"> get it right? A study on rights of Nature in the European context. Jan DARPÖ. European Parliament, 2021. study, commissioned by the European Parliament’s Policy Department for Citizens’ Rights and Constitutional Affairs at the request of the JURI Committee. </w:t>
      </w:r>
      <w:proofErr w:type="spellStart"/>
      <w:r w:rsidRPr="004324C8">
        <w:rPr>
          <w:rFonts w:ascii="Verdana" w:eastAsia="Calibri" w:hAnsi="Verdana" w:cs="Times New Roman"/>
          <w:color w:val="auto"/>
          <w:sz w:val="20"/>
          <w:szCs w:val="20"/>
          <w:lang w:eastAsia="en-US"/>
        </w:rPr>
        <w:t>Disponible</w:t>
      </w:r>
      <w:proofErr w:type="spellEnd"/>
      <w:r w:rsidRPr="004324C8">
        <w:rPr>
          <w:rFonts w:ascii="Verdana" w:eastAsia="Calibri" w:hAnsi="Verdana" w:cs="Times New Roman"/>
          <w:color w:val="auto"/>
          <w:sz w:val="20"/>
          <w:szCs w:val="20"/>
          <w:lang w:eastAsia="en-US"/>
        </w:rPr>
        <w:t xml:space="preserve"> </w:t>
      </w:r>
      <w:proofErr w:type="spellStart"/>
      <w:r w:rsidRPr="004324C8">
        <w:rPr>
          <w:rFonts w:ascii="Verdana" w:eastAsia="Calibri" w:hAnsi="Verdana" w:cs="Times New Roman"/>
          <w:color w:val="auto"/>
          <w:sz w:val="20"/>
          <w:szCs w:val="20"/>
          <w:lang w:eastAsia="en-US"/>
        </w:rPr>
        <w:t>en</w:t>
      </w:r>
      <w:proofErr w:type="spellEnd"/>
      <w:r w:rsidRPr="004324C8">
        <w:rPr>
          <w:rFonts w:ascii="Verdana" w:eastAsia="Calibri" w:hAnsi="Verdana" w:cs="Times New Roman"/>
          <w:color w:val="auto"/>
          <w:sz w:val="20"/>
          <w:szCs w:val="20"/>
          <w:lang w:eastAsia="en-US"/>
        </w:rPr>
        <w:t xml:space="preserve"> http://www.europarl.europa.eu/supporting-analyses. </w:t>
      </w:r>
    </w:p>
    <w:p w14:paraId="101E5719" w14:textId="77777777" w:rsidR="00A82815" w:rsidRPr="003331D4" w:rsidRDefault="00A82815" w:rsidP="00A82815">
      <w:pPr>
        <w:spacing w:after="0" w:line="240" w:lineRule="auto"/>
        <w:ind w:left="709" w:hanging="709"/>
        <w:jc w:val="both"/>
        <w:rPr>
          <w:rFonts w:ascii="Verdana" w:hAnsi="Verdana"/>
          <w:sz w:val="20"/>
          <w:szCs w:val="20"/>
          <w:lang w:val="es-ES_tradnl"/>
        </w:rPr>
      </w:pPr>
      <w:r w:rsidRPr="003331D4">
        <w:rPr>
          <w:rFonts w:ascii="Verdana" w:hAnsi="Verdana"/>
          <w:sz w:val="20"/>
          <w:szCs w:val="20"/>
        </w:rPr>
        <w:lastRenderedPageBreak/>
        <w:t xml:space="preserve">UNIÓN MUNDIAL PARA LA NATURALEZA y WWF-Internacional, </w:t>
      </w:r>
      <w:proofErr w:type="spellStart"/>
      <w:r w:rsidRPr="003331D4">
        <w:rPr>
          <w:rFonts w:ascii="Verdana" w:hAnsi="Verdana"/>
          <w:i/>
          <w:iCs/>
          <w:sz w:val="20"/>
          <w:szCs w:val="20"/>
        </w:rPr>
        <w:t>Pueblos</w:t>
      </w:r>
      <w:proofErr w:type="spellEnd"/>
      <w:r w:rsidRPr="003331D4">
        <w:rPr>
          <w:rFonts w:ascii="Verdana" w:hAnsi="Verdana"/>
          <w:i/>
          <w:iCs/>
          <w:sz w:val="20"/>
          <w:szCs w:val="20"/>
        </w:rPr>
        <w:t xml:space="preserve"> Indígenas y </w:t>
      </w:r>
      <w:proofErr w:type="spellStart"/>
      <w:r w:rsidRPr="003331D4">
        <w:rPr>
          <w:rFonts w:ascii="Verdana" w:hAnsi="Verdana"/>
          <w:i/>
          <w:iCs/>
          <w:sz w:val="20"/>
          <w:szCs w:val="20"/>
        </w:rPr>
        <w:t>Tradicionales</w:t>
      </w:r>
      <w:proofErr w:type="spellEnd"/>
      <w:r w:rsidRPr="003331D4">
        <w:rPr>
          <w:rFonts w:ascii="Verdana" w:hAnsi="Verdana"/>
          <w:i/>
          <w:iCs/>
          <w:sz w:val="20"/>
          <w:szCs w:val="20"/>
        </w:rPr>
        <w:t xml:space="preserve"> y Áreas Protegidas: </w:t>
      </w:r>
      <w:proofErr w:type="spellStart"/>
      <w:r w:rsidRPr="003331D4">
        <w:rPr>
          <w:rFonts w:ascii="Verdana" w:hAnsi="Verdana"/>
          <w:i/>
          <w:iCs/>
          <w:sz w:val="20"/>
          <w:szCs w:val="20"/>
        </w:rPr>
        <w:t>Principios</w:t>
      </w:r>
      <w:proofErr w:type="spellEnd"/>
      <w:r w:rsidRPr="003331D4">
        <w:rPr>
          <w:rFonts w:ascii="Verdana" w:hAnsi="Verdana"/>
          <w:i/>
          <w:iCs/>
          <w:sz w:val="20"/>
          <w:szCs w:val="20"/>
        </w:rPr>
        <w:t xml:space="preserve">, </w:t>
      </w:r>
      <w:proofErr w:type="spellStart"/>
      <w:r w:rsidRPr="003331D4">
        <w:rPr>
          <w:rFonts w:ascii="Verdana" w:hAnsi="Verdana"/>
          <w:i/>
          <w:iCs/>
          <w:sz w:val="20"/>
          <w:szCs w:val="20"/>
        </w:rPr>
        <w:t>Directrices</w:t>
      </w:r>
      <w:proofErr w:type="spellEnd"/>
      <w:r w:rsidRPr="003331D4">
        <w:rPr>
          <w:rFonts w:ascii="Verdana" w:hAnsi="Verdana"/>
          <w:i/>
          <w:iCs/>
          <w:sz w:val="20"/>
          <w:szCs w:val="20"/>
        </w:rPr>
        <w:t xml:space="preserve"> y Casos de </w:t>
      </w:r>
      <w:proofErr w:type="spellStart"/>
      <w:r w:rsidRPr="003331D4">
        <w:rPr>
          <w:rFonts w:ascii="Verdana" w:hAnsi="Verdana"/>
          <w:i/>
          <w:iCs/>
          <w:sz w:val="20"/>
          <w:szCs w:val="20"/>
        </w:rPr>
        <w:t>Estudio</w:t>
      </w:r>
      <w:proofErr w:type="spellEnd"/>
      <w:r w:rsidRPr="003331D4">
        <w:rPr>
          <w:rFonts w:ascii="Verdana" w:hAnsi="Verdana"/>
          <w:sz w:val="20"/>
          <w:szCs w:val="20"/>
        </w:rPr>
        <w:t xml:space="preserve">. UICN, </w:t>
      </w:r>
      <w:proofErr w:type="spellStart"/>
      <w:r w:rsidRPr="003331D4">
        <w:rPr>
          <w:rFonts w:ascii="Verdana" w:hAnsi="Verdana"/>
          <w:sz w:val="20"/>
          <w:szCs w:val="20"/>
        </w:rPr>
        <w:t>Gland</w:t>
      </w:r>
      <w:proofErr w:type="spellEnd"/>
      <w:r w:rsidRPr="003331D4">
        <w:rPr>
          <w:rFonts w:ascii="Verdana" w:hAnsi="Verdana"/>
          <w:sz w:val="20"/>
          <w:szCs w:val="20"/>
        </w:rPr>
        <w:t xml:space="preserve">, </w:t>
      </w:r>
      <w:proofErr w:type="spellStart"/>
      <w:r w:rsidRPr="003331D4">
        <w:rPr>
          <w:rFonts w:ascii="Verdana" w:hAnsi="Verdana"/>
          <w:sz w:val="20"/>
          <w:szCs w:val="20"/>
        </w:rPr>
        <w:t>Suiza</w:t>
      </w:r>
      <w:proofErr w:type="spellEnd"/>
      <w:r w:rsidRPr="003331D4">
        <w:rPr>
          <w:rFonts w:ascii="Verdana" w:hAnsi="Verdana"/>
          <w:sz w:val="20"/>
          <w:szCs w:val="20"/>
        </w:rPr>
        <w:t xml:space="preserve"> y Cambridge, UK y WWF Internacional, </w:t>
      </w:r>
      <w:proofErr w:type="spellStart"/>
      <w:r w:rsidRPr="003331D4">
        <w:rPr>
          <w:rFonts w:ascii="Verdana" w:hAnsi="Verdana"/>
          <w:sz w:val="20"/>
          <w:szCs w:val="20"/>
        </w:rPr>
        <w:t>Gland</w:t>
      </w:r>
      <w:proofErr w:type="spellEnd"/>
      <w:r w:rsidRPr="003331D4">
        <w:rPr>
          <w:rFonts w:ascii="Verdana" w:hAnsi="Verdana"/>
          <w:sz w:val="20"/>
          <w:szCs w:val="20"/>
        </w:rPr>
        <w:t xml:space="preserve">, </w:t>
      </w:r>
      <w:proofErr w:type="spellStart"/>
      <w:r w:rsidRPr="003331D4">
        <w:rPr>
          <w:rFonts w:ascii="Verdana" w:hAnsi="Verdana"/>
          <w:sz w:val="20"/>
          <w:szCs w:val="20"/>
        </w:rPr>
        <w:t>Suiza</w:t>
      </w:r>
      <w:proofErr w:type="spellEnd"/>
      <w:r w:rsidRPr="003331D4">
        <w:rPr>
          <w:rFonts w:ascii="Verdana" w:hAnsi="Verdana"/>
          <w:sz w:val="20"/>
          <w:szCs w:val="20"/>
        </w:rPr>
        <w:t>.</w:t>
      </w:r>
    </w:p>
    <w:p w14:paraId="77001379" w14:textId="77777777" w:rsidR="00A82815" w:rsidRDefault="00A82815" w:rsidP="00A82815">
      <w:pPr>
        <w:spacing w:after="0" w:line="240" w:lineRule="auto"/>
        <w:ind w:left="709" w:hanging="709"/>
        <w:jc w:val="both"/>
        <w:rPr>
          <w:rFonts w:ascii="Verdana" w:hAnsi="Verdana"/>
          <w:sz w:val="20"/>
          <w:szCs w:val="20"/>
        </w:rPr>
      </w:pPr>
      <w:r w:rsidRPr="00987AA7">
        <w:rPr>
          <w:rFonts w:ascii="Verdana" w:hAnsi="Verdana"/>
          <w:sz w:val="20"/>
          <w:szCs w:val="20"/>
          <w:lang w:val="en-GB"/>
        </w:rPr>
        <w:t xml:space="preserve">U.S. SUPREME COURT, Sierra Club v. Morton, 405 U.S. 727 (1972). </w:t>
      </w:r>
      <w:proofErr w:type="spellStart"/>
      <w:r w:rsidRPr="003331D4">
        <w:rPr>
          <w:rFonts w:ascii="Verdana" w:hAnsi="Verdana"/>
          <w:sz w:val="20"/>
          <w:szCs w:val="20"/>
        </w:rPr>
        <w:t>Sierra</w:t>
      </w:r>
      <w:proofErr w:type="spellEnd"/>
      <w:r w:rsidRPr="003331D4">
        <w:rPr>
          <w:rFonts w:ascii="Verdana" w:hAnsi="Verdana"/>
          <w:sz w:val="20"/>
          <w:szCs w:val="20"/>
        </w:rPr>
        <w:t xml:space="preserve"> Club v. </w:t>
      </w:r>
      <w:proofErr w:type="spellStart"/>
      <w:r w:rsidRPr="003331D4">
        <w:rPr>
          <w:rFonts w:ascii="Verdana" w:hAnsi="Verdana"/>
          <w:sz w:val="20"/>
          <w:szCs w:val="20"/>
        </w:rPr>
        <w:t>Morton</w:t>
      </w:r>
      <w:proofErr w:type="spellEnd"/>
      <w:r w:rsidRPr="003331D4">
        <w:rPr>
          <w:rFonts w:ascii="Verdana" w:hAnsi="Verdana"/>
          <w:sz w:val="20"/>
          <w:szCs w:val="20"/>
        </w:rPr>
        <w:t xml:space="preserve"> No. 70-34. April 19, 1972 405 U.S. 727. </w:t>
      </w:r>
      <w:proofErr w:type="spellStart"/>
      <w:r w:rsidRPr="003331D4">
        <w:rPr>
          <w:rFonts w:ascii="Verdana" w:hAnsi="Verdana"/>
          <w:sz w:val="20"/>
          <w:szCs w:val="20"/>
        </w:rPr>
        <w:t>Disponible</w:t>
      </w:r>
      <w:proofErr w:type="spellEnd"/>
      <w:r w:rsidRPr="003331D4">
        <w:rPr>
          <w:rFonts w:ascii="Verdana" w:hAnsi="Verdana"/>
          <w:sz w:val="20"/>
          <w:szCs w:val="20"/>
        </w:rPr>
        <w:t xml:space="preserve"> </w:t>
      </w:r>
      <w:proofErr w:type="spellStart"/>
      <w:r w:rsidRPr="003331D4">
        <w:rPr>
          <w:rFonts w:ascii="Verdana" w:hAnsi="Verdana"/>
          <w:sz w:val="20"/>
          <w:szCs w:val="20"/>
        </w:rPr>
        <w:t>en</w:t>
      </w:r>
      <w:proofErr w:type="spellEnd"/>
      <w:r w:rsidRPr="003331D4">
        <w:rPr>
          <w:rFonts w:ascii="Verdana" w:hAnsi="Verdana"/>
          <w:sz w:val="20"/>
          <w:szCs w:val="20"/>
        </w:rPr>
        <w:t xml:space="preserve">: </w:t>
      </w:r>
      <w:hyperlink r:id="rId72" w:history="1">
        <w:r w:rsidRPr="003331D4">
          <w:rPr>
            <w:rFonts w:ascii="Verdana" w:hAnsi="Verdana"/>
            <w:sz w:val="20"/>
            <w:szCs w:val="20"/>
          </w:rPr>
          <w:t>https://caselaw.findlaw.com/us-supreme-court/405/727.html</w:t>
        </w:r>
      </w:hyperlink>
      <w:r w:rsidRPr="003331D4">
        <w:rPr>
          <w:rFonts w:ascii="Verdana" w:hAnsi="Verdana"/>
          <w:sz w:val="20"/>
          <w:szCs w:val="20"/>
        </w:rPr>
        <w:t xml:space="preserve">. </w:t>
      </w:r>
    </w:p>
    <w:p w14:paraId="58F80E67" w14:textId="77777777" w:rsidR="00A82815" w:rsidRPr="00E9213B" w:rsidRDefault="00A82815" w:rsidP="00A82815">
      <w:pPr>
        <w:rPr>
          <w:lang w:val="es-ES_tradnl"/>
        </w:rPr>
      </w:pPr>
    </w:p>
    <w:p w14:paraId="4C08B59F" w14:textId="54D48AD5" w:rsidR="00BD7AA6" w:rsidRPr="003331D4" w:rsidRDefault="00BD7AA6" w:rsidP="00A82815">
      <w:pPr>
        <w:spacing w:after="0" w:line="240" w:lineRule="auto"/>
        <w:ind w:left="709" w:hanging="709"/>
        <w:jc w:val="both"/>
        <w:rPr>
          <w:rFonts w:ascii="Verdana" w:hAnsi="Verdana"/>
          <w:sz w:val="20"/>
          <w:szCs w:val="20"/>
          <w:lang w:val="es-ES_tradnl"/>
        </w:rPr>
      </w:pPr>
    </w:p>
    <w:sectPr w:rsidR="00BD7AA6" w:rsidRPr="003331D4" w:rsidSect="00BD7AA6">
      <w:headerReference w:type="even" r:id="rId73"/>
      <w:headerReference w:type="default" r:id="rId74"/>
      <w:footerReference w:type="default" r:id="rId75"/>
      <w:headerReference w:type="first" r:id="rId76"/>
      <w:footerReference w:type="first" r:id="rId77"/>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C59D" w14:textId="77777777" w:rsidR="0006456D" w:rsidRDefault="0006456D" w:rsidP="003D3437">
      <w:pPr>
        <w:spacing w:after="0" w:line="240" w:lineRule="auto"/>
      </w:pPr>
      <w:r>
        <w:separator/>
      </w:r>
    </w:p>
  </w:endnote>
  <w:endnote w:type="continuationSeparator" w:id="0">
    <w:p w14:paraId="1F0752A3" w14:textId="77777777" w:rsidR="0006456D" w:rsidRDefault="0006456D" w:rsidP="003D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GAOHC+Arial">
    <w:altName w:val="Arial"/>
    <w:panose1 w:val="00000000000000000000"/>
    <w:charset w:val="00"/>
    <w:family w:val="swiss"/>
    <w:notTrueType/>
    <w:pitch w:val="default"/>
    <w:sig w:usb0="00000003" w:usb1="00000000" w:usb2="00000000" w:usb3="00000000" w:csb0="00000001" w:csb1="00000000"/>
  </w:font>
  <w:font w:name="GGAOLP+Arial,Italic">
    <w:altName w:val="Arial"/>
    <w:panose1 w:val="00000000000000000000"/>
    <w:charset w:val="00"/>
    <w:family w:val="swiss"/>
    <w:notTrueType/>
    <w:pitch w:val="default"/>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AdvOT3b30f6db.B">
    <w:altName w:val="Calibri"/>
    <w:panose1 w:val="00000000000000000000"/>
    <w:charset w:val="00"/>
    <w:family w:val="swiss"/>
    <w:notTrueType/>
    <w:pitch w:val="default"/>
    <w:sig w:usb0="00000003" w:usb1="00000000" w:usb2="00000000" w:usb3="00000000" w:csb0="00000001" w:csb1="00000000"/>
  </w:font>
  <w:font w:name="AdvOTd0125be5.BI">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6A99" w14:textId="2AC9441D" w:rsidR="00F04D5E" w:rsidRDefault="00F04D5E">
    <w:pPr>
      <w:pStyle w:val="Encabezado"/>
      <w:jc w:val="right"/>
    </w:pPr>
    <w:r>
      <w:fldChar w:fldCharType="begin"/>
    </w:r>
    <w:r>
      <w:instrText>PAGE   \* MERGEFORMAT</w:instrText>
    </w:r>
    <w:r>
      <w:fldChar w:fldCharType="separate"/>
    </w:r>
    <w:r w:rsidR="00BC686A">
      <w:rPr>
        <w:noProof/>
      </w:rPr>
      <w:t>41</w:t>
    </w:r>
    <w:r>
      <w:rPr>
        <w:noProof/>
      </w:rPr>
      <w:fldChar w:fldCharType="end"/>
    </w:r>
  </w:p>
  <w:p w14:paraId="6E4631F7" w14:textId="77777777" w:rsidR="00F04D5E" w:rsidRDefault="00F04D5E" w:rsidP="00FE346D">
    <w:pPr>
      <w:pStyle w:val="Encabezado"/>
      <w:tabs>
        <w:tab w:val="left" w:pos="771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3C92" w14:textId="77777777" w:rsidR="00AF53E2" w:rsidRDefault="00AF53E2" w:rsidP="00761E3F">
    <w:pPr>
      <w:pStyle w:val="Encabezado"/>
      <w:spacing w:after="0" w:line="240" w:lineRule="auto"/>
      <w:rPr>
        <w:rFonts w:ascii="Verdana" w:hAnsi="Verdana"/>
        <w:sz w:val="18"/>
        <w:szCs w:val="18"/>
        <w:lang w:val="es-ES_tradnl"/>
      </w:rPr>
    </w:pPr>
  </w:p>
  <w:p w14:paraId="575AD7C9" w14:textId="2982637D" w:rsidR="00761E3F" w:rsidRPr="003213E5" w:rsidRDefault="00761E3F" w:rsidP="00761E3F">
    <w:pPr>
      <w:pStyle w:val="Encabezado"/>
      <w:spacing w:after="0" w:line="240" w:lineRule="auto"/>
      <w:rPr>
        <w:rFonts w:ascii="Verdana" w:hAnsi="Verdana"/>
        <w:sz w:val="18"/>
        <w:szCs w:val="18"/>
        <w:lang w:val="es-ES_tradnl"/>
      </w:rPr>
    </w:pPr>
    <w:r w:rsidRPr="003213E5">
      <w:rPr>
        <w:rFonts w:ascii="Verdana" w:hAnsi="Verdana"/>
        <w:sz w:val="18"/>
        <w:szCs w:val="18"/>
        <w:lang w:val="es-ES_tradnl"/>
      </w:rPr>
      <w:t xml:space="preserve">Recibido: </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p w14:paraId="4AC1CC68" w14:textId="7C6F739C" w:rsidR="00761E3F" w:rsidRPr="00761E3F" w:rsidRDefault="00761E3F">
    <w:pPr>
      <w:pStyle w:val="Encabezado"/>
      <w:rPr>
        <w:rFonts w:ascii="Verdana" w:hAnsi="Verdana"/>
        <w:sz w:val="18"/>
        <w:szCs w:val="18"/>
        <w:lang w:val="es-ES_tradnl"/>
      </w:rPr>
    </w:pPr>
    <w:r w:rsidRPr="003213E5">
      <w:rPr>
        <w:rFonts w:ascii="Verdana" w:hAnsi="Verdana"/>
        <w:sz w:val="18"/>
        <w:szCs w:val="18"/>
        <w:lang w:val="es-ES_tradnl"/>
      </w:rPr>
      <w:t xml:space="preserve">Aceptado: </w:t>
    </w:r>
    <w:proofErr w:type="spellStart"/>
    <w:r w:rsidR="00297F18">
      <w:rPr>
        <w:rFonts w:ascii="Verdana" w:hAnsi="Verdana"/>
        <w:sz w:val="18"/>
        <w:szCs w:val="18"/>
        <w:lang w:val="es-ES_tradnl"/>
      </w:rPr>
      <w:t>xx</w:t>
    </w:r>
    <w:proofErr w:type="spellEnd"/>
    <w:r w:rsidRPr="003213E5">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7820" w14:textId="77777777" w:rsidR="0006456D" w:rsidRDefault="0006456D" w:rsidP="003D3437">
      <w:pPr>
        <w:spacing w:after="0" w:line="240" w:lineRule="auto"/>
      </w:pPr>
      <w:r>
        <w:separator/>
      </w:r>
    </w:p>
  </w:footnote>
  <w:footnote w:type="continuationSeparator" w:id="0">
    <w:p w14:paraId="440B23C3" w14:textId="77777777" w:rsidR="0006456D" w:rsidRDefault="0006456D" w:rsidP="003D3437">
      <w:pPr>
        <w:spacing w:after="0" w:line="240" w:lineRule="auto"/>
      </w:pPr>
      <w:r>
        <w:continuationSeparator/>
      </w:r>
    </w:p>
  </w:footnote>
  <w:footnote w:id="1">
    <w:p w14:paraId="5BD7B93C" w14:textId="53BAFB3F" w:rsidR="00A50E6A" w:rsidRPr="006E67D1" w:rsidRDefault="00A50E6A" w:rsidP="006E67D1">
      <w:pPr>
        <w:spacing w:after="0" w:line="240" w:lineRule="auto"/>
        <w:jc w:val="both"/>
        <w:rPr>
          <w:rFonts w:ascii="Verdana" w:hAnsi="Verdana"/>
          <w:color w:val="000000" w:themeColor="text1"/>
          <w:sz w:val="18"/>
          <w:szCs w:val="18"/>
        </w:rPr>
      </w:pPr>
      <w:r w:rsidRPr="006E67D1">
        <w:rPr>
          <w:rFonts w:ascii="Verdana" w:hAnsi="Verdana"/>
          <w:color w:val="000000" w:themeColor="text1"/>
          <w:sz w:val="18"/>
          <w:szCs w:val="18"/>
        </w:rPr>
        <w:footnoteRef/>
      </w:r>
      <w:r w:rsidRPr="006E67D1">
        <w:rPr>
          <w:rFonts w:ascii="Verdana" w:hAnsi="Verdana"/>
          <w:color w:val="000000" w:themeColor="text1"/>
          <w:sz w:val="18"/>
          <w:szCs w:val="18"/>
        </w:rPr>
        <w:t xml:space="preserve"> </w:t>
      </w:r>
      <w:proofErr w:type="spellStart"/>
      <w:r w:rsidR="00F04B4B">
        <w:rPr>
          <w:rFonts w:ascii="Verdana" w:hAnsi="Verdana"/>
          <w:color w:val="000000" w:themeColor="text1"/>
          <w:sz w:val="18"/>
          <w:szCs w:val="18"/>
        </w:rPr>
        <w:t>Doctora</w:t>
      </w:r>
      <w:proofErr w:type="spellEnd"/>
      <w:r w:rsidR="00F04B4B">
        <w:rPr>
          <w:rFonts w:ascii="Verdana" w:hAnsi="Verdana"/>
          <w:color w:val="000000" w:themeColor="text1"/>
          <w:sz w:val="18"/>
          <w:szCs w:val="18"/>
        </w:rPr>
        <w:t xml:space="preserve"> </w:t>
      </w:r>
      <w:proofErr w:type="spellStart"/>
      <w:r w:rsidR="00F04B4B">
        <w:rPr>
          <w:rFonts w:ascii="Verdana" w:hAnsi="Verdana"/>
          <w:color w:val="000000" w:themeColor="text1"/>
          <w:sz w:val="18"/>
          <w:szCs w:val="18"/>
        </w:rPr>
        <w:t>en</w:t>
      </w:r>
      <w:proofErr w:type="spellEnd"/>
      <w:r w:rsidR="00F04B4B">
        <w:rPr>
          <w:rFonts w:ascii="Verdana" w:hAnsi="Verdana"/>
          <w:color w:val="000000" w:themeColor="text1"/>
          <w:sz w:val="18"/>
          <w:szCs w:val="18"/>
        </w:rPr>
        <w:t xml:space="preserve"> </w:t>
      </w:r>
      <w:proofErr w:type="spellStart"/>
      <w:r w:rsidR="00F04B4B">
        <w:rPr>
          <w:rFonts w:ascii="Verdana" w:hAnsi="Verdana"/>
          <w:color w:val="000000" w:themeColor="text1"/>
          <w:sz w:val="18"/>
          <w:szCs w:val="18"/>
        </w:rPr>
        <w:t>Derecho</w:t>
      </w:r>
      <w:proofErr w:type="spellEnd"/>
      <w:r w:rsidR="00F04B4B">
        <w:rPr>
          <w:rFonts w:ascii="Verdana" w:hAnsi="Verdana"/>
          <w:color w:val="000000" w:themeColor="text1"/>
          <w:sz w:val="18"/>
          <w:szCs w:val="18"/>
        </w:rPr>
        <w:t xml:space="preserve">. </w:t>
      </w:r>
      <w:proofErr w:type="spellStart"/>
      <w:r w:rsidR="005B45AC" w:rsidRPr="006E67D1">
        <w:rPr>
          <w:rFonts w:ascii="Verdana" w:hAnsi="Verdana"/>
          <w:color w:val="000000" w:themeColor="text1"/>
          <w:sz w:val="18"/>
          <w:szCs w:val="18"/>
        </w:rPr>
        <w:t>Profesora</w:t>
      </w:r>
      <w:proofErr w:type="spellEnd"/>
      <w:r w:rsidR="005B45AC" w:rsidRPr="006E67D1">
        <w:rPr>
          <w:rFonts w:ascii="Verdana" w:hAnsi="Verdana"/>
          <w:color w:val="000000" w:themeColor="text1"/>
          <w:sz w:val="18"/>
          <w:szCs w:val="18"/>
        </w:rPr>
        <w:t xml:space="preserve"> de </w:t>
      </w:r>
      <w:proofErr w:type="spellStart"/>
      <w:r w:rsidR="005B45AC" w:rsidRPr="006E67D1">
        <w:rPr>
          <w:rFonts w:ascii="Verdana" w:hAnsi="Verdana"/>
          <w:color w:val="000000" w:themeColor="text1"/>
          <w:sz w:val="18"/>
          <w:szCs w:val="18"/>
        </w:rPr>
        <w:t>Derecho</w:t>
      </w:r>
      <w:proofErr w:type="spellEnd"/>
      <w:r w:rsidR="005B45AC" w:rsidRPr="006E67D1">
        <w:rPr>
          <w:rFonts w:ascii="Verdana" w:hAnsi="Verdana"/>
          <w:color w:val="000000" w:themeColor="text1"/>
          <w:sz w:val="18"/>
          <w:szCs w:val="18"/>
        </w:rPr>
        <w:t xml:space="preserve"> internacional </w:t>
      </w:r>
      <w:proofErr w:type="spellStart"/>
      <w:r w:rsidR="005B45AC" w:rsidRPr="006E67D1">
        <w:rPr>
          <w:rFonts w:ascii="Verdana" w:hAnsi="Verdana"/>
          <w:color w:val="000000" w:themeColor="text1"/>
          <w:sz w:val="18"/>
          <w:szCs w:val="18"/>
        </w:rPr>
        <w:t>e</w:t>
      </w:r>
      <w:r w:rsidR="00F04B4B">
        <w:rPr>
          <w:rFonts w:ascii="Verdana" w:hAnsi="Verdana"/>
          <w:color w:val="000000" w:themeColor="text1"/>
          <w:sz w:val="18"/>
          <w:szCs w:val="18"/>
        </w:rPr>
        <w:t>n</w:t>
      </w:r>
      <w:proofErr w:type="spellEnd"/>
      <w:r w:rsidR="005B45AC" w:rsidRPr="006E67D1">
        <w:rPr>
          <w:rFonts w:ascii="Verdana" w:hAnsi="Verdana"/>
          <w:color w:val="000000" w:themeColor="text1"/>
          <w:sz w:val="18"/>
          <w:szCs w:val="18"/>
        </w:rPr>
        <w:t xml:space="preserve"> UNIR, </w:t>
      </w:r>
      <w:proofErr w:type="spellStart"/>
      <w:r w:rsidR="005B45AC" w:rsidRPr="006E67D1">
        <w:rPr>
          <w:rFonts w:ascii="Verdana" w:hAnsi="Verdana"/>
          <w:color w:val="000000" w:themeColor="text1"/>
          <w:sz w:val="18"/>
          <w:szCs w:val="18"/>
        </w:rPr>
        <w:t>Universidad</w:t>
      </w:r>
      <w:proofErr w:type="spellEnd"/>
      <w:r w:rsidR="005B45AC" w:rsidRPr="006E67D1">
        <w:rPr>
          <w:rFonts w:ascii="Verdana" w:hAnsi="Verdana"/>
          <w:color w:val="000000" w:themeColor="text1"/>
          <w:sz w:val="18"/>
          <w:szCs w:val="18"/>
        </w:rPr>
        <w:t xml:space="preserve"> Internacional de La Rioja. Investigador principal del grupo “</w:t>
      </w:r>
      <w:proofErr w:type="spellStart"/>
      <w:r w:rsidR="005B45AC" w:rsidRPr="006E67D1">
        <w:rPr>
          <w:rFonts w:ascii="Verdana" w:hAnsi="Verdana"/>
          <w:color w:val="000000" w:themeColor="text1"/>
          <w:sz w:val="18"/>
          <w:szCs w:val="18"/>
        </w:rPr>
        <w:fldChar w:fldCharType="begin"/>
      </w:r>
      <w:r w:rsidR="005B45AC" w:rsidRPr="006E67D1">
        <w:rPr>
          <w:rFonts w:ascii="Verdana" w:hAnsi="Verdana"/>
          <w:color w:val="000000" w:themeColor="text1"/>
          <w:sz w:val="18"/>
          <w:szCs w:val="18"/>
        </w:rPr>
        <w:instrText xml:space="preserve"> HYPERLINK "http://gruposinvestigacion.unir.net/reci" </w:instrText>
      </w:r>
      <w:r w:rsidR="005B45AC" w:rsidRPr="006E67D1">
        <w:rPr>
          <w:rFonts w:ascii="Verdana" w:hAnsi="Verdana"/>
          <w:color w:val="000000" w:themeColor="text1"/>
          <w:sz w:val="18"/>
          <w:szCs w:val="18"/>
        </w:rPr>
        <w:fldChar w:fldCharType="separate"/>
      </w:r>
      <w:r w:rsidR="005B45AC" w:rsidRPr="006E67D1">
        <w:rPr>
          <w:rFonts w:ascii="Verdana" w:hAnsi="Verdana"/>
          <w:color w:val="000000" w:themeColor="text1"/>
          <w:sz w:val="18"/>
          <w:szCs w:val="18"/>
        </w:rPr>
        <w:t>Relevancia</w:t>
      </w:r>
      <w:proofErr w:type="spellEnd"/>
      <w:r w:rsidR="005B45AC" w:rsidRPr="006E67D1">
        <w:rPr>
          <w:rFonts w:ascii="Verdana" w:hAnsi="Verdana"/>
          <w:color w:val="000000" w:themeColor="text1"/>
          <w:sz w:val="18"/>
          <w:szCs w:val="18"/>
        </w:rPr>
        <w:t xml:space="preserve"> del </w:t>
      </w:r>
      <w:proofErr w:type="spellStart"/>
      <w:r w:rsidR="005B45AC" w:rsidRPr="006E67D1">
        <w:rPr>
          <w:rFonts w:ascii="Verdana" w:hAnsi="Verdana"/>
          <w:color w:val="000000" w:themeColor="text1"/>
          <w:sz w:val="18"/>
          <w:szCs w:val="18"/>
        </w:rPr>
        <w:t>estatus</w:t>
      </w:r>
      <w:proofErr w:type="spellEnd"/>
      <w:r w:rsidR="005B45AC" w:rsidRPr="006E67D1">
        <w:rPr>
          <w:rFonts w:ascii="Verdana" w:hAnsi="Verdana"/>
          <w:color w:val="000000" w:themeColor="text1"/>
          <w:sz w:val="18"/>
          <w:szCs w:val="18"/>
        </w:rPr>
        <w:t xml:space="preserve"> y </w:t>
      </w:r>
      <w:proofErr w:type="spellStart"/>
      <w:r w:rsidR="005B45AC" w:rsidRPr="006E67D1">
        <w:rPr>
          <w:rFonts w:ascii="Verdana" w:hAnsi="Verdana"/>
          <w:color w:val="000000" w:themeColor="text1"/>
          <w:sz w:val="18"/>
          <w:szCs w:val="18"/>
        </w:rPr>
        <w:t>la</w:t>
      </w:r>
      <w:proofErr w:type="spellEnd"/>
      <w:r w:rsidR="005B45AC" w:rsidRPr="006E67D1">
        <w:rPr>
          <w:rFonts w:ascii="Verdana" w:hAnsi="Verdana"/>
          <w:color w:val="000000" w:themeColor="text1"/>
          <w:sz w:val="18"/>
          <w:szCs w:val="18"/>
        </w:rPr>
        <w:t xml:space="preserve"> </w:t>
      </w:r>
      <w:proofErr w:type="spellStart"/>
      <w:r w:rsidR="005B45AC" w:rsidRPr="006E67D1">
        <w:rPr>
          <w:rFonts w:ascii="Verdana" w:hAnsi="Verdana"/>
          <w:color w:val="000000" w:themeColor="text1"/>
          <w:sz w:val="18"/>
          <w:szCs w:val="18"/>
        </w:rPr>
        <w:t>condición</w:t>
      </w:r>
      <w:proofErr w:type="spellEnd"/>
      <w:r w:rsidR="005B45AC" w:rsidRPr="006E67D1">
        <w:rPr>
          <w:rFonts w:ascii="Verdana" w:hAnsi="Verdana"/>
          <w:color w:val="000000" w:themeColor="text1"/>
          <w:sz w:val="18"/>
          <w:szCs w:val="18"/>
        </w:rPr>
        <w:t xml:space="preserve"> de indígena: causas y </w:t>
      </w:r>
      <w:proofErr w:type="spellStart"/>
      <w:r w:rsidR="005B45AC" w:rsidRPr="006E67D1">
        <w:rPr>
          <w:rFonts w:ascii="Verdana" w:hAnsi="Verdana"/>
          <w:color w:val="000000" w:themeColor="text1"/>
          <w:sz w:val="18"/>
          <w:szCs w:val="18"/>
        </w:rPr>
        <w:t>consecuencias</w:t>
      </w:r>
      <w:proofErr w:type="spellEnd"/>
      <w:r w:rsidR="005B45AC" w:rsidRPr="006E67D1">
        <w:rPr>
          <w:rFonts w:ascii="Verdana" w:hAnsi="Verdana"/>
          <w:color w:val="000000" w:themeColor="text1"/>
          <w:sz w:val="18"/>
          <w:szCs w:val="18"/>
        </w:rPr>
        <w:fldChar w:fldCharType="end"/>
      </w:r>
      <w:r w:rsidR="005B45AC" w:rsidRPr="006E67D1">
        <w:rPr>
          <w:rFonts w:ascii="Verdana" w:hAnsi="Verdana"/>
          <w:color w:val="000000" w:themeColor="text1"/>
          <w:sz w:val="18"/>
          <w:szCs w:val="18"/>
        </w:rPr>
        <w:t xml:space="preserve">”. </w:t>
      </w:r>
    </w:p>
  </w:footnote>
  <w:footnote w:id="2">
    <w:p w14:paraId="7B613187" w14:textId="00E63F4C" w:rsidR="00F04B4B" w:rsidRPr="00F04B4B" w:rsidRDefault="00F04B4B" w:rsidP="00351A5F">
      <w:pPr>
        <w:spacing w:after="0" w:line="240" w:lineRule="auto"/>
        <w:jc w:val="both"/>
        <w:rPr>
          <w:rFonts w:ascii="Verdana" w:hAnsi="Verdana"/>
          <w:sz w:val="18"/>
          <w:szCs w:val="18"/>
        </w:rPr>
      </w:pPr>
      <w:r>
        <w:rPr>
          <w:rStyle w:val="Refdenotaalpie"/>
        </w:rPr>
        <w:footnoteRef/>
      </w:r>
      <w:r>
        <w:t xml:space="preserve"> </w:t>
      </w:r>
      <w:r w:rsidRPr="00F04B4B">
        <w:rPr>
          <w:rFonts w:ascii="Verdana" w:hAnsi="Verdana"/>
          <w:sz w:val="18"/>
          <w:szCs w:val="18"/>
        </w:rPr>
        <w:t xml:space="preserve">BERRAONDO LÓPEZ. M. "Los </w:t>
      </w:r>
      <w:proofErr w:type="spellStart"/>
      <w:r w:rsidRPr="00F04B4B">
        <w:rPr>
          <w:rFonts w:ascii="Verdana" w:hAnsi="Verdana"/>
          <w:sz w:val="18"/>
          <w:szCs w:val="18"/>
        </w:rPr>
        <w:t>derechos</w:t>
      </w:r>
      <w:proofErr w:type="spellEnd"/>
      <w:r w:rsidRPr="00F04B4B">
        <w:rPr>
          <w:rFonts w:ascii="Verdana" w:hAnsi="Verdana"/>
          <w:sz w:val="18"/>
          <w:szCs w:val="18"/>
        </w:rPr>
        <w:t xml:space="preserve"> </w:t>
      </w:r>
      <w:proofErr w:type="spellStart"/>
      <w:r w:rsidRPr="00F04B4B">
        <w:rPr>
          <w:rFonts w:ascii="Verdana" w:hAnsi="Verdana"/>
          <w:sz w:val="18"/>
          <w:szCs w:val="18"/>
        </w:rPr>
        <w:t>medioambientales</w:t>
      </w:r>
      <w:proofErr w:type="spellEnd"/>
      <w:r w:rsidRPr="00F04B4B">
        <w:rPr>
          <w:rFonts w:ascii="Verdana" w:hAnsi="Verdana"/>
          <w:sz w:val="18"/>
          <w:szCs w:val="18"/>
        </w:rPr>
        <w:t xml:space="preserve"> de </w:t>
      </w:r>
      <w:proofErr w:type="spellStart"/>
      <w:r w:rsidRPr="00F04B4B">
        <w:rPr>
          <w:rFonts w:ascii="Verdana" w:hAnsi="Verdana"/>
          <w:sz w:val="18"/>
          <w:szCs w:val="18"/>
        </w:rPr>
        <w:t>los</w:t>
      </w:r>
      <w:proofErr w:type="spellEnd"/>
      <w:r w:rsidRPr="00F04B4B">
        <w:rPr>
          <w:rFonts w:ascii="Verdana" w:hAnsi="Verdana"/>
          <w:sz w:val="18"/>
          <w:szCs w:val="18"/>
        </w:rPr>
        <w:t xml:space="preserve"> </w:t>
      </w:r>
      <w:proofErr w:type="spellStart"/>
      <w:r w:rsidRPr="00F04B4B">
        <w:rPr>
          <w:rFonts w:ascii="Verdana" w:hAnsi="Verdana"/>
          <w:sz w:val="18"/>
          <w:szCs w:val="18"/>
        </w:rPr>
        <w:t>Pueblos</w:t>
      </w:r>
      <w:proofErr w:type="spellEnd"/>
      <w:r w:rsidRPr="00F04B4B">
        <w:rPr>
          <w:rFonts w:ascii="Verdana" w:hAnsi="Verdana"/>
          <w:sz w:val="18"/>
          <w:szCs w:val="18"/>
        </w:rPr>
        <w:t xml:space="preserve"> Indígenas. L</w:t>
      </w:r>
      <w:r>
        <w:rPr>
          <w:rFonts w:ascii="Verdana" w:hAnsi="Verdana"/>
          <w:sz w:val="18"/>
          <w:szCs w:val="18"/>
        </w:rPr>
        <w:t xml:space="preserve">a </w:t>
      </w:r>
      <w:proofErr w:type="spellStart"/>
      <w:r w:rsidRPr="00F04B4B">
        <w:rPr>
          <w:rFonts w:ascii="Verdana" w:hAnsi="Verdana"/>
          <w:sz w:val="18"/>
          <w:szCs w:val="18"/>
        </w:rPr>
        <w:t>situación</w:t>
      </w:r>
      <w:proofErr w:type="spellEnd"/>
      <w:r w:rsidRPr="00F04B4B">
        <w:rPr>
          <w:rFonts w:ascii="Verdana" w:hAnsi="Verdana"/>
          <w:sz w:val="18"/>
          <w:szCs w:val="18"/>
        </w:rPr>
        <w:t xml:space="preserve"> </w:t>
      </w:r>
      <w:proofErr w:type="spellStart"/>
      <w:r w:rsidRPr="00F04B4B">
        <w:rPr>
          <w:rFonts w:ascii="Verdana" w:hAnsi="Verdana"/>
          <w:sz w:val="18"/>
          <w:szCs w:val="18"/>
        </w:rPr>
        <w:t>en</w:t>
      </w:r>
      <w:proofErr w:type="spellEnd"/>
      <w:r w:rsidRPr="00F04B4B">
        <w:rPr>
          <w:rFonts w:ascii="Verdana" w:hAnsi="Verdana"/>
          <w:sz w:val="18"/>
          <w:szCs w:val="18"/>
        </w:rPr>
        <w:t xml:space="preserve"> </w:t>
      </w:r>
      <w:proofErr w:type="spellStart"/>
      <w:r w:rsidRPr="00F04B4B">
        <w:rPr>
          <w:rFonts w:ascii="Verdana" w:hAnsi="Verdana"/>
          <w:sz w:val="18"/>
          <w:szCs w:val="18"/>
        </w:rPr>
        <w:t>la</w:t>
      </w:r>
      <w:proofErr w:type="spellEnd"/>
      <w:r w:rsidRPr="00F04B4B">
        <w:rPr>
          <w:rFonts w:ascii="Verdana" w:hAnsi="Verdana"/>
          <w:sz w:val="18"/>
          <w:szCs w:val="18"/>
        </w:rPr>
        <w:t xml:space="preserve"> </w:t>
      </w:r>
      <w:proofErr w:type="spellStart"/>
      <w:r w:rsidRPr="00F04B4B">
        <w:rPr>
          <w:rFonts w:ascii="Verdana" w:hAnsi="Verdana"/>
          <w:sz w:val="18"/>
          <w:szCs w:val="18"/>
        </w:rPr>
        <w:t>región</w:t>
      </w:r>
      <w:proofErr w:type="spellEnd"/>
      <w:r w:rsidRPr="00F04B4B">
        <w:rPr>
          <w:rFonts w:ascii="Verdana" w:hAnsi="Verdana"/>
          <w:sz w:val="18"/>
          <w:szCs w:val="18"/>
        </w:rPr>
        <w:t xml:space="preserve"> amazónica" </w:t>
      </w:r>
      <w:proofErr w:type="spellStart"/>
      <w:r w:rsidRPr="00F04B4B">
        <w:rPr>
          <w:rFonts w:ascii="Verdana" w:hAnsi="Verdana"/>
          <w:sz w:val="18"/>
          <w:szCs w:val="18"/>
        </w:rPr>
        <w:t>Hombre</w:t>
      </w:r>
      <w:proofErr w:type="spellEnd"/>
      <w:r w:rsidRPr="00F04B4B">
        <w:rPr>
          <w:rFonts w:ascii="Verdana" w:hAnsi="Verdana"/>
          <w:sz w:val="18"/>
          <w:szCs w:val="18"/>
        </w:rPr>
        <w:t xml:space="preserve"> y Ambiente, núm. 55-56 (número monográfico)</w:t>
      </w:r>
      <w:r>
        <w:rPr>
          <w:rFonts w:ascii="Verdana" w:hAnsi="Verdana"/>
          <w:sz w:val="18"/>
          <w:szCs w:val="18"/>
        </w:rPr>
        <w:t>.</w:t>
      </w:r>
      <w:r w:rsidRPr="00F04B4B">
        <w:rPr>
          <w:rFonts w:ascii="Verdana" w:hAnsi="Verdana"/>
          <w:sz w:val="18"/>
          <w:szCs w:val="18"/>
        </w:rPr>
        <w:t xml:space="preserve"> </w:t>
      </w:r>
      <w:r>
        <w:rPr>
          <w:rFonts w:ascii="Verdana" w:hAnsi="Verdana"/>
          <w:sz w:val="18"/>
          <w:szCs w:val="18"/>
        </w:rPr>
        <w:t>Q</w:t>
      </w:r>
      <w:r w:rsidRPr="00F04B4B">
        <w:rPr>
          <w:rFonts w:ascii="Verdana" w:hAnsi="Verdana"/>
          <w:sz w:val="18"/>
          <w:szCs w:val="18"/>
        </w:rPr>
        <w:t>uito 2000</w:t>
      </w:r>
      <w:r w:rsidR="00351A5F">
        <w:rPr>
          <w:rFonts w:ascii="Verdana" w:hAnsi="Verdana"/>
          <w:sz w:val="18"/>
          <w:szCs w:val="18"/>
        </w:rPr>
        <w:t>, p. 73.</w:t>
      </w:r>
    </w:p>
  </w:footnote>
  <w:footnote w:id="3">
    <w:p w14:paraId="1C8AAAAC" w14:textId="05F22199" w:rsidR="00BE6594" w:rsidRPr="006E67D1" w:rsidRDefault="00BE6594" w:rsidP="00351A5F">
      <w:pPr>
        <w:autoSpaceDE w:val="0"/>
        <w:autoSpaceDN w:val="0"/>
        <w:adjustRightInd w:val="0"/>
        <w:spacing w:after="0" w:line="240" w:lineRule="auto"/>
        <w:jc w:val="both"/>
        <w:rPr>
          <w:rFonts w:ascii="Verdana" w:hAnsi="Verdana"/>
          <w:sz w:val="18"/>
          <w:szCs w:val="18"/>
        </w:rPr>
      </w:pPr>
      <w:r w:rsidRPr="00C850F4">
        <w:rPr>
          <w:rFonts w:ascii="Verdana" w:hAnsi="Verdana"/>
          <w:sz w:val="18"/>
          <w:szCs w:val="18"/>
          <w:vertAlign w:val="superscript"/>
        </w:rPr>
        <w:footnoteRef/>
      </w:r>
      <w:r w:rsidRPr="006E67D1">
        <w:rPr>
          <w:rFonts w:ascii="Verdana" w:hAnsi="Verdana"/>
          <w:sz w:val="18"/>
          <w:szCs w:val="18"/>
        </w:rPr>
        <w:t xml:space="preserve"> </w:t>
      </w:r>
      <w:r w:rsidR="00351A5F">
        <w:rPr>
          <w:rFonts w:ascii="Verdana" w:hAnsi="Verdana"/>
          <w:sz w:val="18"/>
          <w:szCs w:val="18"/>
        </w:rPr>
        <w:t xml:space="preserve">Se </w:t>
      </w:r>
      <w:r w:rsidR="00351A5F" w:rsidRPr="00351A5F">
        <w:rPr>
          <w:rFonts w:ascii="Verdana" w:hAnsi="Verdana"/>
          <w:sz w:val="18"/>
          <w:szCs w:val="18"/>
        </w:rPr>
        <w:t xml:space="preserve">trata de </w:t>
      </w:r>
      <w:r w:rsidRPr="00351A5F">
        <w:rPr>
          <w:rFonts w:ascii="Verdana" w:hAnsi="Verdana"/>
          <w:sz w:val="18"/>
          <w:szCs w:val="18"/>
        </w:rPr>
        <w:t xml:space="preserve">Australia, Brasil, China, </w:t>
      </w:r>
      <w:proofErr w:type="spellStart"/>
      <w:r w:rsidRPr="00351A5F">
        <w:rPr>
          <w:rFonts w:ascii="Verdana" w:hAnsi="Verdana"/>
          <w:sz w:val="18"/>
          <w:szCs w:val="18"/>
        </w:rPr>
        <w:t>Colombia</w:t>
      </w:r>
      <w:proofErr w:type="spellEnd"/>
      <w:r w:rsidRPr="00351A5F">
        <w:rPr>
          <w:rFonts w:ascii="Verdana" w:hAnsi="Verdana"/>
          <w:sz w:val="18"/>
          <w:szCs w:val="18"/>
        </w:rPr>
        <w:t xml:space="preserve">, </w:t>
      </w:r>
      <w:proofErr w:type="spellStart"/>
      <w:r w:rsidRPr="00351A5F">
        <w:rPr>
          <w:rFonts w:ascii="Verdana" w:hAnsi="Verdana"/>
          <w:sz w:val="18"/>
          <w:szCs w:val="18"/>
        </w:rPr>
        <w:t>el</w:t>
      </w:r>
      <w:proofErr w:type="spellEnd"/>
      <w:r w:rsidRPr="00351A5F">
        <w:rPr>
          <w:rFonts w:ascii="Verdana" w:hAnsi="Verdana"/>
          <w:sz w:val="18"/>
          <w:szCs w:val="18"/>
        </w:rPr>
        <w:t xml:space="preserve"> Ecuador, </w:t>
      </w:r>
      <w:proofErr w:type="spellStart"/>
      <w:r w:rsidRPr="00351A5F">
        <w:rPr>
          <w:rFonts w:ascii="Verdana" w:hAnsi="Verdana"/>
          <w:sz w:val="18"/>
          <w:szCs w:val="18"/>
        </w:rPr>
        <w:t>los</w:t>
      </w:r>
      <w:proofErr w:type="spellEnd"/>
      <w:r w:rsidRPr="00351A5F">
        <w:rPr>
          <w:rFonts w:ascii="Verdana" w:hAnsi="Verdana"/>
          <w:sz w:val="18"/>
          <w:szCs w:val="18"/>
        </w:rPr>
        <w:t xml:space="preserve"> Estados Unidos de América, Filipinas, </w:t>
      </w:r>
      <w:proofErr w:type="spellStart"/>
      <w:r w:rsidRPr="00351A5F">
        <w:rPr>
          <w:rFonts w:ascii="Verdana" w:hAnsi="Verdana"/>
          <w:sz w:val="18"/>
          <w:szCs w:val="18"/>
        </w:rPr>
        <w:t>la</w:t>
      </w:r>
      <w:proofErr w:type="spellEnd"/>
      <w:r w:rsidRPr="00351A5F">
        <w:rPr>
          <w:rFonts w:ascii="Verdana" w:hAnsi="Verdana"/>
          <w:sz w:val="18"/>
          <w:szCs w:val="18"/>
        </w:rPr>
        <w:t xml:space="preserve"> </w:t>
      </w:r>
      <w:proofErr w:type="spellStart"/>
      <w:r w:rsidRPr="00351A5F">
        <w:rPr>
          <w:rFonts w:ascii="Verdana" w:hAnsi="Verdana"/>
          <w:sz w:val="18"/>
          <w:szCs w:val="18"/>
        </w:rPr>
        <w:t>India</w:t>
      </w:r>
      <w:proofErr w:type="spellEnd"/>
      <w:r w:rsidRPr="00351A5F">
        <w:rPr>
          <w:rFonts w:ascii="Verdana" w:hAnsi="Verdana"/>
          <w:sz w:val="18"/>
          <w:szCs w:val="18"/>
        </w:rPr>
        <w:t xml:space="preserve">, </w:t>
      </w:r>
      <w:proofErr w:type="spellStart"/>
      <w:r w:rsidRPr="00351A5F">
        <w:rPr>
          <w:rFonts w:ascii="Verdana" w:hAnsi="Verdana"/>
          <w:sz w:val="18"/>
          <w:szCs w:val="18"/>
        </w:rPr>
        <w:t>Indonesia</w:t>
      </w:r>
      <w:proofErr w:type="spellEnd"/>
      <w:r w:rsidRPr="00351A5F">
        <w:rPr>
          <w:rFonts w:ascii="Verdana" w:hAnsi="Verdana"/>
          <w:sz w:val="18"/>
          <w:szCs w:val="18"/>
        </w:rPr>
        <w:t xml:space="preserve">, Madagascar, </w:t>
      </w:r>
      <w:proofErr w:type="spellStart"/>
      <w:r w:rsidRPr="00351A5F">
        <w:rPr>
          <w:rFonts w:ascii="Verdana" w:hAnsi="Verdana"/>
          <w:sz w:val="18"/>
          <w:szCs w:val="18"/>
        </w:rPr>
        <w:t>Malasia</w:t>
      </w:r>
      <w:proofErr w:type="spellEnd"/>
      <w:r w:rsidRPr="00351A5F">
        <w:rPr>
          <w:rFonts w:ascii="Verdana" w:hAnsi="Verdana"/>
          <w:sz w:val="18"/>
          <w:szCs w:val="18"/>
        </w:rPr>
        <w:t xml:space="preserve">, México, </w:t>
      </w:r>
      <w:proofErr w:type="spellStart"/>
      <w:r w:rsidRPr="00351A5F">
        <w:rPr>
          <w:rFonts w:ascii="Verdana" w:hAnsi="Verdana"/>
          <w:sz w:val="18"/>
          <w:szCs w:val="18"/>
        </w:rPr>
        <w:t>Papúa</w:t>
      </w:r>
      <w:proofErr w:type="spellEnd"/>
      <w:r w:rsidRPr="00351A5F">
        <w:rPr>
          <w:rFonts w:ascii="Verdana" w:hAnsi="Verdana"/>
          <w:sz w:val="18"/>
          <w:szCs w:val="18"/>
        </w:rPr>
        <w:t xml:space="preserve"> Nueva </w:t>
      </w:r>
      <w:proofErr w:type="spellStart"/>
      <w:r w:rsidRPr="00351A5F">
        <w:rPr>
          <w:rFonts w:ascii="Verdana" w:hAnsi="Verdana"/>
          <w:sz w:val="18"/>
          <w:szCs w:val="18"/>
        </w:rPr>
        <w:t>Guinea</w:t>
      </w:r>
      <w:proofErr w:type="spellEnd"/>
      <w:r w:rsidRPr="00351A5F">
        <w:rPr>
          <w:rFonts w:ascii="Verdana" w:hAnsi="Verdana"/>
          <w:sz w:val="18"/>
          <w:szCs w:val="18"/>
        </w:rPr>
        <w:t xml:space="preserve">, </w:t>
      </w:r>
      <w:proofErr w:type="spellStart"/>
      <w:r w:rsidRPr="00351A5F">
        <w:rPr>
          <w:rFonts w:ascii="Verdana" w:hAnsi="Verdana"/>
          <w:sz w:val="18"/>
          <w:szCs w:val="18"/>
        </w:rPr>
        <w:t>el</w:t>
      </w:r>
      <w:proofErr w:type="spellEnd"/>
      <w:r w:rsidRPr="00351A5F">
        <w:rPr>
          <w:rFonts w:ascii="Verdana" w:hAnsi="Verdana"/>
          <w:sz w:val="18"/>
          <w:szCs w:val="18"/>
        </w:rPr>
        <w:t xml:space="preserve"> </w:t>
      </w:r>
      <w:proofErr w:type="spellStart"/>
      <w:r w:rsidRPr="00351A5F">
        <w:rPr>
          <w:rFonts w:ascii="Verdana" w:hAnsi="Verdana"/>
          <w:sz w:val="18"/>
          <w:szCs w:val="18"/>
        </w:rPr>
        <w:t>Perú</w:t>
      </w:r>
      <w:proofErr w:type="spellEnd"/>
      <w:r w:rsidRPr="00351A5F">
        <w:rPr>
          <w:rFonts w:ascii="Verdana" w:hAnsi="Verdana"/>
          <w:sz w:val="18"/>
          <w:szCs w:val="18"/>
        </w:rPr>
        <w:t xml:space="preserve">, </w:t>
      </w:r>
      <w:proofErr w:type="spellStart"/>
      <w:r w:rsidRPr="00351A5F">
        <w:rPr>
          <w:rFonts w:ascii="Verdana" w:hAnsi="Verdana"/>
          <w:sz w:val="18"/>
          <w:szCs w:val="18"/>
        </w:rPr>
        <w:t>la</w:t>
      </w:r>
      <w:proofErr w:type="spellEnd"/>
      <w:r w:rsidRPr="00351A5F">
        <w:rPr>
          <w:rFonts w:ascii="Verdana" w:hAnsi="Verdana"/>
          <w:sz w:val="18"/>
          <w:szCs w:val="18"/>
        </w:rPr>
        <w:t xml:space="preserve"> República Democrática del Congo, </w:t>
      </w:r>
      <w:proofErr w:type="spellStart"/>
      <w:r w:rsidRPr="00351A5F">
        <w:rPr>
          <w:rFonts w:ascii="Verdana" w:hAnsi="Verdana"/>
          <w:sz w:val="18"/>
          <w:szCs w:val="18"/>
        </w:rPr>
        <w:t>Sudáfrica</w:t>
      </w:r>
      <w:proofErr w:type="spellEnd"/>
      <w:r w:rsidRPr="00351A5F">
        <w:rPr>
          <w:rFonts w:ascii="Verdana" w:hAnsi="Verdana"/>
          <w:sz w:val="18"/>
          <w:szCs w:val="18"/>
        </w:rPr>
        <w:t xml:space="preserve"> y Venezuela.</w:t>
      </w:r>
      <w:r w:rsidR="00351A5F" w:rsidRPr="00351A5F">
        <w:rPr>
          <w:rFonts w:ascii="Verdana" w:hAnsi="Verdana"/>
          <w:sz w:val="18"/>
          <w:szCs w:val="18"/>
        </w:rPr>
        <w:t xml:space="preserve"> NACIONES UNIDAS. OHCHR. </w:t>
      </w:r>
      <w:proofErr w:type="spellStart"/>
      <w:r w:rsidR="00351A5F" w:rsidRPr="00351A5F">
        <w:rPr>
          <w:rFonts w:ascii="Verdana" w:hAnsi="Verdana"/>
          <w:sz w:val="18"/>
          <w:szCs w:val="18"/>
        </w:rPr>
        <w:t>Folleto</w:t>
      </w:r>
      <w:proofErr w:type="spellEnd"/>
      <w:r w:rsidR="00351A5F" w:rsidRPr="00351A5F">
        <w:rPr>
          <w:rFonts w:ascii="Verdana" w:hAnsi="Verdana"/>
          <w:sz w:val="18"/>
          <w:szCs w:val="18"/>
        </w:rPr>
        <w:t xml:space="preserve"> informativo 10: “Los </w:t>
      </w:r>
      <w:proofErr w:type="spellStart"/>
      <w:r w:rsidR="00351A5F" w:rsidRPr="00351A5F">
        <w:rPr>
          <w:rFonts w:ascii="Verdana" w:hAnsi="Verdana"/>
          <w:sz w:val="18"/>
          <w:szCs w:val="18"/>
        </w:rPr>
        <w:t>pueblos</w:t>
      </w:r>
      <w:proofErr w:type="spellEnd"/>
      <w:r w:rsidR="00351A5F" w:rsidRPr="00351A5F">
        <w:rPr>
          <w:rFonts w:ascii="Verdana" w:hAnsi="Verdana"/>
          <w:sz w:val="18"/>
          <w:szCs w:val="18"/>
        </w:rPr>
        <w:t xml:space="preserve"> indígenas y </w:t>
      </w:r>
      <w:proofErr w:type="spellStart"/>
      <w:r w:rsidR="00351A5F" w:rsidRPr="00351A5F">
        <w:rPr>
          <w:rFonts w:ascii="Verdana" w:hAnsi="Verdana"/>
          <w:sz w:val="18"/>
          <w:szCs w:val="18"/>
        </w:rPr>
        <w:t>el</w:t>
      </w:r>
      <w:proofErr w:type="spellEnd"/>
      <w:r w:rsidR="00351A5F" w:rsidRPr="00351A5F">
        <w:rPr>
          <w:rFonts w:ascii="Verdana" w:hAnsi="Verdana"/>
          <w:sz w:val="18"/>
          <w:szCs w:val="18"/>
        </w:rPr>
        <w:t xml:space="preserve"> </w:t>
      </w:r>
      <w:proofErr w:type="spellStart"/>
      <w:r w:rsidR="00351A5F" w:rsidRPr="00351A5F">
        <w:rPr>
          <w:rFonts w:ascii="Verdana" w:hAnsi="Verdana"/>
          <w:sz w:val="18"/>
          <w:szCs w:val="18"/>
        </w:rPr>
        <w:t>medio</w:t>
      </w:r>
      <w:proofErr w:type="spellEnd"/>
      <w:r w:rsidR="00351A5F" w:rsidRPr="00351A5F">
        <w:rPr>
          <w:rFonts w:ascii="Verdana" w:hAnsi="Verdana"/>
          <w:sz w:val="18"/>
          <w:szCs w:val="18"/>
        </w:rPr>
        <w:t xml:space="preserve"> ambiente”,</w:t>
      </w:r>
      <w:r w:rsidR="00351A5F" w:rsidRPr="00351A5F">
        <w:rPr>
          <w:rFonts w:ascii="Verdana" w:hAnsi="Verdana"/>
          <w:sz w:val="18"/>
          <w:szCs w:val="18"/>
          <w:shd w:val="clear" w:color="auto" w:fill="FFFFFF"/>
        </w:rPr>
        <w:t xml:space="preserve"> Nueva York y </w:t>
      </w:r>
      <w:proofErr w:type="spellStart"/>
      <w:r w:rsidR="00351A5F" w:rsidRPr="00351A5F">
        <w:rPr>
          <w:rFonts w:ascii="Verdana" w:hAnsi="Verdana"/>
          <w:sz w:val="18"/>
          <w:szCs w:val="18"/>
          <w:shd w:val="clear" w:color="auto" w:fill="FFFFFF"/>
        </w:rPr>
        <w:t>Ginebra</w:t>
      </w:r>
      <w:proofErr w:type="spellEnd"/>
      <w:r w:rsidR="00351A5F" w:rsidRPr="00351A5F">
        <w:rPr>
          <w:rFonts w:ascii="Verdana" w:hAnsi="Verdana"/>
          <w:sz w:val="18"/>
          <w:szCs w:val="18"/>
          <w:shd w:val="clear" w:color="auto" w:fill="FFFFFF"/>
        </w:rPr>
        <w:t>, 2015</w:t>
      </w:r>
      <w:r w:rsidR="00351A5F">
        <w:rPr>
          <w:rFonts w:ascii="Verdana" w:hAnsi="Verdana"/>
          <w:sz w:val="18"/>
          <w:szCs w:val="18"/>
          <w:shd w:val="clear" w:color="auto" w:fill="FFFFFF"/>
        </w:rPr>
        <w:t>, p.1</w:t>
      </w:r>
      <w:r w:rsidR="00351A5F" w:rsidRPr="00351A5F">
        <w:rPr>
          <w:rFonts w:ascii="Verdana" w:hAnsi="Verdana"/>
          <w:sz w:val="18"/>
          <w:szCs w:val="18"/>
          <w:shd w:val="clear" w:color="auto" w:fill="FFFFFF"/>
        </w:rPr>
        <w:t>.</w:t>
      </w:r>
      <w:r w:rsidR="00351A5F" w:rsidRPr="00351A5F">
        <w:rPr>
          <w:rFonts w:ascii="Verdana" w:hAnsi="Verdana"/>
          <w:sz w:val="18"/>
          <w:szCs w:val="18"/>
        </w:rPr>
        <w:t xml:space="preserve"> </w:t>
      </w:r>
      <w:proofErr w:type="spellStart"/>
      <w:r w:rsidR="00351A5F" w:rsidRPr="00351A5F">
        <w:rPr>
          <w:rFonts w:ascii="Verdana" w:hAnsi="Verdana"/>
          <w:sz w:val="18"/>
          <w:szCs w:val="18"/>
        </w:rPr>
        <w:t>Disponible</w:t>
      </w:r>
      <w:proofErr w:type="spellEnd"/>
      <w:r w:rsidR="00351A5F" w:rsidRPr="00351A5F">
        <w:rPr>
          <w:rFonts w:ascii="Verdana" w:hAnsi="Verdana"/>
          <w:sz w:val="18"/>
          <w:szCs w:val="18"/>
        </w:rPr>
        <w:t xml:space="preserve"> </w:t>
      </w:r>
      <w:proofErr w:type="spellStart"/>
      <w:r w:rsidR="00351A5F" w:rsidRPr="00351A5F">
        <w:rPr>
          <w:rFonts w:ascii="Verdana" w:hAnsi="Verdana"/>
          <w:sz w:val="18"/>
          <w:szCs w:val="18"/>
        </w:rPr>
        <w:t>en</w:t>
      </w:r>
      <w:proofErr w:type="spellEnd"/>
      <w:r w:rsidR="00351A5F" w:rsidRPr="00351A5F">
        <w:rPr>
          <w:rFonts w:ascii="Verdana" w:hAnsi="Verdana"/>
          <w:sz w:val="18"/>
          <w:szCs w:val="18"/>
        </w:rPr>
        <w:t xml:space="preserve"> </w:t>
      </w:r>
      <w:hyperlink r:id="rId1" w:history="1">
        <w:r w:rsidR="00351A5F" w:rsidRPr="00351A5F">
          <w:rPr>
            <w:rFonts w:ascii="Verdana" w:hAnsi="Verdana"/>
            <w:sz w:val="18"/>
            <w:szCs w:val="18"/>
          </w:rPr>
          <w:t>https://www.ohchr.org/documents/publications/guideipleaflet10sp.pdf</w:t>
        </w:r>
      </w:hyperlink>
      <w:r w:rsidR="00351A5F" w:rsidRPr="00351A5F">
        <w:rPr>
          <w:rFonts w:ascii="Verdana" w:hAnsi="Verdana"/>
          <w:sz w:val="18"/>
          <w:szCs w:val="18"/>
        </w:rPr>
        <w:t>.</w:t>
      </w:r>
    </w:p>
  </w:footnote>
  <w:footnote w:id="4">
    <w:p w14:paraId="0EF605C5" w14:textId="2409A99D" w:rsidR="00670EEE" w:rsidRPr="00670EEE" w:rsidRDefault="00670EEE" w:rsidP="00670EEE">
      <w:pPr>
        <w:spacing w:after="0" w:line="240" w:lineRule="auto"/>
        <w:jc w:val="both"/>
      </w:pPr>
      <w:r>
        <w:rPr>
          <w:rStyle w:val="Refdenotaalpie"/>
        </w:rPr>
        <w:footnoteRef/>
      </w:r>
      <w:r>
        <w:t xml:space="preserve"> </w:t>
      </w:r>
      <w:r w:rsidRPr="00670EEE">
        <w:rPr>
          <w:rFonts w:ascii="Verdana" w:hAnsi="Verdana"/>
          <w:sz w:val="18"/>
          <w:szCs w:val="18"/>
        </w:rPr>
        <w:t xml:space="preserve">FONDO MUNDIAL PARA LA NATURALEZA (2020), El aporte de </w:t>
      </w:r>
      <w:proofErr w:type="spellStart"/>
      <w:r w:rsidRPr="00670EEE">
        <w:rPr>
          <w:rFonts w:ascii="Verdana" w:hAnsi="Verdana"/>
          <w:sz w:val="18"/>
          <w:szCs w:val="18"/>
        </w:rPr>
        <w:t>los</w:t>
      </w:r>
      <w:proofErr w:type="spellEnd"/>
      <w:r w:rsidRPr="00670EEE">
        <w:rPr>
          <w:rFonts w:ascii="Verdana" w:hAnsi="Verdana"/>
          <w:sz w:val="18"/>
          <w:szCs w:val="18"/>
        </w:rPr>
        <w:t xml:space="preserve"> </w:t>
      </w:r>
      <w:proofErr w:type="spellStart"/>
      <w:r w:rsidRPr="00670EEE">
        <w:rPr>
          <w:rFonts w:ascii="Verdana" w:hAnsi="Verdana"/>
          <w:sz w:val="18"/>
          <w:szCs w:val="18"/>
        </w:rPr>
        <w:t>pueblos</w:t>
      </w:r>
      <w:proofErr w:type="spellEnd"/>
      <w:r w:rsidRPr="00670EEE">
        <w:rPr>
          <w:rFonts w:ascii="Verdana" w:hAnsi="Verdana"/>
          <w:sz w:val="18"/>
          <w:szCs w:val="18"/>
        </w:rPr>
        <w:t xml:space="preserve"> indígenas al país es </w:t>
      </w:r>
      <w:proofErr w:type="spellStart"/>
      <w:r w:rsidRPr="00670EEE">
        <w:rPr>
          <w:rFonts w:ascii="Verdana" w:hAnsi="Verdana"/>
          <w:sz w:val="18"/>
          <w:szCs w:val="18"/>
        </w:rPr>
        <w:t>invaluable</w:t>
      </w:r>
      <w:proofErr w:type="spellEnd"/>
      <w:r w:rsidRPr="00670EEE">
        <w:rPr>
          <w:rFonts w:ascii="Verdana" w:hAnsi="Verdana"/>
          <w:sz w:val="18"/>
          <w:szCs w:val="18"/>
        </w:rPr>
        <w:t xml:space="preserve">. </w:t>
      </w:r>
      <w:proofErr w:type="spellStart"/>
      <w:r w:rsidRPr="00670EEE">
        <w:rPr>
          <w:rFonts w:ascii="Verdana" w:hAnsi="Verdana"/>
          <w:sz w:val="18"/>
          <w:szCs w:val="18"/>
        </w:rPr>
        <w:t>Disponible</w:t>
      </w:r>
      <w:proofErr w:type="spellEnd"/>
      <w:r w:rsidRPr="00670EEE">
        <w:rPr>
          <w:rFonts w:ascii="Verdana" w:hAnsi="Verdana"/>
          <w:sz w:val="18"/>
          <w:szCs w:val="18"/>
        </w:rPr>
        <w:t xml:space="preserve"> </w:t>
      </w:r>
      <w:proofErr w:type="spellStart"/>
      <w:r w:rsidRPr="00670EEE">
        <w:rPr>
          <w:rFonts w:ascii="Verdana" w:hAnsi="Verdana"/>
          <w:sz w:val="18"/>
          <w:szCs w:val="18"/>
        </w:rPr>
        <w:t>en</w:t>
      </w:r>
      <w:proofErr w:type="spellEnd"/>
      <w:r w:rsidRPr="00670EEE">
        <w:rPr>
          <w:rFonts w:ascii="Verdana" w:hAnsi="Verdana"/>
          <w:sz w:val="18"/>
          <w:szCs w:val="18"/>
        </w:rPr>
        <w:t xml:space="preserve"> </w:t>
      </w:r>
      <w:hyperlink r:id="rId2" w:history="1">
        <w:r w:rsidRPr="00670EEE">
          <w:rPr>
            <w:rFonts w:ascii="Verdana" w:hAnsi="Verdana"/>
            <w:sz w:val="18"/>
            <w:szCs w:val="18"/>
          </w:rPr>
          <w:t>https://www.wwf.org.co/?364960/El-aporte-de-los-pueblos-indigenas-al-pais-es-invaluable</w:t>
        </w:r>
      </w:hyperlink>
      <w:r w:rsidRPr="00670EEE">
        <w:rPr>
          <w:rFonts w:ascii="Verdana" w:hAnsi="Verdana"/>
          <w:sz w:val="18"/>
          <w:szCs w:val="18"/>
        </w:rPr>
        <w:t>.</w:t>
      </w:r>
    </w:p>
  </w:footnote>
  <w:footnote w:id="5">
    <w:p w14:paraId="0EC2481A" w14:textId="72A26827" w:rsidR="00BE6594" w:rsidRPr="006E67D1" w:rsidRDefault="00BE6594" w:rsidP="006E67D1">
      <w:pPr>
        <w:autoSpaceDE w:val="0"/>
        <w:autoSpaceDN w:val="0"/>
        <w:adjustRightInd w:val="0"/>
        <w:spacing w:after="0" w:line="240" w:lineRule="auto"/>
        <w:rPr>
          <w:rFonts w:ascii="Verdana" w:hAnsi="Verdana"/>
          <w:sz w:val="18"/>
          <w:szCs w:val="18"/>
        </w:rPr>
      </w:pPr>
      <w:r w:rsidRPr="00C850F4">
        <w:rPr>
          <w:rFonts w:ascii="Verdana" w:hAnsi="Verdana"/>
          <w:sz w:val="18"/>
          <w:szCs w:val="18"/>
          <w:vertAlign w:val="superscript"/>
        </w:rPr>
        <w:footnoteRef/>
      </w:r>
      <w:r w:rsidRPr="006E67D1">
        <w:rPr>
          <w:rFonts w:ascii="Verdana" w:hAnsi="Verdana"/>
          <w:sz w:val="18"/>
          <w:szCs w:val="18"/>
        </w:rPr>
        <w:t xml:space="preserve"> </w:t>
      </w:r>
      <w:r w:rsidR="00670EEE" w:rsidRPr="003331D4">
        <w:rPr>
          <w:rFonts w:ascii="Verdana" w:hAnsi="Verdana"/>
          <w:sz w:val="20"/>
          <w:szCs w:val="20"/>
        </w:rPr>
        <w:t xml:space="preserve">NACIONES UNIDAS. </w:t>
      </w:r>
      <w:proofErr w:type="spellStart"/>
      <w:r w:rsidRPr="006E67D1">
        <w:rPr>
          <w:rFonts w:ascii="Verdana" w:hAnsi="Verdana"/>
          <w:sz w:val="18"/>
          <w:szCs w:val="18"/>
        </w:rPr>
        <w:t>Folleto</w:t>
      </w:r>
      <w:proofErr w:type="spellEnd"/>
      <w:r w:rsidRPr="006E67D1">
        <w:rPr>
          <w:rFonts w:ascii="Verdana" w:hAnsi="Verdana"/>
          <w:sz w:val="18"/>
          <w:szCs w:val="18"/>
        </w:rPr>
        <w:t xml:space="preserve"> informativo 9 (OHCHR, “Los </w:t>
      </w:r>
      <w:proofErr w:type="spellStart"/>
      <w:r w:rsidRPr="006E67D1">
        <w:rPr>
          <w:rFonts w:ascii="Verdana" w:hAnsi="Verdana"/>
          <w:sz w:val="18"/>
          <w:szCs w:val="18"/>
        </w:rPr>
        <w:t>Folleto</w:t>
      </w:r>
      <w:proofErr w:type="spellEnd"/>
      <w:r w:rsidRPr="006E67D1">
        <w:rPr>
          <w:rFonts w:ascii="Verdana" w:hAnsi="Verdana"/>
          <w:sz w:val="18"/>
          <w:szCs w:val="18"/>
        </w:rPr>
        <w:t xml:space="preserve"> informativo Nº 9/Rev.1 – “Los </w:t>
      </w:r>
      <w:proofErr w:type="spellStart"/>
      <w:r w:rsidRPr="006E67D1">
        <w:rPr>
          <w:rFonts w:ascii="Verdana" w:hAnsi="Verdana"/>
          <w:sz w:val="18"/>
          <w:szCs w:val="18"/>
        </w:rPr>
        <w:t>derechos</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indígenas”, p. 9. </w:t>
      </w:r>
      <w:proofErr w:type="spellStart"/>
      <w:r w:rsidRPr="006E67D1">
        <w:rPr>
          <w:rFonts w:ascii="Verdana" w:hAnsi="Verdana"/>
          <w:sz w:val="18"/>
          <w:szCs w:val="18"/>
        </w:rPr>
        <w:t>Disponible</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hyperlink r:id="rId3" w:history="1">
        <w:r w:rsidRPr="006E67D1">
          <w:rPr>
            <w:rFonts w:ascii="Verdana" w:hAnsi="Verdana"/>
            <w:sz w:val="18"/>
            <w:szCs w:val="18"/>
          </w:rPr>
          <w:t>https://www.ohchr.org/Documents/Publications/FactSheet9Rev.1sp.pdf</w:t>
        </w:r>
      </w:hyperlink>
      <w:r w:rsidRPr="006E67D1">
        <w:rPr>
          <w:rFonts w:ascii="Verdana" w:hAnsi="Verdana"/>
          <w:sz w:val="18"/>
          <w:szCs w:val="18"/>
        </w:rPr>
        <w:t xml:space="preserve">. </w:t>
      </w:r>
    </w:p>
  </w:footnote>
  <w:footnote w:id="6">
    <w:p w14:paraId="4E54C916" w14:textId="77777777" w:rsidR="00BE6594" w:rsidRPr="006E67D1" w:rsidRDefault="00BE6594" w:rsidP="006E67D1">
      <w:pPr>
        <w:spacing w:after="0" w:line="240" w:lineRule="auto"/>
        <w:jc w:val="both"/>
        <w:rPr>
          <w:rFonts w:ascii="Verdana" w:hAnsi="Verdana"/>
          <w:sz w:val="18"/>
          <w:szCs w:val="18"/>
        </w:rPr>
      </w:pPr>
      <w:r w:rsidRPr="00E854EE">
        <w:rPr>
          <w:rFonts w:ascii="Verdana" w:hAnsi="Verdana"/>
          <w:sz w:val="18"/>
          <w:szCs w:val="18"/>
          <w:vertAlign w:val="superscript"/>
        </w:rPr>
        <w:footnoteRef/>
      </w:r>
      <w:r w:rsidRPr="00E854EE">
        <w:rPr>
          <w:rFonts w:ascii="Verdana" w:hAnsi="Verdana"/>
          <w:sz w:val="18"/>
          <w:szCs w:val="18"/>
          <w:vertAlign w:val="superscript"/>
        </w:rPr>
        <w:t xml:space="preserve"> </w:t>
      </w:r>
      <w:proofErr w:type="spellStart"/>
      <w:r w:rsidRPr="006E67D1">
        <w:rPr>
          <w:rFonts w:ascii="Verdana" w:hAnsi="Verdana"/>
          <w:sz w:val="18"/>
          <w:szCs w:val="18"/>
        </w:rPr>
        <w:t>Dice</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parágrafo 170 de </w:t>
      </w:r>
      <w:proofErr w:type="spellStart"/>
      <w:r w:rsidRPr="006E67D1">
        <w:rPr>
          <w:rFonts w:ascii="Verdana" w:hAnsi="Verdana"/>
          <w:sz w:val="18"/>
          <w:szCs w:val="18"/>
        </w:rPr>
        <w:t>la</w:t>
      </w:r>
      <w:proofErr w:type="spellEnd"/>
      <w:r w:rsidRPr="006E67D1">
        <w:rPr>
          <w:rFonts w:ascii="Verdana" w:hAnsi="Verdana"/>
          <w:sz w:val="18"/>
          <w:szCs w:val="18"/>
        </w:rPr>
        <w:t xml:space="preserve"> sentencia </w:t>
      </w:r>
      <w:proofErr w:type="spellStart"/>
      <w:r w:rsidRPr="006E67D1">
        <w:rPr>
          <w:rFonts w:ascii="Verdana" w:hAnsi="Verdana"/>
          <w:sz w:val="18"/>
          <w:szCs w:val="18"/>
        </w:rPr>
        <w:t>Ogiek</w:t>
      </w:r>
      <w:proofErr w:type="spellEnd"/>
      <w:r w:rsidRPr="006E67D1">
        <w:rPr>
          <w:rFonts w:ascii="Verdana" w:hAnsi="Verdana"/>
          <w:sz w:val="18"/>
          <w:szCs w:val="18"/>
        </w:rPr>
        <w:t xml:space="preserve">: "La cultura </w:t>
      </w:r>
      <w:proofErr w:type="spellStart"/>
      <w:r w:rsidRPr="006E67D1">
        <w:rPr>
          <w:rFonts w:ascii="Verdana" w:hAnsi="Verdana"/>
          <w:sz w:val="18"/>
          <w:szCs w:val="18"/>
        </w:rPr>
        <w:t>podría</w:t>
      </w:r>
      <w:proofErr w:type="spellEnd"/>
      <w:r w:rsidRPr="006E67D1">
        <w:rPr>
          <w:rFonts w:ascii="Verdana" w:hAnsi="Verdana"/>
          <w:sz w:val="18"/>
          <w:szCs w:val="18"/>
        </w:rPr>
        <w:t xml:space="preserve"> </w:t>
      </w:r>
      <w:proofErr w:type="spellStart"/>
      <w:r w:rsidRPr="006E67D1">
        <w:rPr>
          <w:rFonts w:ascii="Verdana" w:hAnsi="Verdana"/>
          <w:sz w:val="18"/>
          <w:szCs w:val="18"/>
        </w:rPr>
        <w:t>entenderse</w:t>
      </w:r>
      <w:proofErr w:type="spellEnd"/>
      <w:r w:rsidRPr="006E67D1">
        <w:rPr>
          <w:rFonts w:ascii="Verdana" w:hAnsi="Verdana"/>
          <w:sz w:val="18"/>
          <w:szCs w:val="18"/>
        </w:rPr>
        <w:t xml:space="preserve"> como </w:t>
      </w:r>
      <w:proofErr w:type="spellStart"/>
      <w:r w:rsidRPr="006E67D1">
        <w:rPr>
          <w:rFonts w:ascii="Verdana" w:hAnsi="Verdana"/>
          <w:sz w:val="18"/>
          <w:szCs w:val="18"/>
        </w:rPr>
        <w:t>ese</w:t>
      </w:r>
      <w:proofErr w:type="spellEnd"/>
      <w:r w:rsidRPr="006E67D1">
        <w:rPr>
          <w:rFonts w:ascii="Verdana" w:hAnsi="Verdana"/>
          <w:sz w:val="18"/>
          <w:szCs w:val="18"/>
        </w:rPr>
        <w:t xml:space="preserve"> conjunto </w:t>
      </w:r>
      <w:proofErr w:type="spellStart"/>
      <w:r w:rsidRPr="006E67D1">
        <w:rPr>
          <w:rFonts w:ascii="Verdana" w:hAnsi="Verdana"/>
          <w:sz w:val="18"/>
          <w:szCs w:val="18"/>
        </w:rPr>
        <w:t>complejo</w:t>
      </w:r>
      <w:proofErr w:type="spellEnd"/>
      <w:r w:rsidRPr="006E67D1">
        <w:rPr>
          <w:rFonts w:ascii="Verdana" w:hAnsi="Verdana"/>
          <w:sz w:val="18"/>
          <w:szCs w:val="18"/>
        </w:rPr>
        <w:t xml:space="preserve"> que </w:t>
      </w:r>
      <w:proofErr w:type="spellStart"/>
      <w:r w:rsidRPr="006E67D1">
        <w:rPr>
          <w:rFonts w:ascii="Verdana" w:hAnsi="Verdana"/>
          <w:sz w:val="18"/>
          <w:szCs w:val="18"/>
        </w:rPr>
        <w:t>incluye</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asociación</w:t>
      </w:r>
      <w:proofErr w:type="spellEnd"/>
      <w:r w:rsidRPr="006E67D1">
        <w:rPr>
          <w:rFonts w:ascii="Verdana" w:hAnsi="Verdana"/>
          <w:sz w:val="18"/>
          <w:szCs w:val="18"/>
        </w:rPr>
        <w:t xml:space="preserve"> espiritual y física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tierra</w:t>
      </w:r>
      <w:proofErr w:type="spellEnd"/>
      <w:r w:rsidRPr="006E67D1">
        <w:rPr>
          <w:rFonts w:ascii="Verdana" w:hAnsi="Verdana"/>
          <w:sz w:val="18"/>
          <w:szCs w:val="18"/>
        </w:rPr>
        <w:t xml:space="preserve"> ancestral,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conocimientos</w:t>
      </w:r>
      <w:proofErr w:type="spellEnd"/>
      <w:r w:rsidRPr="006E67D1">
        <w:rPr>
          <w:rFonts w:ascii="Verdana" w:hAnsi="Verdana"/>
          <w:sz w:val="18"/>
          <w:szCs w:val="18"/>
        </w:rPr>
        <w:t xml:space="preserv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creencias</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arte,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derecho</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moral </w:t>
      </w:r>
      <w:proofErr w:type="spellStart"/>
      <w:r w:rsidRPr="006E67D1">
        <w:rPr>
          <w:rFonts w:ascii="Verdana" w:hAnsi="Verdana"/>
          <w:sz w:val="18"/>
          <w:szCs w:val="18"/>
        </w:rPr>
        <w:t>costumbres</w:t>
      </w:r>
      <w:proofErr w:type="spellEnd"/>
      <w:r w:rsidRPr="006E67D1">
        <w:rPr>
          <w:rFonts w:ascii="Verdana" w:hAnsi="Verdana"/>
          <w:sz w:val="18"/>
          <w:szCs w:val="18"/>
        </w:rPr>
        <w:t xml:space="preserve"> y </w:t>
      </w:r>
      <w:proofErr w:type="spellStart"/>
      <w:r w:rsidRPr="006E67D1">
        <w:rPr>
          <w:rFonts w:ascii="Verdana" w:hAnsi="Verdana"/>
          <w:sz w:val="18"/>
          <w:szCs w:val="18"/>
        </w:rPr>
        <w:t>cualquier</w:t>
      </w:r>
      <w:proofErr w:type="spellEnd"/>
      <w:r w:rsidRPr="006E67D1">
        <w:rPr>
          <w:rFonts w:ascii="Verdana" w:hAnsi="Verdana"/>
          <w:sz w:val="18"/>
          <w:szCs w:val="18"/>
        </w:rPr>
        <w:t xml:space="preserve"> </w:t>
      </w:r>
      <w:proofErr w:type="spellStart"/>
      <w:r w:rsidRPr="006E67D1">
        <w:rPr>
          <w:rFonts w:ascii="Verdana" w:hAnsi="Verdana"/>
          <w:sz w:val="18"/>
          <w:szCs w:val="18"/>
        </w:rPr>
        <w:t>otra</w:t>
      </w:r>
      <w:proofErr w:type="spellEnd"/>
      <w:r w:rsidRPr="006E67D1">
        <w:rPr>
          <w:rFonts w:ascii="Verdana" w:hAnsi="Verdana"/>
          <w:sz w:val="18"/>
          <w:szCs w:val="18"/>
        </w:rPr>
        <w:t xml:space="preserve"> </w:t>
      </w:r>
      <w:proofErr w:type="spellStart"/>
      <w:r w:rsidRPr="006E67D1">
        <w:rPr>
          <w:rFonts w:ascii="Verdana" w:hAnsi="Verdana"/>
          <w:sz w:val="18"/>
          <w:szCs w:val="18"/>
        </w:rPr>
        <w:t>capacidad</w:t>
      </w:r>
      <w:proofErr w:type="spellEnd"/>
      <w:r w:rsidRPr="006E67D1">
        <w:rPr>
          <w:rFonts w:ascii="Verdana" w:hAnsi="Verdana"/>
          <w:sz w:val="18"/>
          <w:szCs w:val="18"/>
        </w:rPr>
        <w:t xml:space="preserve"> y hábito adquiridos por </w:t>
      </w:r>
      <w:proofErr w:type="spellStart"/>
      <w:r w:rsidRPr="006E67D1">
        <w:rPr>
          <w:rFonts w:ascii="Verdana" w:hAnsi="Verdana"/>
          <w:sz w:val="18"/>
          <w:szCs w:val="18"/>
        </w:rPr>
        <w:t>el</w:t>
      </w:r>
      <w:proofErr w:type="spellEnd"/>
      <w:r w:rsidRPr="006E67D1">
        <w:rPr>
          <w:rFonts w:ascii="Verdana" w:hAnsi="Verdana"/>
          <w:sz w:val="18"/>
          <w:szCs w:val="18"/>
        </w:rPr>
        <w:t xml:space="preserve"> ser humano como </w:t>
      </w:r>
      <w:proofErr w:type="spellStart"/>
      <w:r w:rsidRPr="006E67D1">
        <w:rPr>
          <w:rFonts w:ascii="Verdana" w:hAnsi="Verdana"/>
          <w:sz w:val="18"/>
          <w:szCs w:val="18"/>
        </w:rPr>
        <w:t>miembro</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sociedad</w:t>
      </w:r>
      <w:proofErr w:type="spellEnd"/>
      <w:r w:rsidRPr="006E67D1">
        <w:rPr>
          <w:rFonts w:ascii="Verdana" w:hAnsi="Verdana"/>
          <w:sz w:val="18"/>
          <w:szCs w:val="18"/>
        </w:rPr>
        <w:t xml:space="preserve"> - la suma total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actividades</w:t>
      </w:r>
      <w:proofErr w:type="spellEnd"/>
      <w:r w:rsidRPr="006E67D1">
        <w:rPr>
          <w:rFonts w:ascii="Verdana" w:hAnsi="Verdana"/>
          <w:sz w:val="18"/>
          <w:szCs w:val="18"/>
        </w:rPr>
        <w:t xml:space="preserve"> </w:t>
      </w:r>
      <w:proofErr w:type="spellStart"/>
      <w:r w:rsidRPr="006E67D1">
        <w:rPr>
          <w:rFonts w:ascii="Verdana" w:hAnsi="Verdana"/>
          <w:sz w:val="18"/>
          <w:szCs w:val="18"/>
        </w:rPr>
        <w:t>materiales</w:t>
      </w:r>
      <w:proofErr w:type="spellEnd"/>
      <w:r w:rsidRPr="006E67D1">
        <w:rPr>
          <w:rFonts w:ascii="Verdana" w:hAnsi="Verdana"/>
          <w:sz w:val="18"/>
          <w:szCs w:val="18"/>
        </w:rPr>
        <w:t xml:space="preserve"> y </w:t>
      </w:r>
      <w:proofErr w:type="spellStart"/>
      <w:r w:rsidRPr="006E67D1">
        <w:rPr>
          <w:rFonts w:ascii="Verdana" w:hAnsi="Verdana"/>
          <w:sz w:val="18"/>
          <w:szCs w:val="18"/>
        </w:rPr>
        <w:t>espirituales</w:t>
      </w:r>
      <w:proofErr w:type="spellEnd"/>
      <w:r w:rsidRPr="006E67D1">
        <w:rPr>
          <w:rFonts w:ascii="Verdana" w:hAnsi="Verdana"/>
          <w:sz w:val="18"/>
          <w:szCs w:val="18"/>
        </w:rPr>
        <w:t xml:space="preserve"> y </w:t>
      </w:r>
      <w:proofErr w:type="spellStart"/>
      <w:r w:rsidRPr="006E67D1">
        <w:rPr>
          <w:rFonts w:ascii="Verdana" w:hAnsi="Verdana"/>
          <w:sz w:val="18"/>
          <w:szCs w:val="18"/>
        </w:rPr>
        <w:t>productos</w:t>
      </w:r>
      <w:proofErr w:type="spellEnd"/>
      <w:r w:rsidRPr="006E67D1">
        <w:rPr>
          <w:rFonts w:ascii="Verdana" w:hAnsi="Verdana"/>
          <w:sz w:val="18"/>
          <w:szCs w:val="18"/>
        </w:rPr>
        <w:t xml:space="preserve"> de </w:t>
      </w:r>
      <w:proofErr w:type="spellStart"/>
      <w:r w:rsidRPr="006E67D1">
        <w:rPr>
          <w:rFonts w:ascii="Verdana" w:hAnsi="Verdana"/>
          <w:sz w:val="18"/>
          <w:szCs w:val="18"/>
        </w:rPr>
        <w:t>un</w:t>
      </w:r>
      <w:proofErr w:type="spellEnd"/>
      <w:r w:rsidRPr="006E67D1">
        <w:rPr>
          <w:rFonts w:ascii="Verdana" w:hAnsi="Verdana"/>
          <w:sz w:val="18"/>
          <w:szCs w:val="18"/>
        </w:rPr>
        <w:t xml:space="preserve"> determinado grupo social que </w:t>
      </w:r>
      <w:proofErr w:type="spellStart"/>
      <w:r w:rsidRPr="006E67D1">
        <w:rPr>
          <w:rFonts w:ascii="Verdana" w:hAnsi="Verdana"/>
          <w:sz w:val="18"/>
          <w:szCs w:val="18"/>
        </w:rPr>
        <w:t>lo</w:t>
      </w:r>
      <w:proofErr w:type="spellEnd"/>
      <w:r w:rsidRPr="006E67D1">
        <w:rPr>
          <w:rFonts w:ascii="Verdana" w:hAnsi="Verdana"/>
          <w:sz w:val="18"/>
          <w:szCs w:val="18"/>
        </w:rPr>
        <w:t xml:space="preserve"> </w:t>
      </w:r>
      <w:proofErr w:type="spellStart"/>
      <w:r w:rsidRPr="006E67D1">
        <w:rPr>
          <w:rFonts w:ascii="Verdana" w:hAnsi="Verdana"/>
          <w:sz w:val="18"/>
          <w:szCs w:val="18"/>
        </w:rPr>
        <w:t>distinguen</w:t>
      </w:r>
      <w:proofErr w:type="spellEnd"/>
      <w:r w:rsidRPr="006E67D1">
        <w:rPr>
          <w:rFonts w:ascii="Verdana" w:hAnsi="Verdana"/>
          <w:sz w:val="18"/>
          <w:szCs w:val="18"/>
        </w:rPr>
        <w:t xml:space="preserve"> de </w:t>
      </w:r>
      <w:proofErr w:type="spellStart"/>
      <w:r w:rsidRPr="006E67D1">
        <w:rPr>
          <w:rFonts w:ascii="Verdana" w:hAnsi="Verdana"/>
          <w:sz w:val="18"/>
          <w:szCs w:val="18"/>
        </w:rPr>
        <w:t>otros</w:t>
      </w:r>
      <w:proofErr w:type="spellEnd"/>
      <w:r w:rsidRPr="006E67D1">
        <w:rPr>
          <w:rFonts w:ascii="Verdana" w:hAnsi="Verdana"/>
          <w:sz w:val="18"/>
          <w:szCs w:val="18"/>
        </w:rPr>
        <w:t xml:space="preserve"> grupos similares y </w:t>
      </w:r>
      <w:proofErr w:type="spellStart"/>
      <w:r w:rsidRPr="006E67D1">
        <w:rPr>
          <w:rFonts w:ascii="Verdana" w:hAnsi="Verdana"/>
          <w:sz w:val="18"/>
          <w:szCs w:val="18"/>
        </w:rPr>
        <w:t>en</w:t>
      </w:r>
      <w:proofErr w:type="spellEnd"/>
      <w:r w:rsidRPr="006E67D1">
        <w:rPr>
          <w:rFonts w:ascii="Verdana" w:hAnsi="Verdana"/>
          <w:sz w:val="18"/>
          <w:szCs w:val="18"/>
        </w:rPr>
        <w:t xml:space="preserve"> que engloba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religión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lengua</w:t>
      </w:r>
      <w:proofErr w:type="spellEnd"/>
      <w:r w:rsidRPr="006E67D1">
        <w:rPr>
          <w:rFonts w:ascii="Verdana" w:hAnsi="Verdana"/>
          <w:sz w:val="18"/>
          <w:szCs w:val="18"/>
        </w:rPr>
        <w:t xml:space="preserve"> y </w:t>
      </w:r>
      <w:proofErr w:type="spellStart"/>
      <w:r w:rsidRPr="006E67D1">
        <w:rPr>
          <w:rFonts w:ascii="Verdana" w:hAnsi="Verdana"/>
          <w:sz w:val="18"/>
          <w:szCs w:val="18"/>
        </w:rPr>
        <w:t>otras</w:t>
      </w:r>
      <w:proofErr w:type="spellEnd"/>
      <w:r w:rsidRPr="006E67D1">
        <w:rPr>
          <w:rFonts w:ascii="Verdana" w:hAnsi="Verdana"/>
          <w:sz w:val="18"/>
          <w:szCs w:val="18"/>
        </w:rPr>
        <w:t xml:space="preserve"> características </w:t>
      </w:r>
      <w:proofErr w:type="spellStart"/>
      <w:r w:rsidRPr="006E67D1">
        <w:rPr>
          <w:rFonts w:ascii="Verdana" w:hAnsi="Verdana"/>
          <w:sz w:val="18"/>
          <w:szCs w:val="18"/>
        </w:rPr>
        <w:t>definitorias</w:t>
      </w:r>
      <w:proofErr w:type="spellEnd"/>
      <w:r w:rsidRPr="006E67D1">
        <w:rPr>
          <w:rFonts w:ascii="Verdana" w:hAnsi="Verdana"/>
          <w:sz w:val="18"/>
          <w:szCs w:val="18"/>
        </w:rPr>
        <w:t xml:space="preserve"> de </w:t>
      </w:r>
      <w:proofErr w:type="spellStart"/>
      <w:r w:rsidRPr="006E67D1">
        <w:rPr>
          <w:rFonts w:ascii="Verdana" w:hAnsi="Verdana"/>
          <w:sz w:val="18"/>
          <w:szCs w:val="18"/>
        </w:rPr>
        <w:t>un</w:t>
      </w:r>
      <w:proofErr w:type="spellEnd"/>
      <w:r w:rsidRPr="006E67D1">
        <w:rPr>
          <w:rFonts w:ascii="Verdana" w:hAnsi="Verdana"/>
          <w:sz w:val="18"/>
          <w:szCs w:val="18"/>
        </w:rPr>
        <w:t xml:space="preserve"> grupo características </w:t>
      </w:r>
      <w:proofErr w:type="spellStart"/>
      <w:r w:rsidRPr="006E67D1">
        <w:rPr>
          <w:rFonts w:ascii="Verdana" w:hAnsi="Verdana"/>
          <w:sz w:val="18"/>
          <w:szCs w:val="18"/>
        </w:rPr>
        <w:t>definitorias</w:t>
      </w:r>
      <w:proofErr w:type="spellEnd"/>
      <w:r w:rsidRPr="006E67D1">
        <w:rPr>
          <w:rFonts w:ascii="Verdana" w:hAnsi="Verdana"/>
          <w:sz w:val="18"/>
          <w:szCs w:val="18"/>
        </w:rPr>
        <w:t xml:space="preserve">". Corte Africana de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y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w:t>
      </w:r>
      <w:bookmarkStart w:id="2" w:name="_Hlk86916383"/>
      <w:proofErr w:type="spellStart"/>
      <w:r w:rsidRPr="006E67D1">
        <w:rPr>
          <w:rFonts w:ascii="Verdana" w:hAnsi="Verdana"/>
          <w:i/>
          <w:iCs/>
          <w:sz w:val="18"/>
          <w:szCs w:val="18"/>
        </w:rPr>
        <w:t>Application</w:t>
      </w:r>
      <w:proofErr w:type="spellEnd"/>
      <w:r w:rsidRPr="006E67D1">
        <w:rPr>
          <w:rFonts w:ascii="Verdana" w:hAnsi="Verdana"/>
          <w:sz w:val="18"/>
          <w:szCs w:val="18"/>
        </w:rPr>
        <w:t xml:space="preserve"> 006/2012, sentencia de 26 de </w:t>
      </w:r>
      <w:proofErr w:type="spellStart"/>
      <w:r w:rsidRPr="006E67D1">
        <w:rPr>
          <w:rFonts w:ascii="Verdana" w:hAnsi="Verdana"/>
          <w:sz w:val="18"/>
          <w:szCs w:val="18"/>
        </w:rPr>
        <w:t>mayo</w:t>
      </w:r>
      <w:proofErr w:type="spellEnd"/>
      <w:r w:rsidRPr="006E67D1">
        <w:rPr>
          <w:rFonts w:ascii="Verdana" w:hAnsi="Verdana"/>
          <w:sz w:val="18"/>
          <w:szCs w:val="18"/>
        </w:rPr>
        <w:t xml:space="preserve"> de 2017. </w:t>
      </w:r>
      <w:proofErr w:type="spellStart"/>
      <w:r w:rsidRPr="006E67D1">
        <w:rPr>
          <w:rFonts w:ascii="Verdana" w:hAnsi="Verdana"/>
          <w:sz w:val="18"/>
          <w:szCs w:val="18"/>
        </w:rPr>
        <w:t>Disponible</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hyperlink r:id="rId4" w:history="1">
        <w:r w:rsidRPr="006E67D1">
          <w:rPr>
            <w:rFonts w:ascii="Verdana" w:hAnsi="Verdana"/>
            <w:sz w:val="18"/>
            <w:szCs w:val="18"/>
          </w:rPr>
          <w:t>https://www.african-court.org/cpmt/storage/app/uploads/public/5f5/5fe/9a9/5f55fe9a96676974302132.pdf</w:t>
        </w:r>
      </w:hyperlink>
      <w:r w:rsidRPr="006E67D1">
        <w:rPr>
          <w:rFonts w:ascii="Verdana" w:hAnsi="Verdana"/>
          <w:sz w:val="18"/>
          <w:szCs w:val="18"/>
        </w:rPr>
        <w:t xml:space="preserve">.  </w:t>
      </w:r>
      <w:bookmarkEnd w:id="2"/>
    </w:p>
  </w:footnote>
  <w:footnote w:id="7">
    <w:p w14:paraId="25B34150" w14:textId="77777777" w:rsidR="00BE6594" w:rsidRPr="006E67D1" w:rsidRDefault="00BE6594" w:rsidP="00E854EE">
      <w:pPr>
        <w:spacing w:after="0" w:line="240" w:lineRule="auto"/>
        <w:jc w:val="both"/>
        <w:rPr>
          <w:rFonts w:ascii="Verdana" w:hAnsi="Verdana"/>
          <w:sz w:val="18"/>
          <w:szCs w:val="18"/>
        </w:rPr>
      </w:pPr>
      <w:r w:rsidRPr="00E854EE">
        <w:rPr>
          <w:rFonts w:ascii="Verdana" w:hAnsi="Verdana"/>
          <w:sz w:val="18"/>
          <w:szCs w:val="18"/>
          <w:vertAlign w:val="superscript"/>
        </w:rPr>
        <w:footnoteRef/>
      </w:r>
      <w:r w:rsidRPr="00E854EE">
        <w:rPr>
          <w:rFonts w:ascii="Verdana" w:hAnsi="Verdana"/>
          <w:sz w:val="18"/>
          <w:szCs w:val="18"/>
          <w:vertAlign w:val="superscript"/>
        </w:rPr>
        <w:t xml:space="preserve"> </w:t>
      </w:r>
      <w:r w:rsidRPr="006E67D1">
        <w:rPr>
          <w:rFonts w:ascii="Verdana" w:hAnsi="Verdana"/>
          <w:sz w:val="18"/>
          <w:szCs w:val="18"/>
        </w:rPr>
        <w:t xml:space="preserve">Insertamos </w:t>
      </w:r>
      <w:proofErr w:type="spellStart"/>
      <w:r w:rsidRPr="006E67D1">
        <w:rPr>
          <w:rFonts w:ascii="Verdana" w:hAnsi="Verdana"/>
          <w:sz w:val="18"/>
          <w:szCs w:val="18"/>
        </w:rPr>
        <w:t>comillas</w:t>
      </w:r>
      <w:proofErr w:type="spellEnd"/>
      <w:r w:rsidRPr="006E67D1">
        <w:rPr>
          <w:rFonts w:ascii="Verdana" w:hAnsi="Verdana"/>
          <w:sz w:val="18"/>
          <w:szCs w:val="18"/>
        </w:rPr>
        <w:t xml:space="preserve"> a </w:t>
      </w:r>
      <w:proofErr w:type="spellStart"/>
      <w:r w:rsidRPr="006E67D1">
        <w:rPr>
          <w:rFonts w:ascii="Verdana" w:hAnsi="Verdana"/>
          <w:sz w:val="18"/>
          <w:szCs w:val="18"/>
        </w:rPr>
        <w:t>fin</w:t>
      </w:r>
      <w:proofErr w:type="spellEnd"/>
      <w:r w:rsidRPr="006E67D1">
        <w:rPr>
          <w:rFonts w:ascii="Verdana" w:hAnsi="Verdana"/>
          <w:sz w:val="18"/>
          <w:szCs w:val="18"/>
        </w:rPr>
        <w:t xml:space="preserve"> de </w:t>
      </w:r>
      <w:proofErr w:type="spellStart"/>
      <w:r w:rsidRPr="006E67D1">
        <w:rPr>
          <w:rFonts w:ascii="Verdana" w:hAnsi="Verdana"/>
          <w:sz w:val="18"/>
          <w:szCs w:val="18"/>
        </w:rPr>
        <w:t>hacer</w:t>
      </w:r>
      <w:proofErr w:type="spellEnd"/>
      <w:r w:rsidRPr="006E67D1">
        <w:rPr>
          <w:rFonts w:ascii="Verdana" w:hAnsi="Verdana"/>
          <w:sz w:val="18"/>
          <w:szCs w:val="18"/>
        </w:rPr>
        <w:t xml:space="preserve"> </w:t>
      </w:r>
      <w:proofErr w:type="spellStart"/>
      <w:r w:rsidRPr="006E67D1">
        <w:rPr>
          <w:rFonts w:ascii="Verdana" w:hAnsi="Verdana"/>
          <w:sz w:val="18"/>
          <w:szCs w:val="18"/>
        </w:rPr>
        <w:t>referencia</w:t>
      </w:r>
      <w:proofErr w:type="spellEnd"/>
      <w:r w:rsidRPr="006E67D1">
        <w:rPr>
          <w:rFonts w:ascii="Verdana" w:hAnsi="Verdana"/>
          <w:sz w:val="18"/>
          <w:szCs w:val="18"/>
        </w:rPr>
        <w:t xml:space="preserve"> a áreas no explotadas por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hombre</w:t>
      </w:r>
      <w:proofErr w:type="spellEnd"/>
      <w:r w:rsidRPr="006E67D1">
        <w:rPr>
          <w:rFonts w:ascii="Verdana" w:hAnsi="Verdana"/>
          <w:sz w:val="18"/>
          <w:szCs w:val="18"/>
        </w:rPr>
        <w:t xml:space="preserve"> y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lo</w:t>
      </w:r>
      <w:proofErr w:type="spellEnd"/>
      <w:r w:rsidRPr="006E67D1">
        <w:rPr>
          <w:rFonts w:ascii="Verdana" w:hAnsi="Verdana"/>
          <w:sz w:val="18"/>
          <w:szCs w:val="18"/>
        </w:rPr>
        <w:t xml:space="preserve"> que </w:t>
      </w:r>
      <w:proofErr w:type="spellStart"/>
      <w:r w:rsidRPr="006E67D1">
        <w:rPr>
          <w:rFonts w:ascii="Verdana" w:hAnsi="Verdana"/>
          <w:sz w:val="18"/>
          <w:szCs w:val="18"/>
        </w:rPr>
        <w:t>el</w:t>
      </w:r>
      <w:proofErr w:type="spellEnd"/>
      <w:r w:rsidRPr="006E67D1">
        <w:rPr>
          <w:rFonts w:ascii="Verdana" w:hAnsi="Verdana"/>
          <w:sz w:val="18"/>
          <w:szCs w:val="18"/>
        </w:rPr>
        <w:t xml:space="preserve"> término “puro”, </w:t>
      </w:r>
      <w:proofErr w:type="spellStart"/>
      <w:r w:rsidRPr="006E67D1">
        <w:rPr>
          <w:rFonts w:ascii="Verdana" w:hAnsi="Verdana"/>
          <w:sz w:val="18"/>
          <w:szCs w:val="18"/>
        </w:rPr>
        <w:t>hoy</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día</w:t>
      </w:r>
      <w:proofErr w:type="spellEnd"/>
      <w:r w:rsidRPr="006E67D1">
        <w:rPr>
          <w:rFonts w:ascii="Verdana" w:hAnsi="Verdana"/>
          <w:sz w:val="18"/>
          <w:szCs w:val="18"/>
        </w:rPr>
        <w:t xml:space="preserve">, permita. </w:t>
      </w:r>
    </w:p>
  </w:footnote>
  <w:footnote w:id="8">
    <w:p w14:paraId="35E34DFD" w14:textId="499B69BD" w:rsidR="00670EEE" w:rsidRPr="00670EEE" w:rsidRDefault="00670EEE" w:rsidP="00670EEE">
      <w:pPr>
        <w:spacing w:after="0" w:line="240" w:lineRule="auto"/>
        <w:jc w:val="both"/>
      </w:pPr>
      <w:r>
        <w:rPr>
          <w:rStyle w:val="Refdenotaalpie"/>
        </w:rPr>
        <w:footnoteRef/>
      </w:r>
      <w:r>
        <w:t xml:space="preserve"> </w:t>
      </w:r>
      <w:r w:rsidRPr="00670EEE">
        <w:rPr>
          <w:rFonts w:ascii="Verdana" w:hAnsi="Verdana"/>
          <w:sz w:val="18"/>
          <w:szCs w:val="18"/>
        </w:rPr>
        <w:t xml:space="preserve">ULLOA, A. “El Nativo Ecológico: </w:t>
      </w:r>
      <w:proofErr w:type="spellStart"/>
      <w:r w:rsidRPr="00670EEE">
        <w:rPr>
          <w:rFonts w:ascii="Verdana" w:hAnsi="Verdana"/>
          <w:sz w:val="18"/>
          <w:szCs w:val="18"/>
        </w:rPr>
        <w:t>Movimientos</w:t>
      </w:r>
      <w:proofErr w:type="spellEnd"/>
      <w:r w:rsidRPr="00670EEE">
        <w:rPr>
          <w:rFonts w:ascii="Verdana" w:hAnsi="Verdana"/>
          <w:sz w:val="18"/>
          <w:szCs w:val="18"/>
        </w:rPr>
        <w:t xml:space="preserve"> Indígenas y </w:t>
      </w:r>
      <w:proofErr w:type="spellStart"/>
      <w:r w:rsidRPr="00670EEE">
        <w:rPr>
          <w:rFonts w:ascii="Verdana" w:hAnsi="Verdana"/>
          <w:sz w:val="18"/>
          <w:szCs w:val="18"/>
        </w:rPr>
        <w:t>Medio</w:t>
      </w:r>
      <w:proofErr w:type="spellEnd"/>
      <w:r w:rsidRPr="00670EEE">
        <w:rPr>
          <w:rFonts w:ascii="Verdana" w:hAnsi="Verdana"/>
          <w:sz w:val="18"/>
          <w:szCs w:val="18"/>
        </w:rPr>
        <w:t xml:space="preserve"> Ambiente </w:t>
      </w:r>
      <w:proofErr w:type="spellStart"/>
      <w:r w:rsidRPr="00670EEE">
        <w:rPr>
          <w:rFonts w:ascii="Verdana" w:hAnsi="Verdana"/>
          <w:sz w:val="18"/>
          <w:szCs w:val="18"/>
        </w:rPr>
        <w:t>en</w:t>
      </w:r>
      <w:proofErr w:type="spellEnd"/>
      <w:r w:rsidRPr="00670EEE">
        <w:rPr>
          <w:rFonts w:ascii="Verdana" w:hAnsi="Verdana"/>
          <w:sz w:val="18"/>
          <w:szCs w:val="18"/>
        </w:rPr>
        <w:t xml:space="preserve"> </w:t>
      </w:r>
      <w:proofErr w:type="spellStart"/>
      <w:r w:rsidRPr="00670EEE">
        <w:rPr>
          <w:rFonts w:ascii="Verdana" w:hAnsi="Verdana"/>
          <w:sz w:val="18"/>
          <w:szCs w:val="18"/>
        </w:rPr>
        <w:t>Colombia</w:t>
      </w:r>
      <w:proofErr w:type="spellEnd"/>
      <w:r w:rsidRPr="00670EEE">
        <w:rPr>
          <w:rFonts w:ascii="Verdana" w:hAnsi="Verdana"/>
          <w:sz w:val="18"/>
          <w:szCs w:val="18"/>
        </w:rPr>
        <w:t xml:space="preserve">”. </w:t>
      </w:r>
      <w:proofErr w:type="spellStart"/>
      <w:r w:rsidRPr="00670EEE">
        <w:rPr>
          <w:rFonts w:ascii="Verdana" w:hAnsi="Verdana"/>
          <w:i/>
          <w:iCs/>
          <w:sz w:val="18"/>
          <w:szCs w:val="18"/>
        </w:rPr>
        <w:t>Movimientos</w:t>
      </w:r>
      <w:proofErr w:type="spellEnd"/>
      <w:r w:rsidRPr="00670EEE">
        <w:rPr>
          <w:rFonts w:ascii="Verdana" w:hAnsi="Verdana"/>
          <w:i/>
          <w:iCs/>
          <w:sz w:val="18"/>
          <w:szCs w:val="18"/>
        </w:rPr>
        <w:t xml:space="preserve"> </w:t>
      </w:r>
      <w:proofErr w:type="spellStart"/>
      <w:r w:rsidRPr="00670EEE">
        <w:rPr>
          <w:rFonts w:ascii="Verdana" w:hAnsi="Verdana"/>
          <w:i/>
          <w:iCs/>
          <w:sz w:val="18"/>
          <w:szCs w:val="18"/>
        </w:rPr>
        <w:t>sociales</w:t>
      </w:r>
      <w:proofErr w:type="spellEnd"/>
      <w:r w:rsidRPr="00670EEE">
        <w:rPr>
          <w:rFonts w:ascii="Verdana" w:hAnsi="Verdana"/>
          <w:i/>
          <w:iCs/>
          <w:sz w:val="18"/>
          <w:szCs w:val="18"/>
        </w:rPr>
        <w:t xml:space="preserve">, estado y democracia </w:t>
      </w:r>
      <w:proofErr w:type="spellStart"/>
      <w:r w:rsidRPr="00670EEE">
        <w:rPr>
          <w:rFonts w:ascii="Verdana" w:hAnsi="Verdana"/>
          <w:i/>
          <w:iCs/>
          <w:sz w:val="18"/>
          <w:szCs w:val="18"/>
        </w:rPr>
        <w:t>en</w:t>
      </w:r>
      <w:proofErr w:type="spellEnd"/>
      <w:r w:rsidRPr="00670EEE">
        <w:rPr>
          <w:rFonts w:ascii="Verdana" w:hAnsi="Verdana"/>
          <w:i/>
          <w:iCs/>
          <w:sz w:val="18"/>
          <w:szCs w:val="18"/>
        </w:rPr>
        <w:t xml:space="preserve"> </w:t>
      </w:r>
      <w:proofErr w:type="spellStart"/>
      <w:r w:rsidRPr="00670EEE">
        <w:rPr>
          <w:rFonts w:ascii="Verdana" w:hAnsi="Verdana"/>
          <w:i/>
          <w:iCs/>
          <w:sz w:val="18"/>
          <w:szCs w:val="18"/>
        </w:rPr>
        <w:t>Colombia</w:t>
      </w:r>
      <w:proofErr w:type="spellEnd"/>
      <w:r w:rsidRPr="00670EEE">
        <w:rPr>
          <w:rFonts w:ascii="Verdana" w:hAnsi="Verdana"/>
          <w:i/>
          <w:iCs/>
          <w:sz w:val="18"/>
          <w:szCs w:val="18"/>
        </w:rPr>
        <w:t xml:space="preserve">. </w:t>
      </w:r>
      <w:r w:rsidRPr="00670EEE">
        <w:rPr>
          <w:rFonts w:ascii="Verdana" w:hAnsi="Verdana"/>
          <w:sz w:val="18"/>
          <w:szCs w:val="18"/>
        </w:rPr>
        <w:t xml:space="preserve">Mauricio </w:t>
      </w:r>
      <w:proofErr w:type="spellStart"/>
      <w:r w:rsidRPr="00670EEE">
        <w:rPr>
          <w:rFonts w:ascii="Verdana" w:hAnsi="Verdana"/>
          <w:sz w:val="18"/>
          <w:szCs w:val="18"/>
        </w:rPr>
        <w:t>Archila</w:t>
      </w:r>
      <w:proofErr w:type="spellEnd"/>
      <w:r w:rsidRPr="00670EEE">
        <w:rPr>
          <w:rFonts w:ascii="Verdana" w:hAnsi="Verdana"/>
          <w:sz w:val="18"/>
          <w:szCs w:val="18"/>
        </w:rPr>
        <w:t xml:space="preserve"> y Mauricio Pardo (editores). ICANH-CES-</w:t>
      </w:r>
      <w:proofErr w:type="spellStart"/>
      <w:r w:rsidRPr="00670EEE">
        <w:rPr>
          <w:rFonts w:ascii="Verdana" w:hAnsi="Verdana"/>
          <w:sz w:val="18"/>
          <w:szCs w:val="18"/>
        </w:rPr>
        <w:t>Universidad</w:t>
      </w:r>
      <w:proofErr w:type="spellEnd"/>
      <w:r w:rsidRPr="00670EEE">
        <w:rPr>
          <w:rFonts w:ascii="Verdana" w:hAnsi="Verdana"/>
          <w:sz w:val="18"/>
          <w:szCs w:val="18"/>
        </w:rPr>
        <w:t xml:space="preserve"> Nacional. Bogotá, 2001, p. 2. </w:t>
      </w:r>
      <w:proofErr w:type="spellStart"/>
      <w:r w:rsidRPr="00670EEE">
        <w:rPr>
          <w:rFonts w:ascii="Verdana" w:hAnsi="Verdana"/>
          <w:sz w:val="18"/>
          <w:szCs w:val="18"/>
        </w:rPr>
        <w:t>Disponible</w:t>
      </w:r>
      <w:proofErr w:type="spellEnd"/>
      <w:r w:rsidRPr="00670EEE">
        <w:rPr>
          <w:rFonts w:ascii="Verdana" w:hAnsi="Verdana"/>
          <w:sz w:val="18"/>
          <w:szCs w:val="18"/>
        </w:rPr>
        <w:t xml:space="preserve"> </w:t>
      </w:r>
      <w:proofErr w:type="spellStart"/>
      <w:r w:rsidRPr="00670EEE">
        <w:rPr>
          <w:rFonts w:ascii="Verdana" w:hAnsi="Verdana"/>
          <w:sz w:val="18"/>
          <w:szCs w:val="18"/>
        </w:rPr>
        <w:t>en</w:t>
      </w:r>
      <w:proofErr w:type="spellEnd"/>
      <w:r w:rsidRPr="00670EEE">
        <w:rPr>
          <w:rFonts w:ascii="Verdana" w:hAnsi="Verdana"/>
          <w:sz w:val="18"/>
          <w:szCs w:val="18"/>
        </w:rPr>
        <w:t xml:space="preserve"> </w:t>
      </w:r>
      <w:hyperlink r:id="rId5" w:history="1">
        <w:r w:rsidRPr="00670EEE">
          <w:rPr>
            <w:rFonts w:ascii="Verdana" w:hAnsi="Verdana"/>
            <w:sz w:val="18"/>
            <w:szCs w:val="18"/>
          </w:rPr>
          <w:t>https://www.humanas.unal.edu.co/</w:t>
        </w:r>
      </w:hyperlink>
      <w:hyperlink r:id="rId6" w:history="1">
        <w:r w:rsidRPr="00670EEE">
          <w:rPr>
            <w:rFonts w:ascii="Verdana" w:hAnsi="Verdana"/>
            <w:sz w:val="18"/>
            <w:szCs w:val="18"/>
          </w:rPr>
          <w:t>colantropos</w:t>
        </w:r>
      </w:hyperlink>
      <w:hyperlink r:id="rId7" w:history="1">
        <w:r w:rsidRPr="00670EEE">
          <w:rPr>
            <w:rFonts w:ascii="Verdana" w:hAnsi="Verdana"/>
            <w:sz w:val="18"/>
            <w:szCs w:val="18"/>
          </w:rPr>
          <w:t>/files/2014/6722/6517/El_nativo_ecologico-Ulloa.pdf</w:t>
        </w:r>
      </w:hyperlink>
      <w:r w:rsidRPr="00670EEE">
        <w:rPr>
          <w:rFonts w:ascii="Verdana" w:hAnsi="Verdana"/>
          <w:sz w:val="18"/>
          <w:szCs w:val="18"/>
        </w:rPr>
        <w:t>.</w:t>
      </w:r>
    </w:p>
  </w:footnote>
  <w:footnote w:id="9">
    <w:p w14:paraId="68DD5840" w14:textId="77777777" w:rsidR="00BE6594" w:rsidRPr="006E67D1" w:rsidRDefault="00BE6594" w:rsidP="006E67D1">
      <w:pPr>
        <w:spacing w:after="0" w:line="240" w:lineRule="auto"/>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El </w:t>
      </w:r>
      <w:proofErr w:type="spellStart"/>
      <w:r w:rsidRPr="006E67D1">
        <w:rPr>
          <w:rFonts w:ascii="Verdana" w:hAnsi="Verdana"/>
          <w:sz w:val="18"/>
          <w:szCs w:val="18"/>
        </w:rPr>
        <w:t>resaltado</w:t>
      </w:r>
      <w:proofErr w:type="spellEnd"/>
      <w:r w:rsidRPr="006E67D1">
        <w:rPr>
          <w:rFonts w:ascii="Verdana" w:hAnsi="Verdana"/>
          <w:sz w:val="18"/>
          <w:szCs w:val="18"/>
        </w:rPr>
        <w:t xml:space="preserve"> es </w:t>
      </w:r>
      <w:proofErr w:type="spellStart"/>
      <w:r w:rsidRPr="006E67D1">
        <w:rPr>
          <w:rFonts w:ascii="Verdana" w:hAnsi="Verdana"/>
          <w:sz w:val="18"/>
          <w:szCs w:val="18"/>
        </w:rPr>
        <w:t>mío</w:t>
      </w:r>
      <w:proofErr w:type="spellEnd"/>
      <w:r w:rsidRPr="006E67D1">
        <w:rPr>
          <w:rFonts w:ascii="Verdana" w:hAnsi="Verdana"/>
          <w:sz w:val="18"/>
          <w:szCs w:val="18"/>
        </w:rPr>
        <w:t>.</w:t>
      </w:r>
    </w:p>
  </w:footnote>
  <w:footnote w:id="10">
    <w:p w14:paraId="0E8F8650"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proofErr w:type="spellStart"/>
      <w:r w:rsidRPr="006E67D1">
        <w:rPr>
          <w:rFonts w:ascii="Verdana" w:hAnsi="Verdana"/>
          <w:sz w:val="18"/>
          <w:szCs w:val="18"/>
        </w:rPr>
        <w:t>Aprobada</w:t>
      </w:r>
      <w:proofErr w:type="spellEnd"/>
      <w:r w:rsidRPr="006E67D1">
        <w:rPr>
          <w:rFonts w:ascii="Verdana" w:hAnsi="Verdana"/>
          <w:sz w:val="18"/>
          <w:szCs w:val="18"/>
        </w:rPr>
        <w:t xml:space="preserve"> por </w:t>
      </w:r>
      <w:proofErr w:type="spellStart"/>
      <w:r w:rsidRPr="006E67D1">
        <w:rPr>
          <w:rFonts w:ascii="Verdana" w:hAnsi="Verdana"/>
          <w:sz w:val="18"/>
          <w:szCs w:val="18"/>
        </w:rPr>
        <w:t>la</w:t>
      </w:r>
      <w:proofErr w:type="spellEnd"/>
      <w:r w:rsidRPr="006E67D1">
        <w:rPr>
          <w:rFonts w:ascii="Verdana" w:hAnsi="Verdana"/>
          <w:sz w:val="18"/>
          <w:szCs w:val="18"/>
        </w:rPr>
        <w:t xml:space="preserve"> Conferencia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sobre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Humano, Estocolmo, </w:t>
      </w:r>
      <w:proofErr w:type="spellStart"/>
      <w:r w:rsidRPr="006E67D1">
        <w:rPr>
          <w:rFonts w:ascii="Verdana" w:hAnsi="Verdana"/>
          <w:sz w:val="18"/>
          <w:szCs w:val="18"/>
        </w:rPr>
        <w:t>el</w:t>
      </w:r>
      <w:proofErr w:type="spellEnd"/>
      <w:r w:rsidRPr="006E67D1">
        <w:rPr>
          <w:rFonts w:ascii="Verdana" w:hAnsi="Verdana"/>
          <w:sz w:val="18"/>
          <w:szCs w:val="18"/>
        </w:rPr>
        <w:t xml:space="preserve"> 16 de </w:t>
      </w:r>
      <w:proofErr w:type="spellStart"/>
      <w:r w:rsidRPr="006E67D1">
        <w:rPr>
          <w:rFonts w:ascii="Verdana" w:hAnsi="Verdana"/>
          <w:sz w:val="18"/>
          <w:szCs w:val="18"/>
        </w:rPr>
        <w:t>junio</w:t>
      </w:r>
      <w:proofErr w:type="spellEnd"/>
      <w:r w:rsidRPr="006E67D1">
        <w:rPr>
          <w:rFonts w:ascii="Verdana" w:hAnsi="Verdana"/>
          <w:sz w:val="18"/>
          <w:szCs w:val="18"/>
        </w:rPr>
        <w:t xml:space="preserve"> 1972; ver </w:t>
      </w:r>
      <w:proofErr w:type="spellStart"/>
      <w:r w:rsidRPr="006E67D1">
        <w:rPr>
          <w:rFonts w:ascii="Verdana" w:hAnsi="Verdana"/>
          <w:sz w:val="18"/>
          <w:szCs w:val="18"/>
        </w:rPr>
        <w:t>Asamblea</w:t>
      </w:r>
      <w:proofErr w:type="spellEnd"/>
      <w:r w:rsidRPr="006E67D1">
        <w:rPr>
          <w:rFonts w:ascii="Verdana" w:hAnsi="Verdana"/>
          <w:sz w:val="18"/>
          <w:szCs w:val="18"/>
        </w:rPr>
        <w:t xml:space="preserve"> General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w:t>
      </w:r>
      <w:proofErr w:type="spellStart"/>
      <w:r w:rsidRPr="006E67D1">
        <w:rPr>
          <w:rFonts w:ascii="Verdana" w:hAnsi="Verdana"/>
          <w:sz w:val="18"/>
          <w:szCs w:val="18"/>
        </w:rPr>
        <w:t>Resoluciones</w:t>
      </w:r>
      <w:proofErr w:type="spellEnd"/>
      <w:r w:rsidRPr="006E67D1">
        <w:rPr>
          <w:rFonts w:ascii="Verdana" w:hAnsi="Verdana"/>
          <w:sz w:val="18"/>
          <w:szCs w:val="18"/>
        </w:rPr>
        <w:t xml:space="preserve"> 2994/XXVII, 2995/XXVII y 2996/XXVII del 15 de </w:t>
      </w:r>
      <w:proofErr w:type="spellStart"/>
      <w:r w:rsidRPr="006E67D1">
        <w:rPr>
          <w:rFonts w:ascii="Verdana" w:hAnsi="Verdana"/>
          <w:sz w:val="18"/>
          <w:szCs w:val="18"/>
        </w:rPr>
        <w:t>diciembre</w:t>
      </w:r>
      <w:proofErr w:type="spellEnd"/>
      <w:r w:rsidRPr="006E67D1">
        <w:rPr>
          <w:rFonts w:ascii="Verdana" w:hAnsi="Verdana"/>
          <w:sz w:val="18"/>
          <w:szCs w:val="18"/>
        </w:rPr>
        <w:t xml:space="preserve"> 1972). </w:t>
      </w:r>
    </w:p>
  </w:footnote>
  <w:footnote w:id="11">
    <w:p w14:paraId="33207697" w14:textId="77777777" w:rsidR="00BE6594" w:rsidRPr="006E67D1" w:rsidRDefault="00BE6594" w:rsidP="006E67D1">
      <w:pPr>
        <w:spacing w:after="0" w:line="240" w:lineRule="auto"/>
        <w:jc w:val="both"/>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La </w:t>
      </w:r>
      <w:proofErr w:type="spellStart"/>
      <w:r w:rsidRPr="006E67D1">
        <w:rPr>
          <w:rFonts w:ascii="Verdana" w:hAnsi="Verdana"/>
          <w:sz w:val="18"/>
          <w:szCs w:val="18"/>
        </w:rPr>
        <w:t>Asamblea</w:t>
      </w:r>
      <w:proofErr w:type="spellEnd"/>
      <w:r w:rsidRPr="006E67D1">
        <w:rPr>
          <w:rFonts w:ascii="Verdana" w:hAnsi="Verdana"/>
          <w:sz w:val="18"/>
          <w:szCs w:val="18"/>
        </w:rPr>
        <w:t xml:space="preserve"> General de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w:t>
      </w:r>
      <w:proofErr w:type="spellStart"/>
      <w:r w:rsidRPr="006E67D1">
        <w:rPr>
          <w:rFonts w:ascii="Verdana" w:hAnsi="Verdana"/>
          <w:sz w:val="18"/>
          <w:szCs w:val="18"/>
        </w:rPr>
        <w:t>creó</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Programa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para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Ambiente (PNUMA). </w:t>
      </w:r>
      <w:r w:rsidRPr="006E67D1">
        <w:rPr>
          <w:rFonts w:ascii="Verdana" w:hAnsi="Verdana"/>
          <w:i/>
          <w:iCs/>
          <w:sz w:val="18"/>
          <w:szCs w:val="18"/>
        </w:rPr>
        <w:t>Vid</w:t>
      </w:r>
      <w:r w:rsidRPr="006E67D1">
        <w:rPr>
          <w:rFonts w:ascii="Verdana" w:hAnsi="Verdana"/>
          <w:sz w:val="18"/>
          <w:szCs w:val="18"/>
        </w:rPr>
        <w:t>.: https://www.unep.org/about-un-environment.</w:t>
      </w:r>
    </w:p>
  </w:footnote>
  <w:footnote w:id="12">
    <w:p w14:paraId="7F725C4A" w14:textId="77777777" w:rsidR="00BE6594" w:rsidRPr="006E67D1" w:rsidRDefault="00BE6594" w:rsidP="006E67D1">
      <w:pPr>
        <w:pStyle w:val="TGC"/>
        <w:spacing w:line="240" w:lineRule="auto"/>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Convenio sobre el reclutamiento de trabajadores indígenas, 1936 (núm. 50). Regula la “reglamentación de ciertos sistemas especiales de reclutamiento de trabajadores indígenas en territorios dependientes de los Estados Miembros. </w:t>
      </w:r>
      <w:hyperlink r:id="rId8" w:history="1">
        <w:r w:rsidRPr="006E67D1">
          <w:rPr>
            <w:rFonts w:ascii="Verdana" w:hAnsi="Verdana"/>
            <w:sz w:val="18"/>
            <w:szCs w:val="18"/>
          </w:rPr>
          <w:t>https://www.ilo.org/dyn/normlex/es/f?p=NORMLEXPUB:12100:0::NO::P12100_ILO_CODE:C050</w:t>
        </w:r>
      </w:hyperlink>
      <w:r w:rsidRPr="006E67D1">
        <w:rPr>
          <w:rFonts w:ascii="Verdana" w:hAnsi="Verdana"/>
          <w:sz w:val="18"/>
          <w:szCs w:val="18"/>
        </w:rPr>
        <w:t xml:space="preserve"> y Convenio sobre los contratos de trabajo (trabajadores indígenas), 1939 (núm. 64). Disponible en </w:t>
      </w:r>
      <w:hyperlink r:id="rId9" w:history="1">
        <w:r w:rsidRPr="006E67D1">
          <w:rPr>
            <w:rFonts w:ascii="Verdana" w:hAnsi="Verdana"/>
            <w:sz w:val="18"/>
            <w:szCs w:val="18"/>
          </w:rPr>
          <w:t>https://www.ilo.org/dyn/normlex/es/f?p=NORMLEXPUB:12100:0::NO::P12100_ILO_CODE:C064</w:t>
        </w:r>
      </w:hyperlink>
      <w:r w:rsidRPr="006E67D1">
        <w:rPr>
          <w:rFonts w:ascii="Verdana" w:hAnsi="Verdana"/>
          <w:sz w:val="18"/>
          <w:szCs w:val="18"/>
        </w:rPr>
        <w:t>.</w:t>
      </w:r>
      <w:r w:rsidRPr="006E67D1">
        <w:rPr>
          <w:rFonts w:ascii="Verdana" w:hAnsi="Verdana"/>
          <w:b/>
          <w:bCs/>
          <w:sz w:val="18"/>
          <w:szCs w:val="18"/>
        </w:rPr>
        <w:t xml:space="preserve"> </w:t>
      </w:r>
    </w:p>
  </w:footnote>
  <w:footnote w:id="13">
    <w:p w14:paraId="614B7020" w14:textId="77777777" w:rsidR="00BE6594" w:rsidRPr="006E67D1" w:rsidRDefault="00BE6594" w:rsidP="006E67D1">
      <w:pPr>
        <w:pStyle w:val="TGC"/>
        <w:spacing w:line="240" w:lineRule="auto"/>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Convenio sobre poblaciones indígenas y tribuales, 1957 (núm. 107). </w:t>
      </w:r>
      <w:hyperlink r:id="rId10" w:history="1">
        <w:r w:rsidRPr="006E67D1">
          <w:rPr>
            <w:rFonts w:ascii="Verdana" w:hAnsi="Verdana"/>
            <w:sz w:val="18"/>
            <w:szCs w:val="18"/>
          </w:rPr>
          <w:t>https://www.ilo.org/dyn/normlex/es/f?p=NORMLEXPUB:12100:0::NO::P12100_ILO_CODE:C107</w:t>
        </w:r>
      </w:hyperlink>
      <w:r w:rsidRPr="006E67D1">
        <w:rPr>
          <w:rFonts w:ascii="Verdana" w:hAnsi="Verdana"/>
          <w:sz w:val="18"/>
          <w:szCs w:val="18"/>
        </w:rPr>
        <w:t>.</w:t>
      </w:r>
      <w:r w:rsidRPr="006E67D1">
        <w:rPr>
          <w:rFonts w:ascii="Verdana" w:hAnsi="Verdana"/>
          <w:b/>
          <w:bCs/>
          <w:sz w:val="18"/>
          <w:szCs w:val="18"/>
        </w:rPr>
        <w:t xml:space="preserve"> </w:t>
      </w:r>
    </w:p>
  </w:footnote>
  <w:footnote w:id="14">
    <w:p w14:paraId="26197589" w14:textId="77777777" w:rsidR="00BE6594" w:rsidRPr="006E67D1" w:rsidRDefault="00BE6594" w:rsidP="006E67D1">
      <w:pPr>
        <w:pStyle w:val="TGC"/>
        <w:spacing w:line="240" w:lineRule="auto"/>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Convenio sobre pueblos indígenas y tribales, 1989 (núm. 169). </w:t>
      </w:r>
      <w:hyperlink r:id="rId11" w:history="1">
        <w:r w:rsidRPr="006E67D1">
          <w:rPr>
            <w:rFonts w:ascii="Verdana" w:hAnsi="Verdana"/>
            <w:sz w:val="18"/>
            <w:szCs w:val="18"/>
          </w:rPr>
          <w:t>https://www.ilo.org/dyn/normlex/es/f?p=NORMLEXPUB:12100:0::NO::P12100_ILO_CODE:C169</w:t>
        </w:r>
      </w:hyperlink>
      <w:r w:rsidRPr="006E67D1">
        <w:rPr>
          <w:rFonts w:ascii="Verdana" w:hAnsi="Verdana"/>
          <w:sz w:val="18"/>
          <w:szCs w:val="18"/>
        </w:rPr>
        <w:t xml:space="preserve">. </w:t>
      </w:r>
    </w:p>
  </w:footnote>
  <w:footnote w:id="15">
    <w:p w14:paraId="39BED08D" w14:textId="77777777" w:rsidR="00BE6594" w:rsidRPr="006E67D1" w:rsidRDefault="00BE6594" w:rsidP="006E67D1">
      <w:pPr>
        <w:spacing w:after="0" w:line="240" w:lineRule="auto"/>
        <w:jc w:val="both"/>
        <w:rPr>
          <w:rFonts w:ascii="Verdana" w:hAnsi="Verdana"/>
          <w:sz w:val="18"/>
          <w:szCs w:val="18"/>
        </w:rPr>
      </w:pPr>
      <w:r w:rsidRPr="009D509B">
        <w:rPr>
          <w:rFonts w:ascii="Verdana" w:hAnsi="Verdana"/>
          <w:sz w:val="18"/>
          <w:szCs w:val="18"/>
          <w:vertAlign w:val="superscript"/>
        </w:rPr>
        <w:footnoteRef/>
      </w:r>
      <w:r w:rsidRPr="006E67D1">
        <w:rPr>
          <w:rFonts w:ascii="Verdana" w:hAnsi="Verdana"/>
          <w:sz w:val="18"/>
          <w:szCs w:val="18"/>
        </w:rPr>
        <w:t xml:space="preserve"> “El </w:t>
      </w:r>
      <w:proofErr w:type="spellStart"/>
      <w:r w:rsidRPr="006E67D1">
        <w:rPr>
          <w:rFonts w:ascii="Verdana" w:hAnsi="Verdana"/>
          <w:sz w:val="18"/>
          <w:szCs w:val="18"/>
        </w:rPr>
        <w:t>hombre</w:t>
      </w:r>
      <w:proofErr w:type="spellEnd"/>
      <w:r w:rsidRPr="006E67D1">
        <w:rPr>
          <w:rFonts w:ascii="Verdana" w:hAnsi="Verdana"/>
          <w:sz w:val="18"/>
          <w:szCs w:val="18"/>
        </w:rPr>
        <w:t xml:space="preserve"> </w:t>
      </w:r>
      <w:proofErr w:type="spellStart"/>
      <w:r w:rsidRPr="006E67D1">
        <w:rPr>
          <w:rFonts w:ascii="Verdana" w:hAnsi="Verdana"/>
          <w:sz w:val="18"/>
          <w:szCs w:val="18"/>
        </w:rPr>
        <w:t>tiene</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derecho</w:t>
      </w:r>
      <w:proofErr w:type="spellEnd"/>
      <w:r w:rsidRPr="006E67D1">
        <w:rPr>
          <w:rFonts w:ascii="Verdana" w:hAnsi="Verdana"/>
          <w:sz w:val="18"/>
          <w:szCs w:val="18"/>
        </w:rPr>
        <w:t xml:space="preserve"> fundamental 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libertad</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igualdad</w:t>
      </w:r>
      <w:proofErr w:type="spellEnd"/>
      <w:r w:rsidRPr="006E67D1">
        <w:rPr>
          <w:rFonts w:ascii="Verdana" w:hAnsi="Verdana"/>
          <w:sz w:val="18"/>
          <w:szCs w:val="18"/>
        </w:rPr>
        <w:t xml:space="preserve"> y </w:t>
      </w:r>
      <w:proofErr w:type="spellStart"/>
      <w:r w:rsidRPr="006E67D1">
        <w:rPr>
          <w:rFonts w:ascii="Verdana" w:hAnsi="Verdana"/>
          <w:sz w:val="18"/>
          <w:szCs w:val="18"/>
        </w:rPr>
        <w:t>el</w:t>
      </w:r>
      <w:proofErr w:type="spellEnd"/>
      <w:r w:rsidRPr="006E67D1">
        <w:rPr>
          <w:rFonts w:ascii="Verdana" w:hAnsi="Verdana"/>
          <w:sz w:val="18"/>
          <w:szCs w:val="18"/>
        </w:rPr>
        <w:t xml:space="preserve"> disfrute de condiciones de vida </w:t>
      </w:r>
      <w:proofErr w:type="spellStart"/>
      <w:r w:rsidRPr="006E67D1">
        <w:rPr>
          <w:rFonts w:ascii="Verdana" w:hAnsi="Verdana"/>
          <w:sz w:val="18"/>
          <w:szCs w:val="18"/>
        </w:rPr>
        <w:t>adecuadas</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de </w:t>
      </w:r>
      <w:proofErr w:type="spellStart"/>
      <w:r w:rsidRPr="006E67D1">
        <w:rPr>
          <w:rFonts w:ascii="Verdana" w:hAnsi="Verdana"/>
          <w:sz w:val="18"/>
          <w:szCs w:val="18"/>
        </w:rPr>
        <w:t>calidad</w:t>
      </w:r>
      <w:proofErr w:type="spellEnd"/>
      <w:r w:rsidRPr="006E67D1">
        <w:rPr>
          <w:rFonts w:ascii="Verdana" w:hAnsi="Verdana"/>
          <w:sz w:val="18"/>
          <w:szCs w:val="18"/>
        </w:rPr>
        <w:t xml:space="preserve"> tal que </w:t>
      </w:r>
      <w:proofErr w:type="spellStart"/>
      <w:r w:rsidRPr="006E67D1">
        <w:rPr>
          <w:rFonts w:ascii="Verdana" w:hAnsi="Verdana"/>
          <w:sz w:val="18"/>
          <w:szCs w:val="18"/>
        </w:rPr>
        <w:t>le</w:t>
      </w:r>
      <w:proofErr w:type="spellEnd"/>
      <w:r w:rsidRPr="006E67D1">
        <w:rPr>
          <w:rFonts w:ascii="Verdana" w:hAnsi="Verdana"/>
          <w:sz w:val="18"/>
          <w:szCs w:val="18"/>
        </w:rPr>
        <w:t xml:space="preserve"> permita </w:t>
      </w:r>
      <w:proofErr w:type="spellStart"/>
      <w:r w:rsidRPr="006E67D1">
        <w:rPr>
          <w:rFonts w:ascii="Verdana" w:hAnsi="Verdana"/>
          <w:sz w:val="18"/>
          <w:szCs w:val="18"/>
        </w:rPr>
        <w:t>llevar</w:t>
      </w:r>
      <w:proofErr w:type="spellEnd"/>
      <w:r w:rsidRPr="006E67D1">
        <w:rPr>
          <w:rFonts w:ascii="Verdana" w:hAnsi="Verdana"/>
          <w:sz w:val="18"/>
          <w:szCs w:val="18"/>
        </w:rPr>
        <w:t xml:space="preserve"> una vida digna y gozar de </w:t>
      </w:r>
      <w:proofErr w:type="spellStart"/>
      <w:r w:rsidRPr="006E67D1">
        <w:rPr>
          <w:rFonts w:ascii="Verdana" w:hAnsi="Verdana"/>
          <w:sz w:val="18"/>
          <w:szCs w:val="18"/>
        </w:rPr>
        <w:t>bienestar</w:t>
      </w:r>
      <w:proofErr w:type="spellEnd"/>
      <w:r w:rsidRPr="006E67D1">
        <w:rPr>
          <w:rFonts w:ascii="Verdana" w:hAnsi="Verdana"/>
          <w:sz w:val="18"/>
          <w:szCs w:val="18"/>
        </w:rPr>
        <w:t xml:space="preserve">, y </w:t>
      </w:r>
      <w:proofErr w:type="spellStart"/>
      <w:r w:rsidRPr="006E67D1">
        <w:rPr>
          <w:rFonts w:ascii="Verdana" w:hAnsi="Verdana"/>
          <w:sz w:val="18"/>
          <w:szCs w:val="18"/>
        </w:rPr>
        <w:t>tiene</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solemne</w:t>
      </w:r>
      <w:proofErr w:type="spellEnd"/>
      <w:r w:rsidRPr="006E67D1">
        <w:rPr>
          <w:rFonts w:ascii="Verdana" w:hAnsi="Verdana"/>
          <w:sz w:val="18"/>
          <w:szCs w:val="18"/>
        </w:rPr>
        <w:t xml:space="preserve"> </w:t>
      </w:r>
      <w:proofErr w:type="spellStart"/>
      <w:r w:rsidRPr="006E67D1">
        <w:rPr>
          <w:rFonts w:ascii="Verdana" w:hAnsi="Verdana"/>
          <w:sz w:val="18"/>
          <w:szCs w:val="18"/>
        </w:rPr>
        <w:t>obligación</w:t>
      </w:r>
      <w:proofErr w:type="spellEnd"/>
      <w:r w:rsidRPr="006E67D1">
        <w:rPr>
          <w:rFonts w:ascii="Verdana" w:hAnsi="Verdana"/>
          <w:sz w:val="18"/>
          <w:szCs w:val="18"/>
        </w:rPr>
        <w:t xml:space="preserve"> de proteger y </w:t>
      </w:r>
      <w:proofErr w:type="spellStart"/>
      <w:r w:rsidRPr="006E67D1">
        <w:rPr>
          <w:rFonts w:ascii="Verdana" w:hAnsi="Verdana"/>
          <w:sz w:val="18"/>
          <w:szCs w:val="18"/>
        </w:rPr>
        <w:t>mejorar</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para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generaciones</w:t>
      </w:r>
      <w:proofErr w:type="spellEnd"/>
      <w:r w:rsidRPr="006E67D1">
        <w:rPr>
          <w:rFonts w:ascii="Verdana" w:hAnsi="Verdana"/>
          <w:sz w:val="18"/>
          <w:szCs w:val="18"/>
        </w:rPr>
        <w:t xml:space="preserve"> presentes y futuras. A este </w:t>
      </w:r>
      <w:proofErr w:type="spellStart"/>
      <w:r w:rsidRPr="006E67D1">
        <w:rPr>
          <w:rFonts w:ascii="Verdana" w:hAnsi="Verdana"/>
          <w:sz w:val="18"/>
          <w:szCs w:val="18"/>
        </w:rPr>
        <w:t>respecto</w:t>
      </w:r>
      <w:proofErr w:type="spellEnd"/>
      <w:r w:rsidRPr="006E67D1">
        <w:rPr>
          <w:rFonts w:ascii="Verdana" w:hAnsi="Verdana"/>
          <w:sz w:val="18"/>
          <w:szCs w:val="18"/>
        </w:rPr>
        <w:t xml:space="preserve">, </w:t>
      </w:r>
      <w:proofErr w:type="spellStart"/>
      <w:r w:rsidRPr="006E67D1">
        <w:rPr>
          <w:rFonts w:ascii="Verdana" w:hAnsi="Verdana"/>
          <w:sz w:val="18"/>
          <w:szCs w:val="18"/>
        </w:rPr>
        <w:t>las</w:t>
      </w:r>
      <w:proofErr w:type="spellEnd"/>
      <w:r w:rsidRPr="006E67D1">
        <w:rPr>
          <w:rFonts w:ascii="Verdana" w:hAnsi="Verdana"/>
          <w:sz w:val="18"/>
          <w:szCs w:val="18"/>
        </w:rPr>
        <w:t xml:space="preserve"> políticas que </w:t>
      </w:r>
      <w:proofErr w:type="spellStart"/>
      <w:r w:rsidRPr="006E67D1">
        <w:rPr>
          <w:rFonts w:ascii="Verdana" w:hAnsi="Verdana"/>
          <w:sz w:val="18"/>
          <w:szCs w:val="18"/>
        </w:rPr>
        <w:t>promueven</w:t>
      </w:r>
      <w:proofErr w:type="spellEnd"/>
      <w:r w:rsidRPr="006E67D1">
        <w:rPr>
          <w:rFonts w:ascii="Verdana" w:hAnsi="Verdana"/>
          <w:sz w:val="18"/>
          <w:szCs w:val="18"/>
        </w:rPr>
        <w:t xml:space="preserve"> o </w:t>
      </w:r>
      <w:proofErr w:type="spellStart"/>
      <w:r w:rsidRPr="006E67D1">
        <w:rPr>
          <w:rFonts w:ascii="Verdana" w:hAnsi="Verdana"/>
          <w:sz w:val="18"/>
          <w:szCs w:val="18"/>
        </w:rPr>
        <w:t>perpetúan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apartheid,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segregación</w:t>
      </w:r>
      <w:proofErr w:type="spellEnd"/>
      <w:r w:rsidRPr="006E67D1">
        <w:rPr>
          <w:rFonts w:ascii="Verdana" w:hAnsi="Verdana"/>
          <w:sz w:val="18"/>
          <w:szCs w:val="18"/>
        </w:rPr>
        <w:t xml:space="preserve"> racial,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discriminación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opresión</w:t>
      </w:r>
      <w:proofErr w:type="spellEnd"/>
      <w:r w:rsidRPr="006E67D1">
        <w:rPr>
          <w:rFonts w:ascii="Verdana" w:hAnsi="Verdana"/>
          <w:sz w:val="18"/>
          <w:szCs w:val="18"/>
        </w:rPr>
        <w:t xml:space="preserve"> colonial y </w:t>
      </w:r>
      <w:proofErr w:type="spellStart"/>
      <w:r w:rsidRPr="006E67D1">
        <w:rPr>
          <w:rFonts w:ascii="Verdana" w:hAnsi="Verdana"/>
          <w:sz w:val="18"/>
          <w:szCs w:val="18"/>
        </w:rPr>
        <w:t>otras</w:t>
      </w:r>
      <w:proofErr w:type="spellEnd"/>
      <w:r w:rsidRPr="006E67D1">
        <w:rPr>
          <w:rFonts w:ascii="Verdana" w:hAnsi="Verdana"/>
          <w:sz w:val="18"/>
          <w:szCs w:val="18"/>
        </w:rPr>
        <w:t xml:space="preserve"> formas de </w:t>
      </w:r>
      <w:proofErr w:type="spellStart"/>
      <w:r w:rsidRPr="006E67D1">
        <w:rPr>
          <w:rFonts w:ascii="Verdana" w:hAnsi="Verdana"/>
          <w:sz w:val="18"/>
          <w:szCs w:val="18"/>
        </w:rPr>
        <w:t>opresión</w:t>
      </w:r>
      <w:proofErr w:type="spellEnd"/>
      <w:r w:rsidRPr="006E67D1">
        <w:rPr>
          <w:rFonts w:ascii="Verdana" w:hAnsi="Verdana"/>
          <w:sz w:val="18"/>
          <w:szCs w:val="18"/>
        </w:rPr>
        <w:t xml:space="preserve"> y de </w:t>
      </w:r>
      <w:proofErr w:type="spellStart"/>
      <w:r w:rsidRPr="006E67D1">
        <w:rPr>
          <w:rFonts w:ascii="Verdana" w:hAnsi="Verdana"/>
          <w:sz w:val="18"/>
          <w:szCs w:val="18"/>
        </w:rPr>
        <w:t>dominación</w:t>
      </w:r>
      <w:proofErr w:type="spellEnd"/>
      <w:r w:rsidRPr="006E67D1">
        <w:rPr>
          <w:rFonts w:ascii="Verdana" w:hAnsi="Verdana"/>
          <w:sz w:val="18"/>
          <w:szCs w:val="18"/>
        </w:rPr>
        <w:t xml:space="preserve"> </w:t>
      </w:r>
      <w:proofErr w:type="spellStart"/>
      <w:r w:rsidRPr="006E67D1">
        <w:rPr>
          <w:rFonts w:ascii="Verdana" w:hAnsi="Verdana"/>
          <w:sz w:val="18"/>
          <w:szCs w:val="18"/>
        </w:rPr>
        <w:t>extranjera</w:t>
      </w:r>
      <w:proofErr w:type="spellEnd"/>
      <w:r w:rsidRPr="006E67D1">
        <w:rPr>
          <w:rFonts w:ascii="Verdana" w:hAnsi="Verdana"/>
          <w:sz w:val="18"/>
          <w:szCs w:val="18"/>
        </w:rPr>
        <w:t xml:space="preserve"> </w:t>
      </w:r>
      <w:proofErr w:type="spellStart"/>
      <w:r w:rsidRPr="006E67D1">
        <w:rPr>
          <w:rFonts w:ascii="Verdana" w:hAnsi="Verdana"/>
          <w:sz w:val="18"/>
          <w:szCs w:val="18"/>
        </w:rPr>
        <w:t>quedan</w:t>
      </w:r>
      <w:proofErr w:type="spellEnd"/>
      <w:r w:rsidRPr="006E67D1">
        <w:rPr>
          <w:rFonts w:ascii="Verdana" w:hAnsi="Verdana"/>
          <w:sz w:val="18"/>
          <w:szCs w:val="18"/>
        </w:rPr>
        <w:t xml:space="preserve"> condenadas y </w:t>
      </w:r>
      <w:proofErr w:type="spellStart"/>
      <w:r w:rsidRPr="006E67D1">
        <w:rPr>
          <w:rFonts w:ascii="Verdana" w:hAnsi="Verdana"/>
          <w:sz w:val="18"/>
          <w:szCs w:val="18"/>
        </w:rPr>
        <w:t>deben</w:t>
      </w:r>
      <w:proofErr w:type="spellEnd"/>
      <w:r w:rsidRPr="006E67D1">
        <w:rPr>
          <w:rFonts w:ascii="Verdana" w:hAnsi="Verdana"/>
          <w:sz w:val="18"/>
          <w:szCs w:val="18"/>
        </w:rPr>
        <w:t xml:space="preserve"> </w:t>
      </w:r>
      <w:proofErr w:type="spellStart"/>
      <w:r w:rsidRPr="006E67D1">
        <w:rPr>
          <w:rFonts w:ascii="Verdana" w:hAnsi="Verdana"/>
          <w:sz w:val="18"/>
          <w:szCs w:val="18"/>
        </w:rPr>
        <w:t>eliminarse</w:t>
      </w:r>
      <w:proofErr w:type="spellEnd"/>
      <w:r w:rsidRPr="006E67D1">
        <w:rPr>
          <w:rFonts w:ascii="Verdana" w:hAnsi="Verdana"/>
          <w:sz w:val="18"/>
          <w:szCs w:val="18"/>
        </w:rPr>
        <w:t>”.</w:t>
      </w:r>
    </w:p>
  </w:footnote>
  <w:footnote w:id="16">
    <w:p w14:paraId="68538B82" w14:textId="77777777" w:rsidR="00BE6594" w:rsidRPr="006E67D1" w:rsidRDefault="00BE6594" w:rsidP="006E67D1">
      <w:pPr>
        <w:spacing w:after="0" w:line="240" w:lineRule="auto"/>
        <w:rPr>
          <w:rFonts w:ascii="Verdana" w:hAnsi="Verdana"/>
          <w:sz w:val="18"/>
          <w:szCs w:val="18"/>
        </w:rPr>
      </w:pPr>
      <w:r w:rsidRPr="009D509B">
        <w:rPr>
          <w:rFonts w:ascii="Verdana" w:hAnsi="Verdana"/>
          <w:sz w:val="18"/>
          <w:szCs w:val="18"/>
          <w:vertAlign w:val="superscript"/>
        </w:rPr>
        <w:footnoteRef/>
      </w:r>
      <w:r w:rsidRPr="009D509B">
        <w:rPr>
          <w:rFonts w:ascii="Verdana" w:hAnsi="Verdana"/>
          <w:sz w:val="18"/>
          <w:szCs w:val="18"/>
          <w:vertAlign w:val="superscript"/>
        </w:rPr>
        <w:t xml:space="preserve"> </w:t>
      </w:r>
      <w:r w:rsidRPr="006E67D1">
        <w:rPr>
          <w:rFonts w:ascii="Verdana" w:hAnsi="Verdana"/>
          <w:sz w:val="18"/>
          <w:szCs w:val="18"/>
        </w:rPr>
        <w:t>“</w:t>
      </w:r>
      <w:proofErr w:type="spellStart"/>
      <w:r w:rsidRPr="006E67D1">
        <w:rPr>
          <w:rFonts w:ascii="Verdana" w:hAnsi="Verdana"/>
          <w:sz w:val="18"/>
          <w:szCs w:val="18"/>
        </w:rPr>
        <w:t>Debe</w:t>
      </w:r>
      <w:proofErr w:type="spellEnd"/>
      <w:r w:rsidRPr="006E67D1">
        <w:rPr>
          <w:rFonts w:ascii="Verdana" w:hAnsi="Verdana"/>
          <w:sz w:val="18"/>
          <w:szCs w:val="18"/>
        </w:rPr>
        <w:t xml:space="preserve"> </w:t>
      </w:r>
      <w:proofErr w:type="spellStart"/>
      <w:r w:rsidRPr="006E67D1">
        <w:rPr>
          <w:rFonts w:ascii="Verdana" w:hAnsi="Verdana"/>
          <w:sz w:val="18"/>
          <w:szCs w:val="18"/>
        </w:rPr>
        <w:t>aplicarse</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planificación</w:t>
      </w:r>
      <w:proofErr w:type="spellEnd"/>
      <w:r w:rsidRPr="006E67D1">
        <w:rPr>
          <w:rFonts w:ascii="Verdana" w:hAnsi="Verdana"/>
          <w:sz w:val="18"/>
          <w:szCs w:val="18"/>
        </w:rPr>
        <w:t xml:space="preserve"> a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asentamientos</w:t>
      </w:r>
      <w:proofErr w:type="spellEnd"/>
      <w:r w:rsidRPr="006E67D1">
        <w:rPr>
          <w:rFonts w:ascii="Verdana" w:hAnsi="Verdana"/>
          <w:sz w:val="18"/>
          <w:szCs w:val="18"/>
        </w:rPr>
        <w:t xml:space="preserve"> humanos y 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urbanización</w:t>
      </w:r>
      <w:proofErr w:type="spellEnd"/>
      <w:r w:rsidRPr="006E67D1">
        <w:rPr>
          <w:rFonts w:ascii="Verdana" w:hAnsi="Verdana"/>
          <w:sz w:val="18"/>
          <w:szCs w:val="18"/>
        </w:rPr>
        <w:t xml:space="preserve"> </w:t>
      </w:r>
      <w:proofErr w:type="spellStart"/>
      <w:r w:rsidRPr="006E67D1">
        <w:rPr>
          <w:rFonts w:ascii="Verdana" w:hAnsi="Verdana"/>
          <w:sz w:val="18"/>
          <w:szCs w:val="18"/>
        </w:rPr>
        <w:t>con</w:t>
      </w:r>
      <w:proofErr w:type="spellEnd"/>
      <w:r w:rsidRPr="006E67D1">
        <w:rPr>
          <w:rFonts w:ascii="Verdana" w:hAnsi="Verdana"/>
          <w:sz w:val="18"/>
          <w:szCs w:val="18"/>
        </w:rPr>
        <w:t xml:space="preserve"> miras a evitar </w:t>
      </w:r>
      <w:proofErr w:type="spellStart"/>
      <w:r w:rsidRPr="006E67D1">
        <w:rPr>
          <w:rFonts w:ascii="Verdana" w:hAnsi="Verdana"/>
          <w:sz w:val="18"/>
          <w:szCs w:val="18"/>
        </w:rPr>
        <w:t>repercusiones</w:t>
      </w:r>
      <w:proofErr w:type="spellEnd"/>
      <w:r w:rsidRPr="006E67D1">
        <w:rPr>
          <w:rFonts w:ascii="Verdana" w:hAnsi="Verdana"/>
          <w:sz w:val="18"/>
          <w:szCs w:val="18"/>
        </w:rPr>
        <w:t xml:space="preserve"> </w:t>
      </w:r>
      <w:proofErr w:type="spellStart"/>
      <w:r w:rsidRPr="006E67D1">
        <w:rPr>
          <w:rFonts w:ascii="Verdana" w:hAnsi="Verdana"/>
          <w:sz w:val="18"/>
          <w:szCs w:val="18"/>
        </w:rPr>
        <w:t>perjudiciales</w:t>
      </w:r>
      <w:proofErr w:type="spellEnd"/>
      <w:r w:rsidRPr="006E67D1">
        <w:rPr>
          <w:rFonts w:ascii="Verdana" w:hAnsi="Verdana"/>
          <w:sz w:val="18"/>
          <w:szCs w:val="18"/>
        </w:rPr>
        <w:t xml:space="preserve"> sobre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y a </w:t>
      </w:r>
      <w:proofErr w:type="spellStart"/>
      <w:r w:rsidRPr="006E67D1">
        <w:rPr>
          <w:rFonts w:ascii="Verdana" w:hAnsi="Verdana"/>
          <w:sz w:val="18"/>
          <w:szCs w:val="18"/>
        </w:rPr>
        <w:t>obtener</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máximos </w:t>
      </w:r>
      <w:proofErr w:type="spellStart"/>
      <w:r w:rsidRPr="006E67D1">
        <w:rPr>
          <w:rFonts w:ascii="Verdana" w:hAnsi="Verdana"/>
          <w:sz w:val="18"/>
          <w:szCs w:val="18"/>
        </w:rPr>
        <w:t>beneficios</w:t>
      </w:r>
      <w:proofErr w:type="spellEnd"/>
      <w:r w:rsidRPr="006E67D1">
        <w:rPr>
          <w:rFonts w:ascii="Verdana" w:hAnsi="Verdana"/>
          <w:sz w:val="18"/>
          <w:szCs w:val="18"/>
        </w:rPr>
        <w:t xml:space="preserve"> </w:t>
      </w:r>
      <w:proofErr w:type="spellStart"/>
      <w:r w:rsidRPr="006E67D1">
        <w:rPr>
          <w:rFonts w:ascii="Verdana" w:hAnsi="Verdana"/>
          <w:sz w:val="18"/>
          <w:szCs w:val="18"/>
        </w:rPr>
        <w:t>sociales</w:t>
      </w:r>
      <w:proofErr w:type="spellEnd"/>
      <w:r w:rsidRPr="006E67D1">
        <w:rPr>
          <w:rFonts w:ascii="Verdana" w:hAnsi="Verdana"/>
          <w:sz w:val="18"/>
          <w:szCs w:val="18"/>
        </w:rPr>
        <w:t xml:space="preserve">, económicos y </w:t>
      </w:r>
      <w:proofErr w:type="spellStart"/>
      <w:r w:rsidRPr="006E67D1">
        <w:rPr>
          <w:rFonts w:ascii="Verdana" w:hAnsi="Verdana"/>
          <w:sz w:val="18"/>
          <w:szCs w:val="18"/>
        </w:rPr>
        <w:t>ambientales</w:t>
      </w:r>
      <w:proofErr w:type="spellEnd"/>
      <w:r w:rsidRPr="006E67D1">
        <w:rPr>
          <w:rFonts w:ascii="Verdana" w:hAnsi="Verdana"/>
          <w:sz w:val="18"/>
          <w:szCs w:val="18"/>
        </w:rPr>
        <w:t xml:space="preserve"> para todos. A este </w:t>
      </w:r>
      <w:proofErr w:type="spellStart"/>
      <w:r w:rsidRPr="006E67D1">
        <w:rPr>
          <w:rFonts w:ascii="Verdana" w:hAnsi="Verdana"/>
          <w:sz w:val="18"/>
          <w:szCs w:val="18"/>
        </w:rPr>
        <w:t>respecto</w:t>
      </w:r>
      <w:proofErr w:type="spellEnd"/>
      <w:r w:rsidRPr="006E67D1">
        <w:rPr>
          <w:rFonts w:ascii="Verdana" w:hAnsi="Verdana"/>
          <w:sz w:val="18"/>
          <w:szCs w:val="18"/>
        </w:rPr>
        <w:t xml:space="preserve"> </w:t>
      </w:r>
      <w:proofErr w:type="spellStart"/>
      <w:r w:rsidRPr="006E67D1">
        <w:rPr>
          <w:rFonts w:ascii="Verdana" w:hAnsi="Verdana"/>
          <w:sz w:val="18"/>
          <w:szCs w:val="18"/>
        </w:rPr>
        <w:t>deben</w:t>
      </w:r>
      <w:proofErr w:type="spellEnd"/>
      <w:r w:rsidRPr="006E67D1">
        <w:rPr>
          <w:rFonts w:ascii="Verdana" w:hAnsi="Verdana"/>
          <w:sz w:val="18"/>
          <w:szCs w:val="18"/>
        </w:rPr>
        <w:t xml:space="preserve"> </w:t>
      </w:r>
      <w:proofErr w:type="spellStart"/>
      <w:r w:rsidRPr="006E67D1">
        <w:rPr>
          <w:rFonts w:ascii="Verdana" w:hAnsi="Verdana"/>
          <w:sz w:val="18"/>
          <w:szCs w:val="18"/>
        </w:rPr>
        <w:t>abandonarse</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proyectos</w:t>
      </w:r>
      <w:proofErr w:type="spellEnd"/>
      <w:r w:rsidRPr="006E67D1">
        <w:rPr>
          <w:rFonts w:ascii="Verdana" w:hAnsi="Verdana"/>
          <w:sz w:val="18"/>
          <w:szCs w:val="18"/>
        </w:rPr>
        <w:t xml:space="preserve"> destinados 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dominación</w:t>
      </w:r>
      <w:proofErr w:type="spellEnd"/>
      <w:r w:rsidRPr="006E67D1">
        <w:rPr>
          <w:rFonts w:ascii="Verdana" w:hAnsi="Verdana"/>
          <w:sz w:val="18"/>
          <w:szCs w:val="18"/>
        </w:rPr>
        <w:t xml:space="preserve"> colonialista y racista.”.</w:t>
      </w:r>
    </w:p>
  </w:footnote>
  <w:footnote w:id="17">
    <w:p w14:paraId="681BF5B5" w14:textId="46A79390" w:rsidR="00BE6594" w:rsidRPr="006E67D1" w:rsidRDefault="00BE6594" w:rsidP="009D509B">
      <w:pPr>
        <w:spacing w:after="0" w:line="240" w:lineRule="auto"/>
        <w:jc w:val="both"/>
        <w:rPr>
          <w:rFonts w:ascii="Verdana" w:hAnsi="Verdana"/>
          <w:sz w:val="18"/>
          <w:szCs w:val="18"/>
        </w:rPr>
      </w:pPr>
      <w:r w:rsidRPr="00C326C1">
        <w:rPr>
          <w:rFonts w:ascii="Verdana" w:hAnsi="Verdana"/>
          <w:sz w:val="18"/>
          <w:szCs w:val="18"/>
          <w:vertAlign w:val="superscript"/>
        </w:rPr>
        <w:footnoteRef/>
      </w:r>
      <w:r w:rsidRPr="009D509B">
        <w:rPr>
          <w:rFonts w:ascii="Verdana" w:hAnsi="Verdana"/>
          <w:sz w:val="18"/>
          <w:szCs w:val="18"/>
          <w:vertAlign w:val="superscript"/>
        </w:rPr>
        <w:t xml:space="preserve"> </w:t>
      </w:r>
      <w:bookmarkStart w:id="4" w:name="_Hlk87565591"/>
      <w:r w:rsidR="00C326C1">
        <w:rPr>
          <w:rFonts w:ascii="Verdana" w:hAnsi="Verdana"/>
          <w:sz w:val="18"/>
          <w:szCs w:val="18"/>
        </w:rPr>
        <w:t xml:space="preserve">NACIONES UNIDAS. </w:t>
      </w:r>
      <w:proofErr w:type="spellStart"/>
      <w:r w:rsidR="00C326C1">
        <w:rPr>
          <w:rFonts w:ascii="Verdana" w:hAnsi="Verdana"/>
          <w:sz w:val="18"/>
          <w:szCs w:val="18"/>
        </w:rPr>
        <w:t>Asamblea</w:t>
      </w:r>
      <w:proofErr w:type="spellEnd"/>
      <w:r w:rsidR="00C326C1">
        <w:rPr>
          <w:rFonts w:ascii="Verdana" w:hAnsi="Verdana"/>
          <w:sz w:val="18"/>
          <w:szCs w:val="18"/>
        </w:rPr>
        <w:t xml:space="preserve"> General. Doc.</w:t>
      </w:r>
      <w:r w:rsidRPr="006E67D1">
        <w:rPr>
          <w:rFonts w:ascii="Verdana" w:hAnsi="Verdana"/>
          <w:sz w:val="18"/>
          <w:szCs w:val="18"/>
        </w:rPr>
        <w:t xml:space="preserve"> </w:t>
      </w:r>
      <w:bookmarkStart w:id="5" w:name="_Hlk86919117"/>
      <w:r w:rsidRPr="006E67D1">
        <w:rPr>
          <w:rFonts w:ascii="Verdana" w:hAnsi="Verdana"/>
          <w:sz w:val="18"/>
          <w:szCs w:val="18"/>
        </w:rPr>
        <w:fldChar w:fldCharType="begin"/>
      </w:r>
      <w:r w:rsidRPr="006E67D1">
        <w:rPr>
          <w:rFonts w:ascii="Verdana" w:hAnsi="Verdana"/>
          <w:sz w:val="18"/>
          <w:szCs w:val="18"/>
        </w:rPr>
        <w:instrText xml:space="preserve"> HYPERLINK "https://www.un.org/es/comun/docs/?symbol=A/RES/38/161&amp;Lang=S" </w:instrText>
      </w:r>
      <w:r w:rsidRPr="006E67D1">
        <w:rPr>
          <w:rFonts w:ascii="Verdana" w:hAnsi="Verdana"/>
          <w:sz w:val="18"/>
          <w:szCs w:val="18"/>
        </w:rPr>
        <w:fldChar w:fldCharType="separate"/>
      </w:r>
      <w:r w:rsidRPr="006E67D1">
        <w:rPr>
          <w:rFonts w:ascii="Verdana" w:hAnsi="Verdana"/>
          <w:sz w:val="18"/>
          <w:szCs w:val="18"/>
        </w:rPr>
        <w:t>A/RES/38/161</w:t>
      </w:r>
      <w:r w:rsidRPr="006E67D1">
        <w:rPr>
          <w:rFonts w:ascii="Verdana" w:hAnsi="Verdana"/>
          <w:sz w:val="18"/>
          <w:szCs w:val="18"/>
        </w:rPr>
        <w:fldChar w:fldCharType="end"/>
      </w:r>
      <w:r w:rsidRPr="006E67D1">
        <w:rPr>
          <w:rFonts w:ascii="Verdana" w:hAnsi="Verdana"/>
          <w:sz w:val="18"/>
          <w:szCs w:val="18"/>
        </w:rPr>
        <w:t xml:space="preserve"> de 19 de </w:t>
      </w:r>
      <w:proofErr w:type="spellStart"/>
      <w:r w:rsidRPr="006E67D1">
        <w:rPr>
          <w:rFonts w:ascii="Verdana" w:hAnsi="Verdana"/>
          <w:sz w:val="18"/>
          <w:szCs w:val="18"/>
        </w:rPr>
        <w:t>diciembre</w:t>
      </w:r>
      <w:proofErr w:type="spellEnd"/>
      <w:r w:rsidRPr="006E67D1">
        <w:rPr>
          <w:rFonts w:ascii="Verdana" w:hAnsi="Verdana"/>
          <w:sz w:val="18"/>
          <w:szCs w:val="18"/>
        </w:rPr>
        <w:t xml:space="preserve"> de 1983, “</w:t>
      </w:r>
      <w:proofErr w:type="spellStart"/>
      <w:r w:rsidRPr="006E67D1">
        <w:rPr>
          <w:rFonts w:ascii="Verdana" w:hAnsi="Verdana"/>
          <w:sz w:val="18"/>
          <w:szCs w:val="18"/>
        </w:rPr>
        <w:t>Proceso</w:t>
      </w:r>
      <w:proofErr w:type="spellEnd"/>
      <w:r w:rsidRPr="006E67D1">
        <w:rPr>
          <w:rFonts w:ascii="Verdana" w:hAnsi="Verdana"/>
          <w:sz w:val="18"/>
          <w:szCs w:val="18"/>
        </w:rPr>
        <w:t xml:space="preserve"> de </w:t>
      </w:r>
      <w:proofErr w:type="spellStart"/>
      <w:r w:rsidRPr="006E67D1">
        <w:rPr>
          <w:rFonts w:ascii="Verdana" w:hAnsi="Verdana"/>
          <w:sz w:val="18"/>
          <w:szCs w:val="18"/>
        </w:rPr>
        <w:t>elaboración</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perspectiva ambiental hasta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Año</w:t>
      </w:r>
      <w:proofErr w:type="spellEnd"/>
      <w:r w:rsidRPr="006E67D1">
        <w:rPr>
          <w:rFonts w:ascii="Verdana" w:hAnsi="Verdana"/>
          <w:sz w:val="18"/>
          <w:szCs w:val="18"/>
        </w:rPr>
        <w:t xml:space="preserve"> 2000 y más </w:t>
      </w:r>
      <w:proofErr w:type="spellStart"/>
      <w:r w:rsidRPr="006E67D1">
        <w:rPr>
          <w:rFonts w:ascii="Verdana" w:hAnsi="Verdana"/>
          <w:sz w:val="18"/>
          <w:szCs w:val="18"/>
        </w:rPr>
        <w:t>adelante</w:t>
      </w:r>
      <w:proofErr w:type="spellEnd"/>
      <w:r w:rsidRPr="006E67D1">
        <w:rPr>
          <w:rFonts w:ascii="Verdana" w:hAnsi="Verdana"/>
          <w:sz w:val="18"/>
          <w:szCs w:val="18"/>
        </w:rPr>
        <w:t>”.</w:t>
      </w:r>
      <w:bookmarkEnd w:id="4"/>
      <w:bookmarkEnd w:id="5"/>
    </w:p>
  </w:footnote>
  <w:footnote w:id="18">
    <w:p w14:paraId="13AE07C9" w14:textId="1F4D81CB"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r w:rsidR="00C326C1">
        <w:rPr>
          <w:rFonts w:ascii="Verdana" w:hAnsi="Verdana"/>
          <w:sz w:val="18"/>
          <w:szCs w:val="18"/>
        </w:rPr>
        <w:t xml:space="preserve">NACIONES UNIDAS. </w:t>
      </w:r>
      <w:proofErr w:type="spellStart"/>
      <w:r w:rsidR="00C326C1">
        <w:rPr>
          <w:rFonts w:ascii="Verdana" w:hAnsi="Verdana"/>
          <w:sz w:val="18"/>
          <w:szCs w:val="18"/>
        </w:rPr>
        <w:t>Asamblea</w:t>
      </w:r>
      <w:proofErr w:type="spellEnd"/>
      <w:r w:rsidR="00C326C1">
        <w:rPr>
          <w:rFonts w:ascii="Verdana" w:hAnsi="Verdana"/>
          <w:sz w:val="18"/>
          <w:szCs w:val="18"/>
        </w:rPr>
        <w:t xml:space="preserve"> General. Doc. </w:t>
      </w:r>
      <w:r w:rsidRPr="006E67D1">
        <w:rPr>
          <w:rFonts w:ascii="Verdana" w:hAnsi="Verdana"/>
          <w:sz w:val="18"/>
          <w:szCs w:val="18"/>
        </w:rPr>
        <w:t>Res A/42/427 de 4 de agosto de 1987 “</w:t>
      </w:r>
      <w:proofErr w:type="spellStart"/>
      <w:r w:rsidRPr="006E67D1">
        <w:rPr>
          <w:rFonts w:ascii="Verdana" w:hAnsi="Verdana"/>
          <w:sz w:val="18"/>
          <w:szCs w:val="18"/>
        </w:rPr>
        <w:t>Desarrollo</w:t>
      </w:r>
      <w:proofErr w:type="spellEnd"/>
      <w:r w:rsidRPr="006E67D1">
        <w:rPr>
          <w:rFonts w:ascii="Verdana" w:hAnsi="Verdana"/>
          <w:sz w:val="18"/>
          <w:szCs w:val="18"/>
        </w:rPr>
        <w:t xml:space="preserve"> y </w:t>
      </w:r>
      <w:proofErr w:type="spellStart"/>
      <w:r w:rsidRPr="006E67D1">
        <w:rPr>
          <w:rFonts w:ascii="Verdana" w:hAnsi="Verdana"/>
          <w:sz w:val="18"/>
          <w:szCs w:val="18"/>
        </w:rPr>
        <w:t>Cooperación</w:t>
      </w:r>
      <w:proofErr w:type="spellEnd"/>
      <w:r w:rsidRPr="006E67D1">
        <w:rPr>
          <w:rFonts w:ascii="Verdana" w:hAnsi="Verdana"/>
          <w:sz w:val="18"/>
          <w:szCs w:val="18"/>
        </w:rPr>
        <w:t xml:space="preserve"> Económica Internacional: </w:t>
      </w:r>
      <w:proofErr w:type="spellStart"/>
      <w:r w:rsidRPr="006E67D1">
        <w:rPr>
          <w:rFonts w:ascii="Verdana" w:hAnsi="Verdana"/>
          <w:sz w:val="18"/>
          <w:szCs w:val="18"/>
        </w:rPr>
        <w:t>medio</w:t>
      </w:r>
      <w:proofErr w:type="spellEnd"/>
      <w:r w:rsidRPr="006E67D1">
        <w:rPr>
          <w:rFonts w:ascii="Verdana" w:hAnsi="Verdana"/>
          <w:sz w:val="18"/>
          <w:szCs w:val="18"/>
        </w:rPr>
        <w:t xml:space="preserve"> ambiente. Informe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Comisión</w:t>
      </w:r>
      <w:proofErr w:type="spellEnd"/>
      <w:r w:rsidRPr="006E67D1">
        <w:rPr>
          <w:rFonts w:ascii="Verdana" w:hAnsi="Verdana"/>
          <w:sz w:val="18"/>
          <w:szCs w:val="18"/>
        </w:rPr>
        <w:t xml:space="preserve"> Mundial sobre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Ambiente y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Desarrollo</w:t>
      </w:r>
      <w:proofErr w:type="spellEnd"/>
      <w:r w:rsidRPr="006E67D1">
        <w:rPr>
          <w:rFonts w:ascii="Verdana" w:hAnsi="Verdana"/>
          <w:sz w:val="18"/>
          <w:szCs w:val="18"/>
        </w:rPr>
        <w:t>. Nota del Secretario General”, p. 1. Informe “</w:t>
      </w:r>
      <w:proofErr w:type="spellStart"/>
      <w:r w:rsidRPr="006E67D1">
        <w:rPr>
          <w:rFonts w:ascii="Verdana" w:hAnsi="Verdana"/>
          <w:sz w:val="18"/>
          <w:szCs w:val="18"/>
        </w:rPr>
        <w:t>Nuestro</w:t>
      </w:r>
      <w:proofErr w:type="spellEnd"/>
      <w:r w:rsidRPr="006E67D1">
        <w:rPr>
          <w:rFonts w:ascii="Verdana" w:hAnsi="Verdana"/>
          <w:sz w:val="18"/>
          <w:szCs w:val="18"/>
        </w:rPr>
        <w:t xml:space="preserve"> Futuro </w:t>
      </w:r>
      <w:proofErr w:type="spellStart"/>
      <w:r w:rsidRPr="006E67D1">
        <w:rPr>
          <w:rFonts w:ascii="Verdana" w:hAnsi="Verdana"/>
          <w:sz w:val="18"/>
          <w:szCs w:val="18"/>
        </w:rPr>
        <w:t>común</w:t>
      </w:r>
      <w:proofErr w:type="spellEnd"/>
      <w:r w:rsidRPr="006E67D1">
        <w:rPr>
          <w:rFonts w:ascii="Verdana" w:hAnsi="Verdana"/>
          <w:sz w:val="18"/>
          <w:szCs w:val="18"/>
        </w:rPr>
        <w:t>”.</w:t>
      </w:r>
    </w:p>
  </w:footnote>
  <w:footnote w:id="19">
    <w:p w14:paraId="73B585F4" w14:textId="230BD32A" w:rsidR="00C326C1" w:rsidRPr="00C326C1" w:rsidRDefault="00C326C1" w:rsidP="00C326C1">
      <w:pPr>
        <w:pStyle w:val="Textonotapie"/>
        <w:spacing w:after="0"/>
      </w:pPr>
      <w:r>
        <w:rPr>
          <w:rStyle w:val="Refdenotaalpie"/>
        </w:rPr>
        <w:footnoteRef/>
      </w:r>
      <w:r>
        <w:t xml:space="preserve"> </w:t>
      </w:r>
      <w:r w:rsidRPr="00E32DC4">
        <w:rPr>
          <w:rFonts w:ascii="Verdana" w:hAnsi="Verdana"/>
          <w:sz w:val="18"/>
          <w:szCs w:val="18"/>
        </w:rPr>
        <w:t xml:space="preserve">NACIONES UNIDAS. </w:t>
      </w:r>
      <w:proofErr w:type="spellStart"/>
      <w:r w:rsidRPr="00E32DC4">
        <w:rPr>
          <w:rFonts w:ascii="Verdana" w:hAnsi="Verdana"/>
          <w:sz w:val="18"/>
          <w:szCs w:val="18"/>
        </w:rPr>
        <w:t>Asamblea</w:t>
      </w:r>
      <w:proofErr w:type="spellEnd"/>
      <w:r w:rsidRPr="00E32DC4">
        <w:rPr>
          <w:rFonts w:ascii="Verdana" w:hAnsi="Verdana"/>
          <w:sz w:val="18"/>
          <w:szCs w:val="18"/>
        </w:rPr>
        <w:t xml:space="preserve"> General. Res A/42/427</w:t>
      </w:r>
      <w:r w:rsidR="000D2FFC">
        <w:rPr>
          <w:rFonts w:ascii="Verdana" w:hAnsi="Verdana"/>
          <w:sz w:val="18"/>
          <w:szCs w:val="18"/>
        </w:rPr>
        <w:t xml:space="preserve">. Informe </w:t>
      </w:r>
      <w:proofErr w:type="spellStart"/>
      <w:r w:rsidR="000D2FFC">
        <w:rPr>
          <w:rFonts w:ascii="Verdana" w:hAnsi="Verdana"/>
          <w:sz w:val="18"/>
          <w:szCs w:val="18"/>
        </w:rPr>
        <w:t>Brutland</w:t>
      </w:r>
      <w:proofErr w:type="spellEnd"/>
      <w:r w:rsidR="000D2FFC">
        <w:rPr>
          <w:rFonts w:ascii="Verdana" w:hAnsi="Verdana"/>
          <w:sz w:val="18"/>
          <w:szCs w:val="18"/>
        </w:rPr>
        <w:t>,</w:t>
      </w:r>
      <w:r w:rsidRPr="00E32DC4">
        <w:rPr>
          <w:rFonts w:ascii="Verdana" w:hAnsi="Verdana"/>
          <w:sz w:val="18"/>
          <w:szCs w:val="18"/>
        </w:rPr>
        <w:t xml:space="preserve"> </w:t>
      </w:r>
      <w:proofErr w:type="spellStart"/>
      <w:r w:rsidRPr="00E32DC4">
        <w:rPr>
          <w:rFonts w:ascii="Verdana" w:hAnsi="Verdana"/>
          <w:sz w:val="18"/>
          <w:szCs w:val="18"/>
        </w:rPr>
        <w:t>cit</w:t>
      </w:r>
      <w:proofErr w:type="spellEnd"/>
      <w:r w:rsidRPr="00E32DC4">
        <w:rPr>
          <w:rFonts w:ascii="Verdana" w:hAnsi="Verdana"/>
          <w:sz w:val="18"/>
          <w:szCs w:val="18"/>
        </w:rPr>
        <w:t>, p. 26.</w:t>
      </w:r>
      <w:r>
        <w:rPr>
          <w:rFonts w:ascii="Verdana" w:hAnsi="Verdana"/>
        </w:rPr>
        <w:t xml:space="preserve"> </w:t>
      </w:r>
    </w:p>
  </w:footnote>
  <w:footnote w:id="20">
    <w:p w14:paraId="166D5422" w14:textId="3FBAEA10" w:rsidR="00BE6594" w:rsidRPr="006E67D1" w:rsidRDefault="00BE6594" w:rsidP="006E67D1">
      <w:pPr>
        <w:shd w:val="clear" w:color="auto" w:fill="FFFFFF"/>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Consagrado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Declaración</w:t>
      </w:r>
      <w:proofErr w:type="spellEnd"/>
      <w:r w:rsidRPr="006E67D1">
        <w:rPr>
          <w:rFonts w:ascii="Verdana" w:hAnsi="Verdana"/>
          <w:sz w:val="18"/>
          <w:szCs w:val="18"/>
        </w:rPr>
        <w:t xml:space="preserve">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sobre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Indígenas de 2007 si </w:t>
      </w:r>
      <w:proofErr w:type="spellStart"/>
      <w:r w:rsidRPr="006E67D1">
        <w:rPr>
          <w:rFonts w:ascii="Verdana" w:hAnsi="Verdana"/>
          <w:sz w:val="18"/>
          <w:szCs w:val="18"/>
        </w:rPr>
        <w:t>bien</w:t>
      </w:r>
      <w:proofErr w:type="spellEnd"/>
      <w:r w:rsidRPr="006E67D1">
        <w:rPr>
          <w:rFonts w:ascii="Verdana" w:hAnsi="Verdana"/>
          <w:sz w:val="18"/>
          <w:szCs w:val="18"/>
        </w:rPr>
        <w:t xml:space="preserve"> encontramos </w:t>
      </w:r>
      <w:proofErr w:type="spellStart"/>
      <w:r w:rsidRPr="006E67D1">
        <w:rPr>
          <w:rFonts w:ascii="Verdana" w:hAnsi="Verdana"/>
          <w:sz w:val="18"/>
          <w:szCs w:val="18"/>
        </w:rPr>
        <w:t>germen</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Convenio (OIT) 169: </w:t>
      </w:r>
      <w:proofErr w:type="spellStart"/>
      <w:r w:rsidRPr="006E67D1">
        <w:rPr>
          <w:rFonts w:ascii="Verdana" w:hAnsi="Verdana"/>
          <w:sz w:val="18"/>
          <w:szCs w:val="18"/>
        </w:rPr>
        <w:t>su</w:t>
      </w:r>
      <w:proofErr w:type="spellEnd"/>
      <w:r w:rsidRPr="006E67D1">
        <w:rPr>
          <w:rFonts w:ascii="Verdana" w:hAnsi="Verdana"/>
          <w:sz w:val="18"/>
          <w:szCs w:val="18"/>
        </w:rPr>
        <w:t xml:space="preserve"> artículo 6 proclama: “1. Al aplicar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disposiciones</w:t>
      </w:r>
      <w:proofErr w:type="spellEnd"/>
      <w:r w:rsidRPr="006E67D1">
        <w:rPr>
          <w:rFonts w:ascii="Verdana" w:hAnsi="Verdana"/>
          <w:sz w:val="18"/>
          <w:szCs w:val="18"/>
        </w:rPr>
        <w:t xml:space="preserve"> del presente Convenio,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gobiernos</w:t>
      </w:r>
      <w:proofErr w:type="spellEnd"/>
      <w:r w:rsidRPr="006E67D1">
        <w:rPr>
          <w:rFonts w:ascii="Verdana" w:hAnsi="Verdana"/>
          <w:sz w:val="18"/>
          <w:szCs w:val="18"/>
        </w:rPr>
        <w:t xml:space="preserve"> </w:t>
      </w:r>
      <w:proofErr w:type="spellStart"/>
      <w:r w:rsidRPr="006E67D1">
        <w:rPr>
          <w:rFonts w:ascii="Verdana" w:hAnsi="Verdana"/>
          <w:sz w:val="18"/>
          <w:szCs w:val="18"/>
        </w:rPr>
        <w:t>deberán</w:t>
      </w:r>
      <w:proofErr w:type="spellEnd"/>
      <w:r w:rsidRPr="006E67D1">
        <w:rPr>
          <w:rFonts w:ascii="Verdana" w:hAnsi="Verdana"/>
          <w:sz w:val="18"/>
          <w:szCs w:val="18"/>
        </w:rPr>
        <w:t xml:space="preserve">: (a) consultar a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w:t>
      </w:r>
      <w:proofErr w:type="spellStart"/>
      <w:r w:rsidRPr="006E67D1">
        <w:rPr>
          <w:rFonts w:ascii="Verdana" w:hAnsi="Verdana"/>
          <w:sz w:val="18"/>
          <w:szCs w:val="18"/>
        </w:rPr>
        <w:t>interesados</w:t>
      </w:r>
      <w:proofErr w:type="spellEnd"/>
      <w:r w:rsidRPr="006E67D1">
        <w:rPr>
          <w:rFonts w:ascii="Verdana" w:hAnsi="Verdana"/>
          <w:sz w:val="18"/>
          <w:szCs w:val="18"/>
        </w:rPr>
        <w:t xml:space="preserve">, mediante </w:t>
      </w:r>
      <w:proofErr w:type="spellStart"/>
      <w:r w:rsidRPr="006E67D1">
        <w:rPr>
          <w:rFonts w:ascii="Verdana" w:hAnsi="Verdana"/>
          <w:sz w:val="18"/>
          <w:szCs w:val="18"/>
        </w:rPr>
        <w:t>procedimientos</w:t>
      </w:r>
      <w:proofErr w:type="spellEnd"/>
      <w:r w:rsidRPr="006E67D1">
        <w:rPr>
          <w:rFonts w:ascii="Verdana" w:hAnsi="Verdana"/>
          <w:sz w:val="18"/>
          <w:szCs w:val="18"/>
        </w:rPr>
        <w:t xml:space="preserve"> </w:t>
      </w:r>
      <w:proofErr w:type="spellStart"/>
      <w:r w:rsidRPr="006E67D1">
        <w:rPr>
          <w:rFonts w:ascii="Verdana" w:hAnsi="Verdana"/>
          <w:sz w:val="18"/>
          <w:szCs w:val="18"/>
        </w:rPr>
        <w:t>apropiados</w:t>
      </w:r>
      <w:proofErr w:type="spellEnd"/>
      <w:r w:rsidRPr="006E67D1">
        <w:rPr>
          <w:rFonts w:ascii="Verdana" w:hAnsi="Verdana"/>
          <w:sz w:val="18"/>
          <w:szCs w:val="18"/>
        </w:rPr>
        <w:t xml:space="preserve"> y </w:t>
      </w:r>
      <w:proofErr w:type="spellStart"/>
      <w:r w:rsidRPr="006E67D1">
        <w:rPr>
          <w:rFonts w:ascii="Verdana" w:hAnsi="Verdana"/>
          <w:sz w:val="18"/>
          <w:szCs w:val="18"/>
        </w:rPr>
        <w:t>en</w:t>
      </w:r>
      <w:proofErr w:type="spellEnd"/>
      <w:r w:rsidRPr="006E67D1">
        <w:rPr>
          <w:rFonts w:ascii="Verdana" w:hAnsi="Verdana"/>
          <w:sz w:val="18"/>
          <w:szCs w:val="18"/>
        </w:rPr>
        <w:t xml:space="preserve"> particular a través de sus </w:t>
      </w:r>
      <w:proofErr w:type="spellStart"/>
      <w:r w:rsidRPr="006E67D1">
        <w:rPr>
          <w:rFonts w:ascii="Verdana" w:hAnsi="Verdana"/>
          <w:sz w:val="18"/>
          <w:szCs w:val="18"/>
        </w:rPr>
        <w:t>instituciones</w:t>
      </w:r>
      <w:proofErr w:type="spellEnd"/>
      <w:r w:rsidRPr="006E67D1">
        <w:rPr>
          <w:rFonts w:ascii="Verdana" w:hAnsi="Verdana"/>
          <w:sz w:val="18"/>
          <w:szCs w:val="18"/>
        </w:rPr>
        <w:t xml:space="preserve"> representativas, cada vez que se </w:t>
      </w:r>
      <w:proofErr w:type="spellStart"/>
      <w:r w:rsidRPr="006E67D1">
        <w:rPr>
          <w:rFonts w:ascii="Verdana" w:hAnsi="Verdana"/>
          <w:sz w:val="18"/>
          <w:szCs w:val="18"/>
        </w:rPr>
        <w:t>prevean</w:t>
      </w:r>
      <w:proofErr w:type="spellEnd"/>
      <w:r w:rsidRPr="006E67D1">
        <w:rPr>
          <w:rFonts w:ascii="Verdana" w:hAnsi="Verdana"/>
          <w:sz w:val="18"/>
          <w:szCs w:val="18"/>
        </w:rPr>
        <w:t xml:space="preserve"> medidas legislativas o administrativas </w:t>
      </w:r>
      <w:proofErr w:type="spellStart"/>
      <w:r w:rsidRPr="006E67D1">
        <w:rPr>
          <w:rFonts w:ascii="Verdana" w:hAnsi="Verdana"/>
          <w:sz w:val="18"/>
          <w:szCs w:val="18"/>
        </w:rPr>
        <w:t>susceptibles</w:t>
      </w:r>
      <w:proofErr w:type="spellEnd"/>
      <w:r w:rsidRPr="006E67D1">
        <w:rPr>
          <w:rFonts w:ascii="Verdana" w:hAnsi="Verdana"/>
          <w:sz w:val="18"/>
          <w:szCs w:val="18"/>
        </w:rPr>
        <w:t xml:space="preserve"> de </w:t>
      </w:r>
      <w:proofErr w:type="spellStart"/>
      <w:r w:rsidRPr="006E67D1">
        <w:rPr>
          <w:rFonts w:ascii="Verdana" w:hAnsi="Verdana"/>
          <w:sz w:val="18"/>
          <w:szCs w:val="18"/>
        </w:rPr>
        <w:t>afectarles</w:t>
      </w:r>
      <w:proofErr w:type="spellEnd"/>
      <w:r w:rsidRPr="006E67D1">
        <w:rPr>
          <w:rFonts w:ascii="Verdana" w:hAnsi="Verdana"/>
          <w:sz w:val="18"/>
          <w:szCs w:val="18"/>
        </w:rPr>
        <w:t xml:space="preserve"> </w:t>
      </w:r>
      <w:proofErr w:type="spellStart"/>
      <w:r w:rsidRPr="006E67D1">
        <w:rPr>
          <w:rFonts w:ascii="Verdana" w:hAnsi="Verdana"/>
          <w:sz w:val="18"/>
          <w:szCs w:val="18"/>
        </w:rPr>
        <w:t>directamente</w:t>
      </w:r>
      <w:proofErr w:type="spellEnd"/>
      <w:r w:rsidRPr="006E67D1">
        <w:rPr>
          <w:rFonts w:ascii="Verdana" w:hAnsi="Verdana"/>
          <w:sz w:val="18"/>
          <w:szCs w:val="18"/>
        </w:rPr>
        <w:t xml:space="preserve">; (b) </w:t>
      </w:r>
      <w:proofErr w:type="spellStart"/>
      <w:r w:rsidRPr="006E67D1">
        <w:rPr>
          <w:rFonts w:ascii="Verdana" w:hAnsi="Verdana"/>
          <w:sz w:val="18"/>
          <w:szCs w:val="18"/>
        </w:rPr>
        <w:t>establecer</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medios</w:t>
      </w:r>
      <w:proofErr w:type="spellEnd"/>
      <w:r w:rsidRPr="006E67D1">
        <w:rPr>
          <w:rFonts w:ascii="Verdana" w:hAnsi="Verdana"/>
          <w:sz w:val="18"/>
          <w:szCs w:val="18"/>
        </w:rPr>
        <w:t xml:space="preserve"> a través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cuales</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w:t>
      </w:r>
      <w:proofErr w:type="spellStart"/>
      <w:r w:rsidRPr="006E67D1">
        <w:rPr>
          <w:rFonts w:ascii="Verdana" w:hAnsi="Verdana"/>
          <w:sz w:val="18"/>
          <w:szCs w:val="18"/>
        </w:rPr>
        <w:t>interesados</w:t>
      </w:r>
      <w:proofErr w:type="spellEnd"/>
      <w:r w:rsidRPr="006E67D1">
        <w:rPr>
          <w:rFonts w:ascii="Verdana" w:hAnsi="Verdana"/>
          <w:sz w:val="18"/>
          <w:szCs w:val="18"/>
        </w:rPr>
        <w:t xml:space="preserve"> </w:t>
      </w:r>
      <w:proofErr w:type="spellStart"/>
      <w:r w:rsidRPr="006E67D1">
        <w:rPr>
          <w:rFonts w:ascii="Verdana" w:hAnsi="Verdana"/>
          <w:sz w:val="18"/>
          <w:szCs w:val="18"/>
        </w:rPr>
        <w:t>puedan</w:t>
      </w:r>
      <w:proofErr w:type="spellEnd"/>
      <w:r w:rsidRPr="006E67D1">
        <w:rPr>
          <w:rFonts w:ascii="Verdana" w:hAnsi="Verdana"/>
          <w:sz w:val="18"/>
          <w:szCs w:val="18"/>
        </w:rPr>
        <w:t xml:space="preserve"> participar </w:t>
      </w:r>
      <w:proofErr w:type="spellStart"/>
      <w:r w:rsidRPr="006E67D1">
        <w:rPr>
          <w:rFonts w:ascii="Verdana" w:hAnsi="Verdana"/>
          <w:sz w:val="18"/>
          <w:szCs w:val="18"/>
        </w:rPr>
        <w:t>libremente</w:t>
      </w:r>
      <w:proofErr w:type="spellEnd"/>
      <w:r w:rsidRPr="006E67D1">
        <w:rPr>
          <w:rFonts w:ascii="Verdana" w:hAnsi="Verdana"/>
          <w:sz w:val="18"/>
          <w:szCs w:val="18"/>
        </w:rPr>
        <w:t xml:space="preserve">, por </w:t>
      </w:r>
      <w:proofErr w:type="spellStart"/>
      <w:r w:rsidRPr="006E67D1">
        <w:rPr>
          <w:rFonts w:ascii="Verdana" w:hAnsi="Verdana"/>
          <w:sz w:val="18"/>
          <w:szCs w:val="18"/>
        </w:rPr>
        <w:t>lo</w:t>
      </w:r>
      <w:proofErr w:type="spellEnd"/>
      <w:r w:rsidRPr="006E67D1">
        <w:rPr>
          <w:rFonts w:ascii="Verdana" w:hAnsi="Verdana"/>
          <w:sz w:val="18"/>
          <w:szCs w:val="18"/>
        </w:rPr>
        <w:t xml:space="preserve"> menos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misma</w:t>
      </w:r>
      <w:proofErr w:type="spellEnd"/>
      <w:r w:rsidRPr="006E67D1">
        <w:rPr>
          <w:rFonts w:ascii="Verdana" w:hAnsi="Verdana"/>
          <w:sz w:val="18"/>
          <w:szCs w:val="18"/>
        </w:rPr>
        <w:t xml:space="preserve"> medida que </w:t>
      </w:r>
      <w:proofErr w:type="spellStart"/>
      <w:r w:rsidRPr="006E67D1">
        <w:rPr>
          <w:rFonts w:ascii="Verdana" w:hAnsi="Verdana"/>
          <w:sz w:val="18"/>
          <w:szCs w:val="18"/>
        </w:rPr>
        <w:t>otros</w:t>
      </w:r>
      <w:proofErr w:type="spellEnd"/>
      <w:r w:rsidRPr="006E67D1">
        <w:rPr>
          <w:rFonts w:ascii="Verdana" w:hAnsi="Verdana"/>
          <w:sz w:val="18"/>
          <w:szCs w:val="18"/>
        </w:rPr>
        <w:t xml:space="preserve"> sectores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población</w:t>
      </w:r>
      <w:proofErr w:type="spellEnd"/>
      <w:r w:rsidRPr="006E67D1">
        <w:rPr>
          <w:rFonts w:ascii="Verdana" w:hAnsi="Verdana"/>
          <w:sz w:val="18"/>
          <w:szCs w:val="18"/>
        </w:rPr>
        <w:t xml:space="preserve">, y a todos </w:t>
      </w:r>
      <w:proofErr w:type="spellStart"/>
      <w:r w:rsidRPr="006E67D1">
        <w:rPr>
          <w:rFonts w:ascii="Verdana" w:hAnsi="Verdana"/>
          <w:sz w:val="18"/>
          <w:szCs w:val="18"/>
        </w:rPr>
        <w:t>los</w:t>
      </w:r>
      <w:proofErr w:type="spellEnd"/>
      <w:r w:rsidRPr="006E67D1">
        <w:rPr>
          <w:rFonts w:ascii="Verdana" w:hAnsi="Verdana"/>
          <w:sz w:val="18"/>
          <w:szCs w:val="18"/>
        </w:rPr>
        <w:t xml:space="preserve"> niveles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adopción</w:t>
      </w:r>
      <w:proofErr w:type="spellEnd"/>
      <w:r w:rsidRPr="006E67D1">
        <w:rPr>
          <w:rFonts w:ascii="Verdana" w:hAnsi="Verdana"/>
          <w:sz w:val="18"/>
          <w:szCs w:val="18"/>
        </w:rPr>
        <w:t xml:space="preserve"> de </w:t>
      </w:r>
      <w:proofErr w:type="spellStart"/>
      <w:r w:rsidRPr="006E67D1">
        <w:rPr>
          <w:rFonts w:ascii="Verdana" w:hAnsi="Verdana"/>
          <w:sz w:val="18"/>
          <w:szCs w:val="18"/>
        </w:rPr>
        <w:t>decisiones</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instituciones</w:t>
      </w:r>
      <w:proofErr w:type="spellEnd"/>
      <w:r w:rsidRPr="006E67D1">
        <w:rPr>
          <w:rFonts w:ascii="Verdana" w:hAnsi="Verdana"/>
          <w:sz w:val="18"/>
          <w:szCs w:val="18"/>
        </w:rPr>
        <w:t xml:space="preserve"> </w:t>
      </w:r>
      <w:proofErr w:type="spellStart"/>
      <w:r w:rsidRPr="006E67D1">
        <w:rPr>
          <w:rFonts w:ascii="Verdana" w:hAnsi="Verdana"/>
          <w:sz w:val="18"/>
          <w:szCs w:val="18"/>
        </w:rPr>
        <w:t>electivas</w:t>
      </w:r>
      <w:proofErr w:type="spellEnd"/>
      <w:r w:rsidRPr="006E67D1">
        <w:rPr>
          <w:rFonts w:ascii="Verdana" w:hAnsi="Verdana"/>
          <w:sz w:val="18"/>
          <w:szCs w:val="18"/>
        </w:rPr>
        <w:t xml:space="preserve"> y organismos administrativos y de </w:t>
      </w:r>
      <w:proofErr w:type="spellStart"/>
      <w:r w:rsidRPr="006E67D1">
        <w:rPr>
          <w:rFonts w:ascii="Verdana" w:hAnsi="Verdana"/>
          <w:sz w:val="18"/>
          <w:szCs w:val="18"/>
        </w:rPr>
        <w:t>otra</w:t>
      </w:r>
      <w:proofErr w:type="spellEnd"/>
      <w:r w:rsidRPr="006E67D1">
        <w:rPr>
          <w:rFonts w:ascii="Verdana" w:hAnsi="Verdana"/>
          <w:sz w:val="18"/>
          <w:szCs w:val="18"/>
        </w:rPr>
        <w:t xml:space="preserve"> índole </w:t>
      </w:r>
      <w:proofErr w:type="spellStart"/>
      <w:r w:rsidRPr="006E67D1">
        <w:rPr>
          <w:rFonts w:ascii="Verdana" w:hAnsi="Verdana"/>
          <w:sz w:val="18"/>
          <w:szCs w:val="18"/>
        </w:rPr>
        <w:t>responsables</w:t>
      </w:r>
      <w:proofErr w:type="spellEnd"/>
      <w:r w:rsidRPr="006E67D1">
        <w:rPr>
          <w:rFonts w:ascii="Verdana" w:hAnsi="Verdana"/>
          <w:sz w:val="18"/>
          <w:szCs w:val="18"/>
        </w:rPr>
        <w:t xml:space="preserve"> de políticas y programas que </w:t>
      </w:r>
      <w:proofErr w:type="spellStart"/>
      <w:r w:rsidRPr="006E67D1">
        <w:rPr>
          <w:rFonts w:ascii="Verdana" w:hAnsi="Verdana"/>
          <w:sz w:val="18"/>
          <w:szCs w:val="18"/>
        </w:rPr>
        <w:t>les</w:t>
      </w:r>
      <w:proofErr w:type="spellEnd"/>
      <w:r w:rsidRPr="006E67D1">
        <w:rPr>
          <w:rFonts w:ascii="Verdana" w:hAnsi="Verdana"/>
          <w:sz w:val="18"/>
          <w:szCs w:val="18"/>
        </w:rPr>
        <w:t xml:space="preserve"> </w:t>
      </w:r>
      <w:proofErr w:type="spellStart"/>
      <w:r w:rsidRPr="006E67D1">
        <w:rPr>
          <w:rFonts w:ascii="Verdana" w:hAnsi="Verdana"/>
          <w:sz w:val="18"/>
          <w:szCs w:val="18"/>
        </w:rPr>
        <w:t>conciernan</w:t>
      </w:r>
      <w:proofErr w:type="spellEnd"/>
      <w:r w:rsidRPr="006E67D1">
        <w:rPr>
          <w:rFonts w:ascii="Verdana" w:hAnsi="Verdana"/>
          <w:sz w:val="18"/>
          <w:szCs w:val="18"/>
        </w:rPr>
        <w:t xml:space="preserve">; (c) </w:t>
      </w:r>
      <w:proofErr w:type="spellStart"/>
      <w:r w:rsidRPr="006E67D1">
        <w:rPr>
          <w:rFonts w:ascii="Verdana" w:hAnsi="Verdana"/>
          <w:sz w:val="18"/>
          <w:szCs w:val="18"/>
        </w:rPr>
        <w:t>establecer</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medios</w:t>
      </w:r>
      <w:proofErr w:type="spellEnd"/>
      <w:r w:rsidRPr="006E67D1">
        <w:rPr>
          <w:rFonts w:ascii="Verdana" w:hAnsi="Verdana"/>
          <w:sz w:val="18"/>
          <w:szCs w:val="18"/>
        </w:rPr>
        <w:t xml:space="preserve"> para </w:t>
      </w:r>
      <w:proofErr w:type="spellStart"/>
      <w:r w:rsidRPr="006E67D1">
        <w:rPr>
          <w:rFonts w:ascii="Verdana" w:hAnsi="Verdana"/>
          <w:sz w:val="18"/>
          <w:szCs w:val="18"/>
        </w:rPr>
        <w:t>el</w:t>
      </w:r>
      <w:proofErr w:type="spellEnd"/>
      <w:r w:rsidRPr="006E67D1">
        <w:rPr>
          <w:rFonts w:ascii="Verdana" w:hAnsi="Verdana"/>
          <w:sz w:val="18"/>
          <w:szCs w:val="18"/>
        </w:rPr>
        <w:t xml:space="preserve"> pleno </w:t>
      </w:r>
      <w:proofErr w:type="spellStart"/>
      <w:r w:rsidRPr="006E67D1">
        <w:rPr>
          <w:rFonts w:ascii="Verdana" w:hAnsi="Verdana"/>
          <w:sz w:val="18"/>
          <w:szCs w:val="18"/>
        </w:rPr>
        <w:t>desarrollo</w:t>
      </w:r>
      <w:proofErr w:type="spellEnd"/>
      <w:r w:rsidRPr="006E67D1">
        <w:rPr>
          <w:rFonts w:ascii="Verdana" w:hAnsi="Verdana"/>
          <w:sz w:val="18"/>
          <w:szCs w:val="18"/>
        </w:rPr>
        <w:t xml:space="preserve">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instituciones</w:t>
      </w:r>
      <w:proofErr w:type="spellEnd"/>
      <w:r w:rsidRPr="006E67D1">
        <w:rPr>
          <w:rFonts w:ascii="Verdana" w:hAnsi="Verdana"/>
          <w:sz w:val="18"/>
          <w:szCs w:val="18"/>
        </w:rPr>
        <w:t xml:space="preserve"> e iniciativas de </w:t>
      </w:r>
      <w:proofErr w:type="spellStart"/>
      <w:r w:rsidRPr="006E67D1">
        <w:rPr>
          <w:rFonts w:ascii="Verdana" w:hAnsi="Verdana"/>
          <w:sz w:val="18"/>
          <w:szCs w:val="18"/>
        </w:rPr>
        <w:t>esos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y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casos </w:t>
      </w:r>
      <w:proofErr w:type="spellStart"/>
      <w:r w:rsidRPr="006E67D1">
        <w:rPr>
          <w:rFonts w:ascii="Verdana" w:hAnsi="Verdana"/>
          <w:sz w:val="18"/>
          <w:szCs w:val="18"/>
        </w:rPr>
        <w:t>apropiados</w:t>
      </w:r>
      <w:proofErr w:type="spellEnd"/>
      <w:r w:rsidRPr="006E67D1">
        <w:rPr>
          <w:rFonts w:ascii="Verdana" w:hAnsi="Verdana"/>
          <w:sz w:val="18"/>
          <w:szCs w:val="18"/>
        </w:rPr>
        <w:t xml:space="preserve"> proporcionar </w:t>
      </w:r>
      <w:proofErr w:type="spellStart"/>
      <w:r w:rsidRPr="006E67D1">
        <w:rPr>
          <w:rFonts w:ascii="Verdana" w:hAnsi="Verdana"/>
          <w:sz w:val="18"/>
          <w:szCs w:val="18"/>
        </w:rPr>
        <w:t>los</w:t>
      </w:r>
      <w:proofErr w:type="spellEnd"/>
      <w:r w:rsidRPr="006E67D1">
        <w:rPr>
          <w:rFonts w:ascii="Verdana" w:hAnsi="Verdana"/>
          <w:sz w:val="18"/>
          <w:szCs w:val="18"/>
        </w:rPr>
        <w:t xml:space="preserve"> recursos </w:t>
      </w:r>
      <w:proofErr w:type="spellStart"/>
      <w:r w:rsidRPr="006E67D1">
        <w:rPr>
          <w:rFonts w:ascii="Verdana" w:hAnsi="Verdana"/>
          <w:sz w:val="18"/>
          <w:szCs w:val="18"/>
        </w:rPr>
        <w:t>necesarios</w:t>
      </w:r>
      <w:proofErr w:type="spellEnd"/>
      <w:r w:rsidRPr="006E67D1">
        <w:rPr>
          <w:rFonts w:ascii="Verdana" w:hAnsi="Verdana"/>
          <w:sz w:val="18"/>
          <w:szCs w:val="18"/>
        </w:rPr>
        <w:t xml:space="preserve"> para este fin. </w:t>
      </w:r>
      <w:bookmarkStart w:id="6" w:name="A6P2"/>
      <w:bookmarkEnd w:id="6"/>
      <w:r w:rsidRPr="006E67D1">
        <w:rPr>
          <w:rFonts w:ascii="Verdana" w:hAnsi="Verdana"/>
          <w:sz w:val="18"/>
          <w:szCs w:val="18"/>
        </w:rPr>
        <w:t xml:space="preserve">2. </w:t>
      </w:r>
      <w:proofErr w:type="spellStart"/>
      <w:r w:rsidRPr="006E67D1">
        <w:rPr>
          <w:rFonts w:ascii="Verdana" w:hAnsi="Verdana"/>
          <w:sz w:val="18"/>
          <w:szCs w:val="18"/>
        </w:rPr>
        <w:t>Las</w:t>
      </w:r>
      <w:proofErr w:type="spellEnd"/>
      <w:r w:rsidRPr="006E67D1">
        <w:rPr>
          <w:rFonts w:ascii="Verdana" w:hAnsi="Verdana"/>
          <w:sz w:val="18"/>
          <w:szCs w:val="18"/>
        </w:rPr>
        <w:t xml:space="preserve"> consultas </w:t>
      </w:r>
      <w:proofErr w:type="spellStart"/>
      <w:r w:rsidRPr="006E67D1">
        <w:rPr>
          <w:rFonts w:ascii="Verdana" w:hAnsi="Verdana"/>
          <w:sz w:val="18"/>
          <w:szCs w:val="18"/>
        </w:rPr>
        <w:t>llevadas</w:t>
      </w:r>
      <w:proofErr w:type="spellEnd"/>
      <w:r w:rsidRPr="006E67D1">
        <w:rPr>
          <w:rFonts w:ascii="Verdana" w:hAnsi="Verdana"/>
          <w:sz w:val="18"/>
          <w:szCs w:val="18"/>
        </w:rPr>
        <w:t xml:space="preserve"> a cabo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aplicación</w:t>
      </w:r>
      <w:proofErr w:type="spellEnd"/>
      <w:r w:rsidRPr="006E67D1">
        <w:rPr>
          <w:rFonts w:ascii="Verdana" w:hAnsi="Verdana"/>
          <w:sz w:val="18"/>
          <w:szCs w:val="18"/>
        </w:rPr>
        <w:t xml:space="preserve"> de este Convenio </w:t>
      </w:r>
      <w:proofErr w:type="spellStart"/>
      <w:r w:rsidRPr="006E67D1">
        <w:rPr>
          <w:rFonts w:ascii="Verdana" w:hAnsi="Verdana"/>
          <w:sz w:val="18"/>
          <w:szCs w:val="18"/>
        </w:rPr>
        <w:t>deberán</w:t>
      </w:r>
      <w:proofErr w:type="spellEnd"/>
      <w:r w:rsidRPr="006E67D1">
        <w:rPr>
          <w:rFonts w:ascii="Verdana" w:hAnsi="Verdana"/>
          <w:sz w:val="18"/>
          <w:szCs w:val="18"/>
        </w:rPr>
        <w:t xml:space="preserve"> </w:t>
      </w:r>
      <w:proofErr w:type="spellStart"/>
      <w:r w:rsidRPr="006E67D1">
        <w:rPr>
          <w:rFonts w:ascii="Verdana" w:hAnsi="Verdana"/>
          <w:sz w:val="18"/>
          <w:szCs w:val="18"/>
        </w:rPr>
        <w:t>efectuarse</w:t>
      </w:r>
      <w:proofErr w:type="spellEnd"/>
      <w:r w:rsidRPr="006E67D1">
        <w:rPr>
          <w:rFonts w:ascii="Verdana" w:hAnsi="Verdana"/>
          <w:sz w:val="18"/>
          <w:szCs w:val="18"/>
        </w:rPr>
        <w:t xml:space="preserve"> de </w:t>
      </w:r>
      <w:proofErr w:type="spellStart"/>
      <w:r w:rsidRPr="006E67D1">
        <w:rPr>
          <w:rFonts w:ascii="Verdana" w:hAnsi="Verdana"/>
          <w:sz w:val="18"/>
          <w:szCs w:val="18"/>
        </w:rPr>
        <w:t>buena</w:t>
      </w:r>
      <w:proofErr w:type="spellEnd"/>
      <w:r w:rsidRPr="006E67D1">
        <w:rPr>
          <w:rFonts w:ascii="Verdana" w:hAnsi="Verdana"/>
          <w:sz w:val="18"/>
          <w:szCs w:val="18"/>
        </w:rPr>
        <w:t xml:space="preserve"> </w:t>
      </w:r>
      <w:proofErr w:type="spellStart"/>
      <w:r w:rsidRPr="006E67D1">
        <w:rPr>
          <w:rFonts w:ascii="Verdana" w:hAnsi="Verdana"/>
          <w:sz w:val="18"/>
          <w:szCs w:val="18"/>
        </w:rPr>
        <w:t>fe</w:t>
      </w:r>
      <w:proofErr w:type="spellEnd"/>
      <w:r w:rsidRPr="006E67D1">
        <w:rPr>
          <w:rFonts w:ascii="Verdana" w:hAnsi="Verdana"/>
          <w:sz w:val="18"/>
          <w:szCs w:val="18"/>
        </w:rPr>
        <w:t xml:space="preserve"> y de una </w:t>
      </w:r>
      <w:proofErr w:type="spellStart"/>
      <w:r w:rsidRPr="006E67D1">
        <w:rPr>
          <w:rFonts w:ascii="Verdana" w:hAnsi="Verdana"/>
          <w:sz w:val="18"/>
          <w:szCs w:val="18"/>
        </w:rPr>
        <w:t>manera</w:t>
      </w:r>
      <w:proofErr w:type="spellEnd"/>
      <w:r w:rsidRPr="006E67D1">
        <w:rPr>
          <w:rFonts w:ascii="Verdana" w:hAnsi="Verdana"/>
          <w:sz w:val="18"/>
          <w:szCs w:val="18"/>
        </w:rPr>
        <w:t xml:space="preserve"> </w:t>
      </w:r>
      <w:proofErr w:type="spellStart"/>
      <w:r w:rsidRPr="006E67D1">
        <w:rPr>
          <w:rFonts w:ascii="Verdana" w:hAnsi="Verdana"/>
          <w:sz w:val="18"/>
          <w:szCs w:val="18"/>
        </w:rPr>
        <w:t>apropiada</w:t>
      </w:r>
      <w:proofErr w:type="spellEnd"/>
      <w:r w:rsidRPr="006E67D1">
        <w:rPr>
          <w:rFonts w:ascii="Verdana" w:hAnsi="Verdana"/>
          <w:sz w:val="18"/>
          <w:szCs w:val="18"/>
        </w:rPr>
        <w:t xml:space="preserve"> a </w:t>
      </w:r>
      <w:proofErr w:type="spellStart"/>
      <w:r w:rsidRPr="006E67D1">
        <w:rPr>
          <w:rFonts w:ascii="Verdana" w:hAnsi="Verdana"/>
          <w:sz w:val="18"/>
          <w:szCs w:val="18"/>
        </w:rPr>
        <w:t>las</w:t>
      </w:r>
      <w:proofErr w:type="spellEnd"/>
      <w:r w:rsidRPr="006E67D1">
        <w:rPr>
          <w:rFonts w:ascii="Verdana" w:hAnsi="Verdana"/>
          <w:sz w:val="18"/>
          <w:szCs w:val="18"/>
        </w:rPr>
        <w:t xml:space="preserve"> circunstancias,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finalidad</w:t>
      </w:r>
      <w:proofErr w:type="spellEnd"/>
      <w:r w:rsidRPr="006E67D1">
        <w:rPr>
          <w:rFonts w:ascii="Verdana" w:hAnsi="Verdana"/>
          <w:sz w:val="18"/>
          <w:szCs w:val="18"/>
        </w:rPr>
        <w:t xml:space="preserve"> de </w:t>
      </w:r>
      <w:proofErr w:type="spellStart"/>
      <w:r w:rsidRPr="006E67D1">
        <w:rPr>
          <w:rFonts w:ascii="Verdana" w:hAnsi="Verdana"/>
          <w:sz w:val="18"/>
          <w:szCs w:val="18"/>
        </w:rPr>
        <w:t>llegar</w:t>
      </w:r>
      <w:proofErr w:type="spellEnd"/>
      <w:r w:rsidRPr="006E67D1">
        <w:rPr>
          <w:rFonts w:ascii="Verdana" w:hAnsi="Verdana"/>
          <w:sz w:val="18"/>
          <w:szCs w:val="18"/>
        </w:rPr>
        <w:t xml:space="preserve"> a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acuerdo</w:t>
      </w:r>
      <w:proofErr w:type="spellEnd"/>
      <w:r w:rsidRPr="006E67D1">
        <w:rPr>
          <w:rFonts w:ascii="Verdana" w:hAnsi="Verdana"/>
          <w:sz w:val="18"/>
          <w:szCs w:val="18"/>
        </w:rPr>
        <w:t xml:space="preserve"> o lograr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consentimiento</w:t>
      </w:r>
      <w:proofErr w:type="spellEnd"/>
      <w:r w:rsidRPr="006E67D1">
        <w:rPr>
          <w:rFonts w:ascii="Verdana" w:hAnsi="Verdana"/>
          <w:sz w:val="18"/>
          <w:szCs w:val="18"/>
        </w:rPr>
        <w:t xml:space="preserve"> acerca de </w:t>
      </w:r>
      <w:proofErr w:type="spellStart"/>
      <w:r w:rsidRPr="006E67D1">
        <w:rPr>
          <w:rFonts w:ascii="Verdana" w:hAnsi="Verdana"/>
          <w:sz w:val="18"/>
          <w:szCs w:val="18"/>
        </w:rPr>
        <w:t>las</w:t>
      </w:r>
      <w:proofErr w:type="spellEnd"/>
      <w:r w:rsidRPr="006E67D1">
        <w:rPr>
          <w:rFonts w:ascii="Verdana" w:hAnsi="Verdana"/>
          <w:sz w:val="18"/>
          <w:szCs w:val="18"/>
        </w:rPr>
        <w:t xml:space="preserve"> medidas </w:t>
      </w:r>
      <w:proofErr w:type="spellStart"/>
      <w:r w:rsidRPr="006E67D1">
        <w:rPr>
          <w:rFonts w:ascii="Verdana" w:hAnsi="Verdana"/>
          <w:sz w:val="18"/>
          <w:szCs w:val="18"/>
        </w:rPr>
        <w:t>propuestas</w:t>
      </w:r>
      <w:proofErr w:type="spellEnd"/>
      <w:r w:rsidRPr="006E67D1">
        <w:rPr>
          <w:rFonts w:ascii="Verdana" w:hAnsi="Verdana"/>
          <w:sz w:val="18"/>
          <w:szCs w:val="18"/>
        </w:rPr>
        <w:t>.”</w:t>
      </w:r>
      <w:r w:rsidR="00D61194">
        <w:rPr>
          <w:rFonts w:ascii="Verdana" w:hAnsi="Verdana"/>
          <w:sz w:val="18"/>
          <w:szCs w:val="18"/>
        </w:rPr>
        <w:t>.</w:t>
      </w:r>
    </w:p>
  </w:footnote>
  <w:footnote w:id="21">
    <w:p w14:paraId="6881FF52" w14:textId="5B7DB5CA" w:rsidR="00D61194" w:rsidRPr="005823B9" w:rsidRDefault="00D61194" w:rsidP="00D61194">
      <w:pPr>
        <w:pStyle w:val="Textonotapie"/>
        <w:spacing w:after="0"/>
        <w:rPr>
          <w:lang w:val="en-US"/>
        </w:rPr>
      </w:pPr>
      <w:r>
        <w:rPr>
          <w:rStyle w:val="Refdenotaalpie"/>
        </w:rPr>
        <w:footnoteRef/>
      </w:r>
      <w:r>
        <w:t xml:space="preserve"> </w:t>
      </w:r>
      <w:r w:rsidRPr="00E32DC4">
        <w:rPr>
          <w:rFonts w:ascii="Verdana" w:hAnsi="Verdana"/>
          <w:sz w:val="18"/>
          <w:szCs w:val="18"/>
        </w:rPr>
        <w:t xml:space="preserve">NACIONES UNIDAS. </w:t>
      </w:r>
      <w:proofErr w:type="spellStart"/>
      <w:r w:rsidRPr="00E32DC4">
        <w:rPr>
          <w:rFonts w:ascii="Verdana" w:hAnsi="Verdana"/>
          <w:sz w:val="18"/>
          <w:szCs w:val="18"/>
        </w:rPr>
        <w:t>Asamblea</w:t>
      </w:r>
      <w:proofErr w:type="spellEnd"/>
      <w:r w:rsidRPr="00E32DC4">
        <w:rPr>
          <w:rFonts w:ascii="Verdana" w:hAnsi="Verdana"/>
          <w:sz w:val="18"/>
          <w:szCs w:val="18"/>
        </w:rPr>
        <w:t xml:space="preserve"> General. Res A/42/427</w:t>
      </w:r>
      <w:r>
        <w:rPr>
          <w:rFonts w:ascii="Verdana" w:hAnsi="Verdana"/>
          <w:sz w:val="18"/>
          <w:szCs w:val="18"/>
        </w:rPr>
        <w:t xml:space="preserve">. Informe </w:t>
      </w:r>
      <w:proofErr w:type="spellStart"/>
      <w:r>
        <w:rPr>
          <w:rFonts w:ascii="Verdana" w:hAnsi="Verdana"/>
          <w:sz w:val="18"/>
          <w:szCs w:val="18"/>
        </w:rPr>
        <w:t>Brutland</w:t>
      </w:r>
      <w:proofErr w:type="spellEnd"/>
      <w:r>
        <w:rPr>
          <w:rFonts w:ascii="Verdana" w:hAnsi="Verdana"/>
          <w:sz w:val="18"/>
          <w:szCs w:val="18"/>
        </w:rPr>
        <w:t>,</w:t>
      </w:r>
      <w:r w:rsidRPr="00E32DC4">
        <w:rPr>
          <w:rFonts w:ascii="Verdana" w:hAnsi="Verdana"/>
          <w:sz w:val="18"/>
          <w:szCs w:val="18"/>
        </w:rPr>
        <w:t xml:space="preserve"> </w:t>
      </w:r>
      <w:proofErr w:type="spellStart"/>
      <w:r w:rsidRPr="00E32DC4">
        <w:rPr>
          <w:rFonts w:ascii="Verdana" w:hAnsi="Verdana"/>
          <w:sz w:val="18"/>
          <w:szCs w:val="18"/>
        </w:rPr>
        <w:t>cit</w:t>
      </w:r>
      <w:proofErr w:type="spellEnd"/>
      <w:r w:rsidRPr="000D2FFC">
        <w:rPr>
          <w:rFonts w:ascii="Verdana" w:hAnsi="Verdana"/>
          <w:sz w:val="18"/>
          <w:szCs w:val="18"/>
        </w:rPr>
        <w:t xml:space="preserve">, </w:t>
      </w:r>
      <w:r w:rsidRPr="005823B9">
        <w:rPr>
          <w:rFonts w:ascii="Verdana" w:hAnsi="Verdana"/>
          <w:sz w:val="18"/>
          <w:szCs w:val="18"/>
          <w:lang w:val="en-US"/>
        </w:rPr>
        <w:t xml:space="preserve">p. 82., </w:t>
      </w:r>
      <w:r w:rsidRPr="003331D4">
        <w:rPr>
          <w:rFonts w:ascii="Verdana" w:hAnsi="Verdana"/>
        </w:rPr>
        <w:t>p. 72</w:t>
      </w:r>
      <w:r>
        <w:rPr>
          <w:rFonts w:ascii="Verdana" w:hAnsi="Verdana"/>
        </w:rPr>
        <w:t>.</w:t>
      </w:r>
    </w:p>
  </w:footnote>
  <w:footnote w:id="22">
    <w:p w14:paraId="7160E18B" w14:textId="05717AB7" w:rsidR="000D2FFC" w:rsidRPr="000D2FFC" w:rsidRDefault="000D2FFC">
      <w:pPr>
        <w:pStyle w:val="Textonotapie"/>
        <w:rPr>
          <w:lang w:val="es-ES"/>
        </w:rPr>
      </w:pPr>
      <w:r>
        <w:rPr>
          <w:rStyle w:val="Refdenotaalpie"/>
        </w:rPr>
        <w:footnoteRef/>
      </w:r>
      <w:r>
        <w:t xml:space="preserve"> </w:t>
      </w:r>
      <w:r w:rsidRPr="00E32DC4">
        <w:rPr>
          <w:rFonts w:ascii="Verdana" w:hAnsi="Verdana"/>
          <w:sz w:val="18"/>
          <w:szCs w:val="18"/>
        </w:rPr>
        <w:t xml:space="preserve">NACIONES UNIDAS. </w:t>
      </w:r>
      <w:proofErr w:type="spellStart"/>
      <w:r w:rsidRPr="00E32DC4">
        <w:rPr>
          <w:rFonts w:ascii="Verdana" w:hAnsi="Verdana"/>
          <w:sz w:val="18"/>
          <w:szCs w:val="18"/>
        </w:rPr>
        <w:t>Asamblea</w:t>
      </w:r>
      <w:proofErr w:type="spellEnd"/>
      <w:r w:rsidRPr="00E32DC4">
        <w:rPr>
          <w:rFonts w:ascii="Verdana" w:hAnsi="Verdana"/>
          <w:sz w:val="18"/>
          <w:szCs w:val="18"/>
        </w:rPr>
        <w:t xml:space="preserve"> General. Res A/42/427</w:t>
      </w:r>
      <w:r>
        <w:rPr>
          <w:rFonts w:ascii="Verdana" w:hAnsi="Verdana"/>
          <w:sz w:val="18"/>
          <w:szCs w:val="18"/>
        </w:rPr>
        <w:t xml:space="preserve">. Informe </w:t>
      </w:r>
      <w:proofErr w:type="spellStart"/>
      <w:r>
        <w:rPr>
          <w:rFonts w:ascii="Verdana" w:hAnsi="Verdana"/>
          <w:sz w:val="18"/>
          <w:szCs w:val="18"/>
        </w:rPr>
        <w:t>Brutland</w:t>
      </w:r>
      <w:proofErr w:type="spellEnd"/>
      <w:r>
        <w:rPr>
          <w:rFonts w:ascii="Verdana" w:hAnsi="Verdana"/>
          <w:sz w:val="18"/>
          <w:szCs w:val="18"/>
        </w:rPr>
        <w:t>,</w:t>
      </w:r>
      <w:r w:rsidRPr="00E32DC4">
        <w:rPr>
          <w:rFonts w:ascii="Verdana" w:hAnsi="Verdana"/>
          <w:sz w:val="18"/>
          <w:szCs w:val="18"/>
        </w:rPr>
        <w:t xml:space="preserve"> </w:t>
      </w:r>
      <w:proofErr w:type="spellStart"/>
      <w:r w:rsidRPr="00E32DC4">
        <w:rPr>
          <w:rFonts w:ascii="Verdana" w:hAnsi="Verdana"/>
          <w:sz w:val="18"/>
          <w:szCs w:val="18"/>
        </w:rPr>
        <w:t>cit</w:t>
      </w:r>
      <w:proofErr w:type="spellEnd"/>
      <w:r w:rsidRPr="000D2FFC">
        <w:rPr>
          <w:rFonts w:ascii="Verdana" w:hAnsi="Verdana"/>
          <w:sz w:val="18"/>
          <w:szCs w:val="18"/>
        </w:rPr>
        <w:t xml:space="preserve">, </w:t>
      </w:r>
      <w:r w:rsidRPr="000D2FFC">
        <w:rPr>
          <w:rFonts w:ascii="Verdana" w:hAnsi="Verdana"/>
          <w:sz w:val="18"/>
          <w:szCs w:val="18"/>
          <w:lang w:val="es-ES"/>
        </w:rPr>
        <w:t>p. 82.</w:t>
      </w:r>
    </w:p>
  </w:footnote>
  <w:footnote w:id="23">
    <w:p w14:paraId="14190442" w14:textId="095DE150" w:rsidR="00BE6594" w:rsidRPr="009D509B" w:rsidRDefault="00BE6594" w:rsidP="009D509B">
      <w:pPr>
        <w:pStyle w:val="Ttulo1"/>
        <w:spacing w:before="0" w:line="240" w:lineRule="auto"/>
        <w:rPr>
          <w:rFonts w:ascii="Verdana" w:eastAsiaTheme="minorHAnsi" w:hAnsi="Verdana"/>
          <w:b w:val="0"/>
          <w:bCs w:val="0"/>
          <w:sz w:val="18"/>
          <w:szCs w:val="18"/>
        </w:rPr>
      </w:pPr>
      <w:r w:rsidRPr="009D509B">
        <w:rPr>
          <w:rFonts w:ascii="Verdana" w:hAnsi="Verdana"/>
          <w:b w:val="0"/>
          <w:bCs w:val="0"/>
          <w:color w:val="auto"/>
          <w:sz w:val="18"/>
          <w:szCs w:val="18"/>
          <w:vertAlign w:val="superscript"/>
        </w:rPr>
        <w:footnoteRef/>
      </w:r>
      <w:r w:rsidRPr="009D509B">
        <w:rPr>
          <w:rFonts w:ascii="Verdana" w:hAnsi="Verdana"/>
          <w:b w:val="0"/>
          <w:bCs w:val="0"/>
          <w:color w:val="auto"/>
          <w:sz w:val="18"/>
          <w:szCs w:val="18"/>
        </w:rPr>
        <w:t xml:space="preserve"> </w:t>
      </w:r>
      <w:r w:rsidR="00DC1153">
        <w:rPr>
          <w:rFonts w:ascii="Verdana" w:hAnsi="Verdana"/>
          <w:b w:val="0"/>
          <w:bCs w:val="0"/>
          <w:color w:val="auto"/>
          <w:sz w:val="18"/>
          <w:szCs w:val="18"/>
        </w:rPr>
        <w:t xml:space="preserve">Vid., </w:t>
      </w:r>
      <w:proofErr w:type="spellStart"/>
      <w:r w:rsidR="00DC1153">
        <w:rPr>
          <w:rFonts w:ascii="Verdana" w:eastAsiaTheme="minorHAnsi" w:hAnsi="Verdana"/>
          <w:b w:val="0"/>
          <w:bCs w:val="0"/>
          <w:color w:val="auto"/>
          <w:sz w:val="18"/>
          <w:szCs w:val="18"/>
        </w:rPr>
        <w:t>r</w:t>
      </w:r>
      <w:r w:rsidRPr="009D509B">
        <w:rPr>
          <w:rFonts w:ascii="Verdana" w:eastAsiaTheme="minorHAnsi" w:hAnsi="Verdana"/>
          <w:b w:val="0"/>
          <w:bCs w:val="0"/>
          <w:color w:val="auto"/>
          <w:sz w:val="18"/>
          <w:szCs w:val="18"/>
        </w:rPr>
        <w:t>eferencia</w:t>
      </w:r>
      <w:proofErr w:type="spellEnd"/>
      <w:r w:rsidRPr="009D509B">
        <w:rPr>
          <w:rFonts w:ascii="Verdana" w:eastAsiaTheme="minorHAnsi" w:hAnsi="Verdana"/>
          <w:b w:val="0"/>
          <w:bCs w:val="0"/>
          <w:color w:val="auto"/>
          <w:sz w:val="18"/>
          <w:szCs w:val="18"/>
        </w:rPr>
        <w:t xml:space="preserve"> </w:t>
      </w:r>
      <w:proofErr w:type="spellStart"/>
      <w:r w:rsidRPr="009D509B">
        <w:rPr>
          <w:rFonts w:ascii="Verdana" w:eastAsiaTheme="minorHAnsi" w:hAnsi="Verdana"/>
          <w:b w:val="0"/>
          <w:bCs w:val="0"/>
          <w:color w:val="auto"/>
          <w:sz w:val="18"/>
          <w:szCs w:val="18"/>
        </w:rPr>
        <w:t>en</w:t>
      </w:r>
      <w:proofErr w:type="spellEnd"/>
      <w:r w:rsidRPr="009D509B">
        <w:rPr>
          <w:rFonts w:ascii="Verdana" w:eastAsiaTheme="minorHAnsi" w:hAnsi="Verdana"/>
          <w:b w:val="0"/>
          <w:bCs w:val="0"/>
          <w:color w:val="auto"/>
          <w:sz w:val="18"/>
          <w:szCs w:val="18"/>
        </w:rPr>
        <w:t xml:space="preserve"> pie de página 10.</w:t>
      </w:r>
    </w:p>
  </w:footnote>
  <w:footnote w:id="24">
    <w:p w14:paraId="54C2CE42" w14:textId="6898B939" w:rsidR="00DC1153" w:rsidRPr="00DC1153" w:rsidRDefault="00DC1153" w:rsidP="00DC1153">
      <w:pPr>
        <w:spacing w:after="0" w:line="240" w:lineRule="auto"/>
        <w:jc w:val="both"/>
      </w:pPr>
      <w:r>
        <w:rPr>
          <w:rStyle w:val="Refdenotaalpie"/>
        </w:rPr>
        <w:footnoteRef/>
      </w:r>
      <w:r>
        <w:t xml:space="preserve"> </w:t>
      </w:r>
      <w:r w:rsidRPr="00DC1153">
        <w:rPr>
          <w:rFonts w:ascii="Verdana" w:hAnsi="Verdana"/>
          <w:sz w:val="18"/>
          <w:szCs w:val="18"/>
        </w:rPr>
        <w:t xml:space="preserve">COMISIÓN NACIONAL DE DERECHOS HUMANOS, “La consulta previa, libre, informada, de </w:t>
      </w:r>
      <w:proofErr w:type="spellStart"/>
      <w:r w:rsidRPr="00DC1153">
        <w:rPr>
          <w:rFonts w:ascii="Verdana" w:hAnsi="Verdana"/>
          <w:sz w:val="18"/>
          <w:szCs w:val="18"/>
        </w:rPr>
        <w:t>buena</w:t>
      </w:r>
      <w:proofErr w:type="spellEnd"/>
      <w:r w:rsidRPr="00DC1153">
        <w:rPr>
          <w:rFonts w:ascii="Verdana" w:hAnsi="Verdana"/>
          <w:sz w:val="18"/>
          <w:szCs w:val="18"/>
        </w:rPr>
        <w:t xml:space="preserve"> </w:t>
      </w:r>
      <w:proofErr w:type="spellStart"/>
      <w:r w:rsidRPr="00DC1153">
        <w:rPr>
          <w:rFonts w:ascii="Verdana" w:hAnsi="Verdana"/>
          <w:sz w:val="18"/>
          <w:szCs w:val="18"/>
        </w:rPr>
        <w:t>fe</w:t>
      </w:r>
      <w:proofErr w:type="spellEnd"/>
      <w:r w:rsidRPr="00DC1153">
        <w:rPr>
          <w:rFonts w:ascii="Verdana" w:hAnsi="Verdana"/>
          <w:sz w:val="18"/>
          <w:szCs w:val="18"/>
        </w:rPr>
        <w:t xml:space="preserve"> y culturalmente </w:t>
      </w:r>
      <w:proofErr w:type="spellStart"/>
      <w:r w:rsidRPr="00DC1153">
        <w:rPr>
          <w:rFonts w:ascii="Verdana" w:hAnsi="Verdana"/>
          <w:sz w:val="18"/>
          <w:szCs w:val="18"/>
        </w:rPr>
        <w:t>adecuada</w:t>
      </w:r>
      <w:proofErr w:type="spellEnd"/>
      <w:r w:rsidRPr="00DC1153">
        <w:rPr>
          <w:rFonts w:ascii="Verdana" w:hAnsi="Verdana"/>
          <w:sz w:val="18"/>
          <w:szCs w:val="18"/>
        </w:rPr>
        <w:t xml:space="preserve">: </w:t>
      </w:r>
      <w:proofErr w:type="spellStart"/>
      <w:r w:rsidRPr="00DC1153">
        <w:rPr>
          <w:rFonts w:ascii="Verdana" w:hAnsi="Verdana"/>
          <w:sz w:val="18"/>
          <w:szCs w:val="18"/>
        </w:rPr>
        <w:t>pueblos</w:t>
      </w:r>
      <w:proofErr w:type="spellEnd"/>
      <w:r w:rsidRPr="00DC1153">
        <w:rPr>
          <w:rFonts w:ascii="Verdana" w:hAnsi="Verdana"/>
          <w:sz w:val="18"/>
          <w:szCs w:val="18"/>
        </w:rPr>
        <w:t xml:space="preserve"> indígenas, </w:t>
      </w:r>
      <w:proofErr w:type="spellStart"/>
      <w:r w:rsidRPr="00DC1153">
        <w:rPr>
          <w:rFonts w:ascii="Verdana" w:hAnsi="Verdana"/>
          <w:sz w:val="18"/>
          <w:szCs w:val="18"/>
        </w:rPr>
        <w:t>derechos</w:t>
      </w:r>
      <w:proofErr w:type="spellEnd"/>
      <w:r w:rsidRPr="00DC1153">
        <w:rPr>
          <w:rFonts w:ascii="Verdana" w:hAnsi="Verdana"/>
          <w:sz w:val="18"/>
          <w:szCs w:val="18"/>
        </w:rPr>
        <w:t xml:space="preserve"> humanos y </w:t>
      </w:r>
      <w:proofErr w:type="spellStart"/>
      <w:r w:rsidRPr="00DC1153">
        <w:rPr>
          <w:rFonts w:ascii="Verdana" w:hAnsi="Verdana"/>
          <w:sz w:val="18"/>
          <w:szCs w:val="18"/>
        </w:rPr>
        <w:t>el</w:t>
      </w:r>
      <w:proofErr w:type="spellEnd"/>
      <w:r w:rsidRPr="00DC1153">
        <w:rPr>
          <w:rFonts w:ascii="Verdana" w:hAnsi="Verdana"/>
          <w:sz w:val="18"/>
          <w:szCs w:val="18"/>
        </w:rPr>
        <w:t xml:space="preserve"> papel de </w:t>
      </w:r>
      <w:proofErr w:type="spellStart"/>
      <w:r w:rsidRPr="00DC1153">
        <w:rPr>
          <w:rFonts w:ascii="Verdana" w:hAnsi="Verdana"/>
          <w:sz w:val="18"/>
          <w:szCs w:val="18"/>
        </w:rPr>
        <w:t>las</w:t>
      </w:r>
      <w:proofErr w:type="spellEnd"/>
      <w:r w:rsidRPr="00DC1153">
        <w:rPr>
          <w:rFonts w:ascii="Verdana" w:hAnsi="Verdana"/>
          <w:sz w:val="18"/>
          <w:szCs w:val="18"/>
        </w:rPr>
        <w:t xml:space="preserve"> empresas”. México, 2016, p. 1. </w:t>
      </w:r>
      <w:proofErr w:type="spellStart"/>
      <w:r w:rsidRPr="00DC1153">
        <w:rPr>
          <w:rFonts w:ascii="Verdana" w:hAnsi="Verdana"/>
          <w:sz w:val="18"/>
          <w:szCs w:val="18"/>
        </w:rPr>
        <w:t>Disponible</w:t>
      </w:r>
      <w:proofErr w:type="spellEnd"/>
      <w:r w:rsidRPr="00DC1153">
        <w:rPr>
          <w:rFonts w:ascii="Verdana" w:hAnsi="Verdana"/>
          <w:sz w:val="18"/>
          <w:szCs w:val="18"/>
        </w:rPr>
        <w:t xml:space="preserve"> </w:t>
      </w:r>
      <w:proofErr w:type="spellStart"/>
      <w:r w:rsidRPr="00DC1153">
        <w:rPr>
          <w:rFonts w:ascii="Verdana" w:hAnsi="Verdana"/>
          <w:sz w:val="18"/>
          <w:szCs w:val="18"/>
        </w:rPr>
        <w:t>en</w:t>
      </w:r>
      <w:proofErr w:type="spellEnd"/>
      <w:r w:rsidRPr="00DC1153">
        <w:rPr>
          <w:rFonts w:ascii="Verdana" w:hAnsi="Verdana"/>
          <w:sz w:val="18"/>
          <w:szCs w:val="18"/>
        </w:rPr>
        <w:t xml:space="preserve"> </w:t>
      </w:r>
      <w:hyperlink r:id="rId12" w:history="1">
        <w:r w:rsidRPr="00DC1153">
          <w:rPr>
            <w:rFonts w:ascii="Verdana" w:hAnsi="Verdana"/>
            <w:sz w:val="18"/>
            <w:szCs w:val="18"/>
          </w:rPr>
          <w:t>http://informe.cndh.org.mx/uploads/menu/10064/Laconsultaprevia.pdf</w:t>
        </w:r>
      </w:hyperlink>
      <w:r w:rsidRPr="00DC1153">
        <w:rPr>
          <w:rFonts w:ascii="Verdana" w:hAnsi="Verdana"/>
          <w:sz w:val="18"/>
          <w:szCs w:val="18"/>
        </w:rPr>
        <w:t>.</w:t>
      </w:r>
    </w:p>
  </w:footnote>
  <w:footnote w:id="25">
    <w:p w14:paraId="1CC3B7D7" w14:textId="08CD9CEC" w:rsidR="00DC1153" w:rsidRPr="00DC1153" w:rsidRDefault="00DC1153" w:rsidP="00DC1153">
      <w:pPr>
        <w:pStyle w:val="Textonotapie"/>
        <w:spacing w:after="0" w:line="240" w:lineRule="auto"/>
        <w:jc w:val="both"/>
      </w:pPr>
      <w:r>
        <w:rPr>
          <w:rStyle w:val="Refdenotaalpie"/>
        </w:rPr>
        <w:footnoteRef/>
      </w:r>
      <w:r>
        <w:t xml:space="preserve"> </w:t>
      </w:r>
      <w:r w:rsidRPr="00DC1153">
        <w:rPr>
          <w:rFonts w:ascii="Verdana" w:hAnsi="Verdana"/>
          <w:sz w:val="18"/>
          <w:szCs w:val="18"/>
        </w:rPr>
        <w:t xml:space="preserve">BERRAONDO LÓPEZ. M. "Los </w:t>
      </w:r>
      <w:proofErr w:type="spellStart"/>
      <w:r w:rsidRPr="00DC1153">
        <w:rPr>
          <w:rFonts w:ascii="Verdana" w:hAnsi="Verdana"/>
          <w:sz w:val="18"/>
          <w:szCs w:val="18"/>
        </w:rPr>
        <w:t>derechos</w:t>
      </w:r>
      <w:proofErr w:type="spellEnd"/>
      <w:r w:rsidRPr="00DC1153">
        <w:rPr>
          <w:rFonts w:ascii="Verdana" w:hAnsi="Verdana"/>
          <w:sz w:val="18"/>
          <w:szCs w:val="18"/>
        </w:rPr>
        <w:t xml:space="preserve"> </w:t>
      </w:r>
      <w:proofErr w:type="spellStart"/>
      <w:r w:rsidRPr="00DC1153">
        <w:rPr>
          <w:rFonts w:ascii="Verdana" w:hAnsi="Verdana"/>
          <w:sz w:val="18"/>
          <w:szCs w:val="18"/>
        </w:rPr>
        <w:t>medioambientales</w:t>
      </w:r>
      <w:proofErr w:type="spellEnd"/>
      <w:r w:rsidRPr="00DC1153">
        <w:rPr>
          <w:rFonts w:ascii="Verdana" w:hAnsi="Verdana"/>
          <w:sz w:val="18"/>
          <w:szCs w:val="18"/>
        </w:rPr>
        <w:t xml:space="preserve"> de </w:t>
      </w:r>
      <w:proofErr w:type="spellStart"/>
      <w:r w:rsidRPr="00DC1153">
        <w:rPr>
          <w:rFonts w:ascii="Verdana" w:hAnsi="Verdana"/>
          <w:sz w:val="18"/>
          <w:szCs w:val="18"/>
        </w:rPr>
        <w:t>los</w:t>
      </w:r>
      <w:proofErr w:type="spellEnd"/>
      <w:r w:rsidRPr="00DC1153">
        <w:rPr>
          <w:rFonts w:ascii="Verdana" w:hAnsi="Verdana"/>
          <w:sz w:val="18"/>
          <w:szCs w:val="18"/>
        </w:rPr>
        <w:t xml:space="preserve"> </w:t>
      </w:r>
      <w:proofErr w:type="spellStart"/>
      <w:r w:rsidRPr="00DC1153">
        <w:rPr>
          <w:rFonts w:ascii="Verdana" w:hAnsi="Verdana"/>
          <w:sz w:val="18"/>
          <w:szCs w:val="18"/>
        </w:rPr>
        <w:t>Pueblos</w:t>
      </w:r>
      <w:proofErr w:type="spellEnd"/>
      <w:r w:rsidRPr="00DC1153">
        <w:rPr>
          <w:rFonts w:ascii="Verdana" w:hAnsi="Verdana"/>
          <w:sz w:val="18"/>
          <w:szCs w:val="18"/>
        </w:rPr>
        <w:t xml:space="preserve"> Indígenas. La </w:t>
      </w:r>
      <w:proofErr w:type="spellStart"/>
      <w:r w:rsidRPr="00DC1153">
        <w:rPr>
          <w:rFonts w:ascii="Verdana" w:hAnsi="Verdana"/>
          <w:sz w:val="18"/>
          <w:szCs w:val="18"/>
        </w:rPr>
        <w:t>situación</w:t>
      </w:r>
      <w:proofErr w:type="spellEnd"/>
      <w:r w:rsidRPr="00DC1153">
        <w:rPr>
          <w:rFonts w:ascii="Verdana" w:hAnsi="Verdana"/>
          <w:sz w:val="18"/>
          <w:szCs w:val="18"/>
        </w:rPr>
        <w:t xml:space="preserve"> </w:t>
      </w:r>
      <w:proofErr w:type="spellStart"/>
      <w:r w:rsidRPr="00DC1153">
        <w:rPr>
          <w:rFonts w:ascii="Verdana" w:hAnsi="Verdana"/>
          <w:sz w:val="18"/>
          <w:szCs w:val="18"/>
        </w:rPr>
        <w:t>en</w:t>
      </w:r>
      <w:proofErr w:type="spellEnd"/>
      <w:r w:rsidRPr="00DC1153">
        <w:rPr>
          <w:rFonts w:ascii="Verdana" w:hAnsi="Verdana"/>
          <w:sz w:val="18"/>
          <w:szCs w:val="18"/>
        </w:rPr>
        <w:t xml:space="preserve"> </w:t>
      </w:r>
      <w:proofErr w:type="spellStart"/>
      <w:r w:rsidRPr="00DC1153">
        <w:rPr>
          <w:rFonts w:ascii="Verdana" w:hAnsi="Verdana"/>
          <w:sz w:val="18"/>
          <w:szCs w:val="18"/>
        </w:rPr>
        <w:t>la</w:t>
      </w:r>
      <w:proofErr w:type="spellEnd"/>
      <w:r w:rsidRPr="00DC1153">
        <w:rPr>
          <w:rFonts w:ascii="Verdana" w:hAnsi="Verdana"/>
          <w:sz w:val="18"/>
          <w:szCs w:val="18"/>
        </w:rPr>
        <w:t xml:space="preserve"> </w:t>
      </w:r>
      <w:proofErr w:type="spellStart"/>
      <w:r w:rsidRPr="00DC1153">
        <w:rPr>
          <w:rFonts w:ascii="Verdana" w:hAnsi="Verdana"/>
          <w:sz w:val="18"/>
          <w:szCs w:val="18"/>
        </w:rPr>
        <w:t>región</w:t>
      </w:r>
      <w:proofErr w:type="spellEnd"/>
      <w:r w:rsidRPr="00DC1153">
        <w:rPr>
          <w:rFonts w:ascii="Verdana" w:hAnsi="Verdana"/>
          <w:sz w:val="18"/>
          <w:szCs w:val="18"/>
        </w:rPr>
        <w:t xml:space="preserve"> amazónica", cit., p. 75.</w:t>
      </w:r>
    </w:p>
  </w:footnote>
  <w:footnote w:id="26">
    <w:p w14:paraId="2A68D624" w14:textId="20D581CC" w:rsidR="003F1B04" w:rsidRPr="003F1B04" w:rsidRDefault="003F1B04" w:rsidP="003F1B04">
      <w:pPr>
        <w:spacing w:after="0" w:line="240" w:lineRule="auto"/>
        <w:jc w:val="both"/>
        <w:rPr>
          <w:lang w:val="es-ES"/>
        </w:rPr>
      </w:pPr>
      <w:r>
        <w:rPr>
          <w:rStyle w:val="Refdenotaalpie"/>
        </w:rPr>
        <w:footnoteRef/>
      </w:r>
      <w:r>
        <w:t xml:space="preserve"> </w:t>
      </w:r>
      <w:r w:rsidRPr="003F1B04">
        <w:rPr>
          <w:rFonts w:ascii="Verdana" w:hAnsi="Verdana"/>
          <w:sz w:val="18"/>
          <w:szCs w:val="18"/>
        </w:rPr>
        <w:t xml:space="preserve">NACIONES UNIDAS. </w:t>
      </w:r>
      <w:proofErr w:type="spellStart"/>
      <w:r w:rsidRPr="003F1B04">
        <w:rPr>
          <w:rFonts w:ascii="Verdana" w:hAnsi="Verdana"/>
          <w:sz w:val="18"/>
          <w:szCs w:val="18"/>
        </w:rPr>
        <w:t>Convención</w:t>
      </w:r>
      <w:proofErr w:type="spellEnd"/>
      <w:r w:rsidRPr="003F1B04">
        <w:rPr>
          <w:rFonts w:ascii="Verdana" w:hAnsi="Verdana"/>
          <w:sz w:val="18"/>
          <w:szCs w:val="18"/>
        </w:rPr>
        <w:t xml:space="preserve"> Marco de </w:t>
      </w:r>
      <w:proofErr w:type="spellStart"/>
      <w:r w:rsidRPr="003F1B04">
        <w:rPr>
          <w:rFonts w:ascii="Verdana" w:hAnsi="Verdana"/>
          <w:sz w:val="18"/>
          <w:szCs w:val="18"/>
        </w:rPr>
        <w:t>las</w:t>
      </w:r>
      <w:proofErr w:type="spellEnd"/>
      <w:r w:rsidRPr="003F1B04">
        <w:rPr>
          <w:rFonts w:ascii="Verdana" w:hAnsi="Verdana"/>
          <w:sz w:val="18"/>
          <w:szCs w:val="18"/>
        </w:rPr>
        <w:t xml:space="preserve"> </w:t>
      </w:r>
      <w:proofErr w:type="spellStart"/>
      <w:r w:rsidRPr="003F1B04">
        <w:rPr>
          <w:rFonts w:ascii="Verdana" w:hAnsi="Verdana"/>
          <w:sz w:val="18"/>
          <w:szCs w:val="18"/>
        </w:rPr>
        <w:t>Naciones</w:t>
      </w:r>
      <w:proofErr w:type="spellEnd"/>
      <w:r w:rsidRPr="003F1B04">
        <w:rPr>
          <w:rFonts w:ascii="Verdana" w:hAnsi="Verdana"/>
          <w:sz w:val="18"/>
          <w:szCs w:val="18"/>
        </w:rPr>
        <w:t xml:space="preserve"> Unidas sobre </w:t>
      </w:r>
      <w:proofErr w:type="spellStart"/>
      <w:r w:rsidRPr="003F1B04">
        <w:rPr>
          <w:rFonts w:ascii="Verdana" w:hAnsi="Verdana"/>
          <w:sz w:val="18"/>
          <w:szCs w:val="18"/>
        </w:rPr>
        <w:t>el</w:t>
      </w:r>
      <w:proofErr w:type="spellEnd"/>
      <w:r w:rsidRPr="003F1B04">
        <w:rPr>
          <w:rFonts w:ascii="Verdana" w:hAnsi="Verdana"/>
          <w:sz w:val="18"/>
          <w:szCs w:val="18"/>
        </w:rPr>
        <w:t xml:space="preserve"> Cambio climático, 1992. </w:t>
      </w:r>
      <w:proofErr w:type="spellStart"/>
      <w:r w:rsidRPr="003F1B04">
        <w:rPr>
          <w:rFonts w:ascii="Verdana" w:hAnsi="Verdana"/>
          <w:sz w:val="18"/>
          <w:szCs w:val="18"/>
        </w:rPr>
        <w:t>Disponible</w:t>
      </w:r>
      <w:proofErr w:type="spellEnd"/>
      <w:r w:rsidRPr="003F1B04">
        <w:rPr>
          <w:rFonts w:ascii="Verdana" w:hAnsi="Verdana"/>
          <w:sz w:val="18"/>
          <w:szCs w:val="18"/>
        </w:rPr>
        <w:t xml:space="preserve"> </w:t>
      </w:r>
      <w:proofErr w:type="spellStart"/>
      <w:r w:rsidRPr="003F1B04">
        <w:rPr>
          <w:rFonts w:ascii="Verdana" w:hAnsi="Verdana"/>
          <w:sz w:val="18"/>
          <w:szCs w:val="18"/>
        </w:rPr>
        <w:t>en</w:t>
      </w:r>
      <w:proofErr w:type="spellEnd"/>
      <w:r w:rsidRPr="003F1B04">
        <w:rPr>
          <w:rFonts w:ascii="Verdana" w:hAnsi="Verdana"/>
          <w:sz w:val="18"/>
          <w:szCs w:val="18"/>
        </w:rPr>
        <w:t xml:space="preserve"> </w:t>
      </w:r>
      <w:hyperlink r:id="rId13" w:history="1">
        <w:r w:rsidRPr="003F1B04">
          <w:rPr>
            <w:rFonts w:ascii="Verdana" w:hAnsi="Verdana"/>
            <w:sz w:val="18"/>
            <w:szCs w:val="18"/>
          </w:rPr>
          <w:t>convsp.pdf (unfccc.int)</w:t>
        </w:r>
      </w:hyperlink>
      <w:hyperlink r:id="rId14" w:history="1">
        <w:r w:rsidRPr="003F1B04">
          <w:rPr>
            <w:rFonts w:ascii="Verdana" w:hAnsi="Verdana"/>
            <w:sz w:val="18"/>
            <w:szCs w:val="18"/>
          </w:rPr>
          <w:t>.</w:t>
        </w:r>
      </w:hyperlink>
    </w:p>
  </w:footnote>
  <w:footnote w:id="27">
    <w:p w14:paraId="0D896D8A" w14:textId="77777777" w:rsidR="00DC1153" w:rsidRPr="003331D4" w:rsidRDefault="00BE6594" w:rsidP="00DC1153">
      <w:pPr>
        <w:spacing w:after="0" w:line="240" w:lineRule="auto"/>
        <w:jc w:val="both"/>
        <w:rPr>
          <w:rFonts w:ascii="Verdana" w:eastAsiaTheme="minorHAnsi" w:hAnsi="Verdana"/>
          <w:sz w:val="20"/>
          <w:szCs w:val="20"/>
        </w:rPr>
      </w:pPr>
      <w:r w:rsidRPr="00842507">
        <w:rPr>
          <w:rFonts w:ascii="Verdana" w:hAnsi="Verdana"/>
          <w:sz w:val="18"/>
          <w:szCs w:val="18"/>
          <w:vertAlign w:val="superscript"/>
        </w:rPr>
        <w:footnoteRef/>
      </w:r>
      <w:r w:rsidRPr="00842507">
        <w:rPr>
          <w:rFonts w:ascii="Verdana" w:hAnsi="Verdana"/>
          <w:sz w:val="18"/>
          <w:szCs w:val="18"/>
          <w:vertAlign w:val="superscript"/>
        </w:rPr>
        <w:t xml:space="preserve"> </w:t>
      </w:r>
      <w:r w:rsidR="00DC1153" w:rsidRPr="00DC1153">
        <w:rPr>
          <w:rFonts w:ascii="Verdana" w:eastAsiaTheme="minorHAnsi" w:hAnsi="Verdana"/>
          <w:sz w:val="18"/>
          <w:szCs w:val="18"/>
        </w:rPr>
        <w:t xml:space="preserve">NACIONES UNIDAS. Convenio sobre </w:t>
      </w:r>
      <w:proofErr w:type="spellStart"/>
      <w:r w:rsidR="00DC1153" w:rsidRPr="00DC1153">
        <w:rPr>
          <w:rFonts w:ascii="Verdana" w:eastAsiaTheme="minorHAnsi" w:hAnsi="Verdana"/>
          <w:sz w:val="18"/>
          <w:szCs w:val="18"/>
        </w:rPr>
        <w:t>la</w:t>
      </w:r>
      <w:proofErr w:type="spellEnd"/>
      <w:r w:rsidR="00DC1153" w:rsidRPr="00DC1153">
        <w:rPr>
          <w:rFonts w:ascii="Verdana" w:eastAsiaTheme="minorHAnsi" w:hAnsi="Verdana"/>
          <w:sz w:val="18"/>
          <w:szCs w:val="18"/>
        </w:rPr>
        <w:t xml:space="preserve"> </w:t>
      </w:r>
      <w:proofErr w:type="spellStart"/>
      <w:r w:rsidR="00DC1153" w:rsidRPr="00DC1153">
        <w:rPr>
          <w:rFonts w:ascii="Verdana" w:eastAsiaTheme="minorHAnsi" w:hAnsi="Verdana"/>
          <w:sz w:val="18"/>
          <w:szCs w:val="18"/>
        </w:rPr>
        <w:t>Diversidad</w:t>
      </w:r>
      <w:proofErr w:type="spellEnd"/>
      <w:r w:rsidR="00DC1153" w:rsidRPr="00DC1153">
        <w:rPr>
          <w:rFonts w:ascii="Verdana" w:eastAsiaTheme="minorHAnsi" w:hAnsi="Verdana"/>
          <w:sz w:val="18"/>
          <w:szCs w:val="18"/>
        </w:rPr>
        <w:t xml:space="preserve"> Biológica, 1992. </w:t>
      </w:r>
      <w:proofErr w:type="spellStart"/>
      <w:r w:rsidR="00DC1153" w:rsidRPr="00DC1153">
        <w:rPr>
          <w:rFonts w:ascii="Verdana" w:eastAsiaTheme="minorHAnsi" w:hAnsi="Verdana"/>
          <w:sz w:val="18"/>
          <w:szCs w:val="18"/>
        </w:rPr>
        <w:t>Disponible</w:t>
      </w:r>
      <w:proofErr w:type="spellEnd"/>
      <w:r w:rsidR="00DC1153" w:rsidRPr="00DC1153">
        <w:rPr>
          <w:rFonts w:ascii="Verdana" w:eastAsiaTheme="minorHAnsi" w:hAnsi="Verdana"/>
          <w:sz w:val="18"/>
          <w:szCs w:val="18"/>
        </w:rPr>
        <w:t xml:space="preserve"> </w:t>
      </w:r>
      <w:proofErr w:type="spellStart"/>
      <w:r w:rsidR="00DC1153" w:rsidRPr="00DC1153">
        <w:rPr>
          <w:rFonts w:ascii="Verdana" w:eastAsiaTheme="minorHAnsi" w:hAnsi="Verdana"/>
          <w:sz w:val="18"/>
          <w:szCs w:val="18"/>
        </w:rPr>
        <w:t>en</w:t>
      </w:r>
      <w:proofErr w:type="spellEnd"/>
      <w:r w:rsidR="00DC1153" w:rsidRPr="00DC1153">
        <w:rPr>
          <w:rFonts w:ascii="Verdana" w:eastAsiaTheme="minorHAnsi" w:hAnsi="Verdana"/>
          <w:sz w:val="18"/>
          <w:szCs w:val="18"/>
        </w:rPr>
        <w:t xml:space="preserve"> </w:t>
      </w:r>
      <w:hyperlink r:id="rId15" w:history="1">
        <w:r w:rsidR="00DC1153" w:rsidRPr="00DC1153">
          <w:rPr>
            <w:rFonts w:ascii="Verdana" w:eastAsiaTheme="minorHAnsi" w:hAnsi="Verdana"/>
            <w:sz w:val="18"/>
            <w:szCs w:val="18"/>
          </w:rPr>
          <w:t>cbd-es.pdf</w:t>
        </w:r>
      </w:hyperlink>
      <w:r w:rsidR="00DC1153" w:rsidRPr="00DC1153">
        <w:rPr>
          <w:rFonts w:ascii="Verdana" w:eastAsiaTheme="minorHAnsi" w:hAnsi="Verdana"/>
          <w:sz w:val="18"/>
          <w:szCs w:val="18"/>
        </w:rPr>
        <w:t>.</w:t>
      </w:r>
    </w:p>
    <w:p w14:paraId="1EC51DBD" w14:textId="6C3BFD9A" w:rsidR="00BE6594" w:rsidRPr="006E67D1" w:rsidRDefault="00BE6594" w:rsidP="006E67D1">
      <w:pPr>
        <w:autoSpaceDE w:val="0"/>
        <w:autoSpaceDN w:val="0"/>
        <w:adjustRightInd w:val="0"/>
        <w:spacing w:after="0" w:line="240" w:lineRule="auto"/>
        <w:jc w:val="both"/>
        <w:rPr>
          <w:rFonts w:ascii="Verdana" w:hAnsi="Verdana"/>
          <w:sz w:val="18"/>
          <w:szCs w:val="18"/>
        </w:rPr>
      </w:pPr>
      <w:r w:rsidRPr="006E67D1">
        <w:rPr>
          <w:rFonts w:ascii="Verdana" w:hAnsi="Verdana"/>
          <w:sz w:val="18"/>
          <w:szCs w:val="18"/>
        </w:rPr>
        <w:t xml:space="preserve">Los objetivos de este convenio </w:t>
      </w:r>
      <w:proofErr w:type="spellStart"/>
      <w:r w:rsidRPr="006E67D1">
        <w:rPr>
          <w:rFonts w:ascii="Verdana" w:hAnsi="Verdana"/>
          <w:sz w:val="18"/>
          <w:szCs w:val="18"/>
        </w:rPr>
        <w:t>figuran</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artículo 1: “</w:t>
      </w:r>
      <w:proofErr w:type="spellStart"/>
      <w:r w:rsidRPr="006E67D1">
        <w:rPr>
          <w:rFonts w:ascii="Verdana" w:hAnsi="Verdana"/>
          <w:sz w:val="18"/>
          <w:szCs w:val="18"/>
        </w:rPr>
        <w:t>son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conservación</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diversidad</w:t>
      </w:r>
      <w:proofErr w:type="spellEnd"/>
      <w:r w:rsidRPr="006E67D1">
        <w:rPr>
          <w:rFonts w:ascii="Verdana" w:hAnsi="Verdana"/>
          <w:sz w:val="18"/>
          <w:szCs w:val="18"/>
        </w:rPr>
        <w:t xml:space="preserve"> biológica,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utilización</w:t>
      </w:r>
      <w:proofErr w:type="spellEnd"/>
      <w:r w:rsidRPr="006E67D1">
        <w:rPr>
          <w:rFonts w:ascii="Verdana" w:hAnsi="Verdana"/>
          <w:sz w:val="18"/>
          <w:szCs w:val="18"/>
        </w:rPr>
        <w:t xml:space="preserve"> </w:t>
      </w:r>
      <w:proofErr w:type="spellStart"/>
      <w:r w:rsidRPr="006E67D1">
        <w:rPr>
          <w:rFonts w:ascii="Verdana" w:hAnsi="Verdana"/>
          <w:sz w:val="18"/>
          <w:szCs w:val="18"/>
        </w:rPr>
        <w:t>sostenible</w:t>
      </w:r>
      <w:proofErr w:type="spellEnd"/>
      <w:r w:rsidRPr="006E67D1">
        <w:rPr>
          <w:rFonts w:ascii="Verdana" w:hAnsi="Verdana"/>
          <w:sz w:val="18"/>
          <w:szCs w:val="18"/>
        </w:rPr>
        <w:t xml:space="preserve"> de sus componentes y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participación</w:t>
      </w:r>
      <w:proofErr w:type="spellEnd"/>
      <w:r w:rsidRPr="006E67D1">
        <w:rPr>
          <w:rFonts w:ascii="Verdana" w:hAnsi="Verdana"/>
          <w:sz w:val="18"/>
          <w:szCs w:val="18"/>
        </w:rPr>
        <w:t xml:space="preserve"> justa y equitativa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beneficios</w:t>
      </w:r>
      <w:proofErr w:type="spellEnd"/>
      <w:r w:rsidRPr="006E67D1">
        <w:rPr>
          <w:rFonts w:ascii="Verdana" w:hAnsi="Verdana"/>
          <w:sz w:val="18"/>
          <w:szCs w:val="18"/>
        </w:rPr>
        <w:t xml:space="preserve"> que se </w:t>
      </w:r>
      <w:proofErr w:type="spellStart"/>
      <w:r w:rsidRPr="006E67D1">
        <w:rPr>
          <w:rFonts w:ascii="Verdana" w:hAnsi="Verdana"/>
          <w:sz w:val="18"/>
          <w:szCs w:val="18"/>
        </w:rPr>
        <w:t>deriven</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utilización</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recursos genéticos, mediante, entre </w:t>
      </w:r>
      <w:proofErr w:type="spellStart"/>
      <w:r w:rsidRPr="006E67D1">
        <w:rPr>
          <w:rFonts w:ascii="Verdana" w:hAnsi="Verdana"/>
          <w:sz w:val="18"/>
          <w:szCs w:val="18"/>
        </w:rPr>
        <w:t>otras</w:t>
      </w:r>
      <w:proofErr w:type="spellEnd"/>
      <w:r w:rsidRPr="006E67D1">
        <w:rPr>
          <w:rFonts w:ascii="Verdana" w:hAnsi="Verdana"/>
          <w:sz w:val="18"/>
          <w:szCs w:val="18"/>
        </w:rPr>
        <w:t xml:space="preserve"> cosas,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acceso</w:t>
      </w:r>
      <w:proofErr w:type="spellEnd"/>
      <w:r w:rsidRPr="006E67D1">
        <w:rPr>
          <w:rFonts w:ascii="Verdana" w:hAnsi="Verdana"/>
          <w:sz w:val="18"/>
          <w:szCs w:val="18"/>
        </w:rPr>
        <w:t xml:space="preserve"> </w:t>
      </w:r>
      <w:proofErr w:type="spellStart"/>
      <w:r w:rsidRPr="006E67D1">
        <w:rPr>
          <w:rFonts w:ascii="Verdana" w:hAnsi="Verdana"/>
          <w:sz w:val="18"/>
          <w:szCs w:val="18"/>
        </w:rPr>
        <w:t>adecuado</w:t>
      </w:r>
      <w:proofErr w:type="spellEnd"/>
      <w:r w:rsidRPr="006E67D1">
        <w:rPr>
          <w:rFonts w:ascii="Verdana" w:hAnsi="Verdana"/>
          <w:sz w:val="18"/>
          <w:szCs w:val="18"/>
        </w:rPr>
        <w:t xml:space="preserve"> a </w:t>
      </w:r>
      <w:proofErr w:type="spellStart"/>
      <w:r w:rsidRPr="006E67D1">
        <w:rPr>
          <w:rFonts w:ascii="Verdana" w:hAnsi="Verdana"/>
          <w:sz w:val="18"/>
          <w:szCs w:val="18"/>
        </w:rPr>
        <w:t>esos</w:t>
      </w:r>
      <w:proofErr w:type="spellEnd"/>
      <w:r w:rsidRPr="006E67D1">
        <w:rPr>
          <w:rFonts w:ascii="Verdana" w:hAnsi="Verdana"/>
          <w:sz w:val="18"/>
          <w:szCs w:val="18"/>
        </w:rPr>
        <w:t xml:space="preserve"> recursos y una </w:t>
      </w:r>
      <w:proofErr w:type="spellStart"/>
      <w:r w:rsidRPr="006E67D1">
        <w:rPr>
          <w:rFonts w:ascii="Verdana" w:hAnsi="Verdana"/>
          <w:sz w:val="18"/>
          <w:szCs w:val="18"/>
        </w:rPr>
        <w:t>transferencia</w:t>
      </w:r>
      <w:proofErr w:type="spellEnd"/>
      <w:r w:rsidRPr="006E67D1">
        <w:rPr>
          <w:rFonts w:ascii="Verdana" w:hAnsi="Verdana"/>
          <w:sz w:val="18"/>
          <w:szCs w:val="18"/>
        </w:rPr>
        <w:t xml:space="preserve"> </w:t>
      </w:r>
      <w:proofErr w:type="spellStart"/>
      <w:r w:rsidRPr="006E67D1">
        <w:rPr>
          <w:rFonts w:ascii="Verdana" w:hAnsi="Verdana"/>
          <w:sz w:val="18"/>
          <w:szCs w:val="18"/>
        </w:rPr>
        <w:t>apropiada</w:t>
      </w:r>
      <w:proofErr w:type="spellEnd"/>
      <w:r w:rsidRPr="006E67D1">
        <w:rPr>
          <w:rFonts w:ascii="Verdana" w:hAnsi="Verdana"/>
          <w:sz w:val="18"/>
          <w:szCs w:val="18"/>
        </w:rPr>
        <w:t xml:space="preserve">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tecnologías</w:t>
      </w:r>
      <w:proofErr w:type="spellEnd"/>
      <w:r w:rsidRPr="006E67D1">
        <w:rPr>
          <w:rFonts w:ascii="Verdana" w:hAnsi="Verdana"/>
          <w:sz w:val="18"/>
          <w:szCs w:val="18"/>
        </w:rPr>
        <w:t xml:space="preserve"> pertinentes, </w:t>
      </w:r>
      <w:proofErr w:type="spellStart"/>
      <w:r w:rsidRPr="006E67D1">
        <w:rPr>
          <w:rFonts w:ascii="Verdana" w:hAnsi="Verdana"/>
          <w:sz w:val="18"/>
          <w:szCs w:val="18"/>
        </w:rPr>
        <w:t>teniendo</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cuenta</w:t>
      </w:r>
      <w:proofErr w:type="spellEnd"/>
      <w:r w:rsidRPr="006E67D1">
        <w:rPr>
          <w:rFonts w:ascii="Verdana" w:hAnsi="Verdana"/>
          <w:sz w:val="18"/>
          <w:szCs w:val="18"/>
        </w:rPr>
        <w:t xml:space="preserve"> todos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sobre </w:t>
      </w:r>
      <w:proofErr w:type="spellStart"/>
      <w:r w:rsidRPr="006E67D1">
        <w:rPr>
          <w:rFonts w:ascii="Verdana" w:hAnsi="Verdana"/>
          <w:sz w:val="18"/>
          <w:szCs w:val="18"/>
        </w:rPr>
        <w:t>esos</w:t>
      </w:r>
      <w:proofErr w:type="spellEnd"/>
      <w:r w:rsidRPr="006E67D1">
        <w:rPr>
          <w:rFonts w:ascii="Verdana" w:hAnsi="Verdana"/>
          <w:sz w:val="18"/>
          <w:szCs w:val="18"/>
        </w:rPr>
        <w:t xml:space="preserve"> recursos y a </w:t>
      </w:r>
      <w:proofErr w:type="spellStart"/>
      <w:r w:rsidRPr="006E67D1">
        <w:rPr>
          <w:rFonts w:ascii="Verdana" w:hAnsi="Verdana"/>
          <w:sz w:val="18"/>
          <w:szCs w:val="18"/>
        </w:rPr>
        <w:t>esas</w:t>
      </w:r>
      <w:proofErr w:type="spellEnd"/>
      <w:r w:rsidRPr="006E67D1">
        <w:rPr>
          <w:rFonts w:ascii="Verdana" w:hAnsi="Verdana"/>
          <w:sz w:val="18"/>
          <w:szCs w:val="18"/>
        </w:rPr>
        <w:t xml:space="preserve"> </w:t>
      </w:r>
      <w:proofErr w:type="spellStart"/>
      <w:r w:rsidRPr="006E67D1">
        <w:rPr>
          <w:rFonts w:ascii="Verdana" w:hAnsi="Verdana"/>
          <w:sz w:val="18"/>
          <w:szCs w:val="18"/>
        </w:rPr>
        <w:t>tecnologías</w:t>
      </w:r>
      <w:proofErr w:type="spellEnd"/>
      <w:r w:rsidRPr="006E67D1">
        <w:rPr>
          <w:rFonts w:ascii="Verdana" w:hAnsi="Verdana"/>
          <w:sz w:val="18"/>
          <w:szCs w:val="18"/>
        </w:rPr>
        <w:t xml:space="preserve">, </w:t>
      </w:r>
      <w:proofErr w:type="spellStart"/>
      <w:r w:rsidRPr="006E67D1">
        <w:rPr>
          <w:rFonts w:ascii="Verdana" w:hAnsi="Verdana"/>
          <w:sz w:val="18"/>
          <w:szCs w:val="18"/>
        </w:rPr>
        <w:t>así</w:t>
      </w:r>
      <w:proofErr w:type="spellEnd"/>
      <w:r w:rsidRPr="006E67D1">
        <w:rPr>
          <w:rFonts w:ascii="Verdana" w:hAnsi="Verdana"/>
          <w:sz w:val="18"/>
          <w:szCs w:val="18"/>
        </w:rPr>
        <w:t xml:space="preserve"> como mediante una </w:t>
      </w:r>
      <w:proofErr w:type="spellStart"/>
      <w:r w:rsidRPr="006E67D1">
        <w:rPr>
          <w:rFonts w:ascii="Verdana" w:hAnsi="Verdana"/>
          <w:sz w:val="18"/>
          <w:szCs w:val="18"/>
        </w:rPr>
        <w:t>financiación</w:t>
      </w:r>
      <w:proofErr w:type="spellEnd"/>
      <w:r w:rsidRPr="006E67D1">
        <w:rPr>
          <w:rFonts w:ascii="Verdana" w:hAnsi="Verdana"/>
          <w:sz w:val="18"/>
          <w:szCs w:val="18"/>
        </w:rPr>
        <w:t xml:space="preserve"> </w:t>
      </w:r>
      <w:proofErr w:type="spellStart"/>
      <w:r w:rsidRPr="006E67D1">
        <w:rPr>
          <w:rFonts w:ascii="Verdana" w:hAnsi="Verdana"/>
          <w:sz w:val="18"/>
          <w:szCs w:val="18"/>
        </w:rPr>
        <w:t>apropiada</w:t>
      </w:r>
      <w:proofErr w:type="spellEnd"/>
      <w:r w:rsidRPr="006E67D1">
        <w:rPr>
          <w:rFonts w:ascii="Verdana" w:hAnsi="Verdana"/>
          <w:sz w:val="18"/>
          <w:szCs w:val="18"/>
        </w:rPr>
        <w:t>.”</w:t>
      </w:r>
    </w:p>
  </w:footnote>
  <w:footnote w:id="28">
    <w:p w14:paraId="642068C1" w14:textId="529FD6C7" w:rsidR="00DC1153" w:rsidRPr="00DC1153" w:rsidRDefault="00DC1153" w:rsidP="003F1B04">
      <w:pPr>
        <w:spacing w:after="0" w:line="240" w:lineRule="auto"/>
        <w:jc w:val="both"/>
      </w:pPr>
      <w:r>
        <w:rPr>
          <w:rStyle w:val="Refdenotaalpie"/>
        </w:rPr>
        <w:footnoteRef/>
      </w:r>
      <w:r>
        <w:t xml:space="preserve"> </w:t>
      </w:r>
      <w:r w:rsidRPr="00DC1153">
        <w:rPr>
          <w:rFonts w:ascii="Verdana" w:hAnsi="Verdana"/>
          <w:sz w:val="18"/>
          <w:szCs w:val="18"/>
        </w:rPr>
        <w:t xml:space="preserve">NACIONES UNIDAS. Departamento de </w:t>
      </w:r>
      <w:proofErr w:type="spellStart"/>
      <w:r w:rsidRPr="00DC1153">
        <w:rPr>
          <w:rFonts w:ascii="Verdana" w:hAnsi="Verdana"/>
          <w:sz w:val="18"/>
          <w:szCs w:val="18"/>
        </w:rPr>
        <w:t>Asuntos</w:t>
      </w:r>
      <w:proofErr w:type="spellEnd"/>
      <w:r w:rsidRPr="00DC1153">
        <w:rPr>
          <w:rFonts w:ascii="Verdana" w:hAnsi="Verdana"/>
          <w:sz w:val="18"/>
          <w:szCs w:val="18"/>
        </w:rPr>
        <w:t xml:space="preserve"> Económicos y </w:t>
      </w:r>
      <w:proofErr w:type="spellStart"/>
      <w:r w:rsidRPr="00DC1153">
        <w:rPr>
          <w:rFonts w:ascii="Verdana" w:hAnsi="Verdana"/>
          <w:sz w:val="18"/>
          <w:szCs w:val="18"/>
        </w:rPr>
        <w:t>Sociales</w:t>
      </w:r>
      <w:proofErr w:type="spellEnd"/>
      <w:r w:rsidRPr="00DC1153">
        <w:rPr>
          <w:rFonts w:ascii="Verdana" w:hAnsi="Verdana"/>
          <w:sz w:val="18"/>
          <w:szCs w:val="18"/>
        </w:rPr>
        <w:t xml:space="preserve">. </w:t>
      </w:r>
      <w:proofErr w:type="spellStart"/>
      <w:r w:rsidRPr="00DC1153">
        <w:rPr>
          <w:rFonts w:ascii="Verdana" w:hAnsi="Verdana"/>
          <w:sz w:val="18"/>
          <w:szCs w:val="18"/>
        </w:rPr>
        <w:t>División</w:t>
      </w:r>
      <w:proofErr w:type="spellEnd"/>
      <w:r w:rsidRPr="00DC1153">
        <w:rPr>
          <w:rFonts w:ascii="Verdana" w:hAnsi="Verdana"/>
          <w:sz w:val="18"/>
          <w:szCs w:val="18"/>
        </w:rPr>
        <w:t xml:space="preserve"> de </w:t>
      </w:r>
      <w:proofErr w:type="spellStart"/>
      <w:r w:rsidRPr="00DC1153">
        <w:rPr>
          <w:rFonts w:ascii="Verdana" w:hAnsi="Verdana"/>
          <w:sz w:val="18"/>
          <w:szCs w:val="18"/>
        </w:rPr>
        <w:t>Desarrollo</w:t>
      </w:r>
      <w:proofErr w:type="spellEnd"/>
      <w:r w:rsidRPr="00DC1153">
        <w:rPr>
          <w:rFonts w:ascii="Verdana" w:hAnsi="Verdana"/>
          <w:sz w:val="18"/>
          <w:szCs w:val="18"/>
        </w:rPr>
        <w:t xml:space="preserve"> </w:t>
      </w:r>
      <w:proofErr w:type="spellStart"/>
      <w:r w:rsidRPr="00DC1153">
        <w:rPr>
          <w:rFonts w:ascii="Verdana" w:hAnsi="Verdana"/>
          <w:sz w:val="18"/>
          <w:szCs w:val="18"/>
        </w:rPr>
        <w:t>Sostenible</w:t>
      </w:r>
      <w:proofErr w:type="spellEnd"/>
      <w:r w:rsidRPr="00DC1153">
        <w:rPr>
          <w:rFonts w:ascii="Verdana" w:hAnsi="Verdana"/>
          <w:sz w:val="18"/>
          <w:szCs w:val="18"/>
        </w:rPr>
        <w:t xml:space="preserve">. “Programa 21”, 1992. </w:t>
      </w:r>
      <w:proofErr w:type="spellStart"/>
      <w:r w:rsidRPr="00DC1153">
        <w:rPr>
          <w:rFonts w:ascii="Verdana" w:hAnsi="Verdana"/>
          <w:sz w:val="18"/>
          <w:szCs w:val="18"/>
        </w:rPr>
        <w:t>Disponible</w:t>
      </w:r>
      <w:proofErr w:type="spellEnd"/>
      <w:r w:rsidRPr="00DC1153">
        <w:rPr>
          <w:rFonts w:ascii="Verdana" w:hAnsi="Verdana"/>
          <w:sz w:val="18"/>
          <w:szCs w:val="18"/>
        </w:rPr>
        <w:t xml:space="preserve"> </w:t>
      </w:r>
      <w:proofErr w:type="spellStart"/>
      <w:r w:rsidRPr="00DC1153">
        <w:rPr>
          <w:rFonts w:ascii="Verdana" w:hAnsi="Verdana"/>
          <w:sz w:val="18"/>
          <w:szCs w:val="18"/>
        </w:rPr>
        <w:t>en</w:t>
      </w:r>
      <w:proofErr w:type="spellEnd"/>
      <w:r w:rsidRPr="00DC1153">
        <w:rPr>
          <w:rFonts w:ascii="Verdana" w:hAnsi="Verdana"/>
          <w:sz w:val="18"/>
          <w:szCs w:val="18"/>
        </w:rPr>
        <w:t xml:space="preserve"> </w:t>
      </w:r>
      <w:hyperlink r:id="rId16" w:history="1">
        <w:proofErr w:type="spellStart"/>
        <w:r w:rsidRPr="00DC1153">
          <w:rPr>
            <w:rFonts w:ascii="Verdana" w:hAnsi="Verdana"/>
            <w:sz w:val="18"/>
            <w:szCs w:val="18"/>
          </w:rPr>
          <w:t>División</w:t>
        </w:r>
        <w:proofErr w:type="spellEnd"/>
        <w:r w:rsidRPr="00DC1153">
          <w:rPr>
            <w:rFonts w:ascii="Verdana" w:hAnsi="Verdana"/>
            <w:sz w:val="18"/>
            <w:szCs w:val="18"/>
          </w:rPr>
          <w:t xml:space="preserve"> de </w:t>
        </w:r>
        <w:proofErr w:type="spellStart"/>
        <w:r w:rsidRPr="00DC1153">
          <w:rPr>
            <w:rFonts w:ascii="Verdana" w:hAnsi="Verdana"/>
            <w:sz w:val="18"/>
            <w:szCs w:val="18"/>
          </w:rPr>
          <w:t>Desarrollo</w:t>
        </w:r>
        <w:proofErr w:type="spellEnd"/>
        <w:r w:rsidRPr="00DC1153">
          <w:rPr>
            <w:rFonts w:ascii="Verdana" w:hAnsi="Verdana"/>
            <w:sz w:val="18"/>
            <w:szCs w:val="18"/>
          </w:rPr>
          <w:t xml:space="preserve"> </w:t>
        </w:r>
        <w:proofErr w:type="spellStart"/>
        <w:r w:rsidRPr="00DC1153">
          <w:rPr>
            <w:rFonts w:ascii="Verdana" w:hAnsi="Verdana"/>
            <w:sz w:val="18"/>
            <w:szCs w:val="18"/>
          </w:rPr>
          <w:t>Sostenible</w:t>
        </w:r>
        <w:proofErr w:type="spellEnd"/>
        <w:r w:rsidRPr="00DC1153">
          <w:rPr>
            <w:rFonts w:ascii="Verdana" w:hAnsi="Verdana"/>
            <w:sz w:val="18"/>
            <w:szCs w:val="18"/>
          </w:rPr>
          <w:t xml:space="preserve"> de </w:t>
        </w:r>
        <w:proofErr w:type="spellStart"/>
        <w:r w:rsidRPr="00DC1153">
          <w:rPr>
            <w:rFonts w:ascii="Verdana" w:hAnsi="Verdana"/>
            <w:sz w:val="18"/>
            <w:szCs w:val="18"/>
          </w:rPr>
          <w:t>las</w:t>
        </w:r>
        <w:proofErr w:type="spellEnd"/>
        <w:r w:rsidRPr="00DC1153">
          <w:rPr>
            <w:rFonts w:ascii="Verdana" w:hAnsi="Verdana"/>
            <w:sz w:val="18"/>
            <w:szCs w:val="18"/>
          </w:rPr>
          <w:t xml:space="preserve"> </w:t>
        </w:r>
        <w:proofErr w:type="spellStart"/>
        <w:r w:rsidRPr="00DC1153">
          <w:rPr>
            <w:rFonts w:ascii="Verdana" w:hAnsi="Verdana"/>
            <w:sz w:val="18"/>
            <w:szCs w:val="18"/>
          </w:rPr>
          <w:t>Naciones</w:t>
        </w:r>
        <w:proofErr w:type="spellEnd"/>
        <w:r w:rsidRPr="00DC1153">
          <w:rPr>
            <w:rFonts w:ascii="Verdana" w:hAnsi="Verdana"/>
            <w:sz w:val="18"/>
            <w:szCs w:val="18"/>
          </w:rPr>
          <w:t xml:space="preserve"> Unidas</w:t>
        </w:r>
      </w:hyperlink>
      <w:r w:rsidRPr="00DC1153">
        <w:rPr>
          <w:rFonts w:ascii="Verdana" w:hAnsi="Verdana"/>
          <w:sz w:val="18"/>
          <w:szCs w:val="18"/>
        </w:rPr>
        <w:t>.</w:t>
      </w:r>
      <w:r w:rsidRPr="003331D4">
        <w:rPr>
          <w:rFonts w:ascii="Verdana" w:hAnsi="Verdana"/>
          <w:sz w:val="20"/>
          <w:szCs w:val="20"/>
        </w:rPr>
        <w:t xml:space="preserve"> </w:t>
      </w:r>
    </w:p>
  </w:footnote>
  <w:footnote w:id="29">
    <w:p w14:paraId="0941FC9F" w14:textId="0D847F09" w:rsidR="003F1B04" w:rsidRPr="003F1B04" w:rsidRDefault="003F1B04" w:rsidP="003F1B04">
      <w:pPr>
        <w:spacing w:after="0" w:line="240" w:lineRule="auto"/>
        <w:jc w:val="both"/>
        <w:rPr>
          <w:rFonts w:ascii="Verdana" w:hAnsi="Verdana"/>
          <w:sz w:val="18"/>
          <w:szCs w:val="18"/>
        </w:rPr>
      </w:pPr>
      <w:r w:rsidRPr="003F1B04">
        <w:rPr>
          <w:rStyle w:val="Refdenotaalpie"/>
          <w:rFonts w:ascii="Verdana" w:hAnsi="Verdana"/>
          <w:sz w:val="18"/>
          <w:szCs w:val="18"/>
        </w:rPr>
        <w:footnoteRef/>
      </w:r>
      <w:r w:rsidRPr="003F1B04">
        <w:rPr>
          <w:rFonts w:ascii="Verdana" w:hAnsi="Verdana"/>
          <w:sz w:val="18"/>
          <w:szCs w:val="18"/>
        </w:rPr>
        <w:t xml:space="preserve"> NACIONES UNIDAS. </w:t>
      </w:r>
      <w:proofErr w:type="spellStart"/>
      <w:r w:rsidRPr="003F1B04">
        <w:rPr>
          <w:rFonts w:ascii="Verdana" w:hAnsi="Verdana"/>
          <w:spacing w:val="-15"/>
          <w:sz w:val="18"/>
          <w:szCs w:val="18"/>
        </w:rPr>
        <w:t>Principios</w:t>
      </w:r>
      <w:proofErr w:type="spellEnd"/>
      <w:r w:rsidRPr="003F1B04">
        <w:rPr>
          <w:rFonts w:ascii="Verdana" w:hAnsi="Verdana"/>
          <w:spacing w:val="-15"/>
          <w:sz w:val="18"/>
          <w:szCs w:val="18"/>
        </w:rPr>
        <w:t xml:space="preserve"> sobre bosques – </w:t>
      </w:r>
      <w:proofErr w:type="spellStart"/>
      <w:r w:rsidRPr="003F1B04">
        <w:rPr>
          <w:rFonts w:ascii="Verdana" w:hAnsi="Verdana"/>
          <w:spacing w:val="-15"/>
          <w:sz w:val="18"/>
          <w:szCs w:val="18"/>
        </w:rPr>
        <w:t>Declaración</w:t>
      </w:r>
      <w:proofErr w:type="spellEnd"/>
      <w:r w:rsidRPr="003F1B04">
        <w:rPr>
          <w:rFonts w:ascii="Verdana" w:hAnsi="Verdana"/>
          <w:spacing w:val="-15"/>
          <w:sz w:val="18"/>
          <w:szCs w:val="18"/>
        </w:rPr>
        <w:t xml:space="preserve"> de </w:t>
      </w:r>
      <w:proofErr w:type="spellStart"/>
      <w:r w:rsidRPr="003F1B04">
        <w:rPr>
          <w:rFonts w:ascii="Verdana" w:hAnsi="Verdana"/>
          <w:spacing w:val="-15"/>
          <w:sz w:val="18"/>
          <w:szCs w:val="18"/>
        </w:rPr>
        <w:t>principios</w:t>
      </w:r>
      <w:proofErr w:type="spellEnd"/>
      <w:r w:rsidRPr="003F1B04">
        <w:rPr>
          <w:rFonts w:ascii="Verdana" w:hAnsi="Verdana"/>
          <w:spacing w:val="-15"/>
          <w:sz w:val="18"/>
          <w:szCs w:val="18"/>
        </w:rPr>
        <w:t xml:space="preserve"> para </w:t>
      </w:r>
      <w:proofErr w:type="spellStart"/>
      <w:r w:rsidRPr="003F1B04">
        <w:rPr>
          <w:rFonts w:ascii="Verdana" w:hAnsi="Verdana"/>
          <w:spacing w:val="-15"/>
          <w:sz w:val="18"/>
          <w:szCs w:val="18"/>
        </w:rPr>
        <w:t>el</w:t>
      </w:r>
      <w:proofErr w:type="spellEnd"/>
      <w:r w:rsidRPr="003F1B04">
        <w:rPr>
          <w:rFonts w:ascii="Verdana" w:hAnsi="Verdana"/>
          <w:spacing w:val="-15"/>
          <w:sz w:val="18"/>
          <w:szCs w:val="18"/>
        </w:rPr>
        <w:t xml:space="preserve"> manejo </w:t>
      </w:r>
      <w:proofErr w:type="spellStart"/>
      <w:r w:rsidRPr="003F1B04">
        <w:rPr>
          <w:rFonts w:ascii="Verdana" w:hAnsi="Verdana"/>
          <w:spacing w:val="-15"/>
          <w:sz w:val="18"/>
          <w:szCs w:val="18"/>
        </w:rPr>
        <w:t>sustentable</w:t>
      </w:r>
      <w:proofErr w:type="spellEnd"/>
      <w:r w:rsidRPr="003F1B04">
        <w:rPr>
          <w:rFonts w:ascii="Verdana" w:hAnsi="Verdana"/>
          <w:spacing w:val="-15"/>
          <w:sz w:val="18"/>
          <w:szCs w:val="18"/>
        </w:rPr>
        <w:t xml:space="preserve"> de bosques, 1992. </w:t>
      </w:r>
      <w:proofErr w:type="spellStart"/>
      <w:r w:rsidRPr="003F1B04">
        <w:rPr>
          <w:rFonts w:ascii="Verdana" w:hAnsi="Verdana"/>
          <w:spacing w:val="-15"/>
          <w:sz w:val="18"/>
          <w:szCs w:val="18"/>
        </w:rPr>
        <w:t>Disponible</w:t>
      </w:r>
      <w:proofErr w:type="spellEnd"/>
      <w:r w:rsidRPr="003F1B04">
        <w:rPr>
          <w:rFonts w:ascii="Verdana" w:hAnsi="Verdana"/>
          <w:spacing w:val="-15"/>
          <w:sz w:val="18"/>
          <w:szCs w:val="18"/>
        </w:rPr>
        <w:t xml:space="preserve"> </w:t>
      </w:r>
      <w:proofErr w:type="spellStart"/>
      <w:r w:rsidRPr="003F1B04">
        <w:rPr>
          <w:rFonts w:ascii="Verdana" w:hAnsi="Verdana"/>
          <w:spacing w:val="-15"/>
          <w:sz w:val="18"/>
          <w:szCs w:val="18"/>
        </w:rPr>
        <w:t>en</w:t>
      </w:r>
      <w:proofErr w:type="spellEnd"/>
      <w:r w:rsidRPr="003F1B04">
        <w:rPr>
          <w:rFonts w:ascii="Verdana" w:hAnsi="Verdana"/>
          <w:spacing w:val="-15"/>
          <w:sz w:val="18"/>
          <w:szCs w:val="18"/>
        </w:rPr>
        <w:t xml:space="preserve"> </w:t>
      </w:r>
      <w:hyperlink r:id="rId17" w:history="1">
        <w:proofErr w:type="spellStart"/>
        <w:r w:rsidRPr="003F1B04">
          <w:rPr>
            <w:rFonts w:ascii="Verdana" w:hAnsi="Verdana"/>
            <w:sz w:val="18"/>
            <w:szCs w:val="18"/>
          </w:rPr>
          <w:t>División</w:t>
        </w:r>
        <w:proofErr w:type="spellEnd"/>
        <w:r w:rsidRPr="003F1B04">
          <w:rPr>
            <w:rFonts w:ascii="Verdana" w:hAnsi="Verdana"/>
            <w:sz w:val="18"/>
            <w:szCs w:val="18"/>
          </w:rPr>
          <w:t xml:space="preserve"> de </w:t>
        </w:r>
        <w:proofErr w:type="spellStart"/>
        <w:r w:rsidRPr="003F1B04">
          <w:rPr>
            <w:rFonts w:ascii="Verdana" w:hAnsi="Verdana"/>
            <w:sz w:val="18"/>
            <w:szCs w:val="18"/>
          </w:rPr>
          <w:t>Desarrollo</w:t>
        </w:r>
        <w:proofErr w:type="spellEnd"/>
        <w:r w:rsidRPr="003F1B04">
          <w:rPr>
            <w:rFonts w:ascii="Verdana" w:hAnsi="Verdana"/>
            <w:sz w:val="18"/>
            <w:szCs w:val="18"/>
          </w:rPr>
          <w:t xml:space="preserve"> </w:t>
        </w:r>
        <w:proofErr w:type="spellStart"/>
        <w:r w:rsidRPr="003F1B04">
          <w:rPr>
            <w:rFonts w:ascii="Verdana" w:hAnsi="Verdana"/>
            <w:sz w:val="18"/>
            <w:szCs w:val="18"/>
          </w:rPr>
          <w:t>Sostenible</w:t>
        </w:r>
        <w:proofErr w:type="spellEnd"/>
        <w:r w:rsidRPr="003F1B04">
          <w:rPr>
            <w:rFonts w:ascii="Verdana" w:hAnsi="Verdana"/>
            <w:sz w:val="18"/>
            <w:szCs w:val="18"/>
          </w:rPr>
          <w:t xml:space="preserve"> de </w:t>
        </w:r>
        <w:proofErr w:type="spellStart"/>
        <w:r w:rsidRPr="003F1B04">
          <w:rPr>
            <w:rFonts w:ascii="Verdana" w:hAnsi="Verdana"/>
            <w:sz w:val="18"/>
            <w:szCs w:val="18"/>
          </w:rPr>
          <w:t>Las</w:t>
        </w:r>
        <w:proofErr w:type="spellEnd"/>
        <w:r w:rsidRPr="003F1B04">
          <w:rPr>
            <w:rFonts w:ascii="Verdana" w:hAnsi="Verdana"/>
            <w:sz w:val="18"/>
            <w:szCs w:val="18"/>
          </w:rPr>
          <w:t xml:space="preserve"> </w:t>
        </w:r>
        <w:proofErr w:type="spellStart"/>
        <w:r w:rsidRPr="003F1B04">
          <w:rPr>
            <w:rFonts w:ascii="Verdana" w:hAnsi="Verdana"/>
            <w:sz w:val="18"/>
            <w:szCs w:val="18"/>
          </w:rPr>
          <w:t>Naciones</w:t>
        </w:r>
        <w:proofErr w:type="spellEnd"/>
        <w:r w:rsidRPr="003F1B04">
          <w:rPr>
            <w:rFonts w:ascii="Verdana" w:hAnsi="Verdana"/>
            <w:sz w:val="18"/>
            <w:szCs w:val="18"/>
          </w:rPr>
          <w:t xml:space="preserve"> Unidas</w:t>
        </w:r>
      </w:hyperlink>
      <w:r w:rsidRPr="003F1B04">
        <w:rPr>
          <w:rFonts w:ascii="Verdana" w:hAnsi="Verdana"/>
          <w:sz w:val="18"/>
          <w:szCs w:val="18"/>
        </w:rPr>
        <w:t>.</w:t>
      </w:r>
    </w:p>
  </w:footnote>
  <w:footnote w:id="30">
    <w:p w14:paraId="2DF69F6D" w14:textId="77777777" w:rsidR="003F1B04" w:rsidRPr="003F1B04" w:rsidRDefault="003F1B04" w:rsidP="003F1B04">
      <w:pPr>
        <w:spacing w:after="0" w:line="240" w:lineRule="auto"/>
        <w:jc w:val="both"/>
        <w:rPr>
          <w:rFonts w:ascii="Verdana" w:hAnsi="Verdana"/>
          <w:sz w:val="18"/>
          <w:szCs w:val="18"/>
        </w:rPr>
      </w:pPr>
      <w:r w:rsidRPr="003F1B04">
        <w:rPr>
          <w:rStyle w:val="Refdenotaalpie"/>
          <w:rFonts w:ascii="Verdana" w:hAnsi="Verdana"/>
          <w:sz w:val="18"/>
          <w:szCs w:val="18"/>
        </w:rPr>
        <w:footnoteRef/>
      </w:r>
      <w:r w:rsidRPr="003F1B04">
        <w:rPr>
          <w:rFonts w:ascii="Verdana" w:hAnsi="Verdana"/>
          <w:sz w:val="18"/>
          <w:szCs w:val="18"/>
        </w:rPr>
        <w:t xml:space="preserve"> NACIONES UNIDAS. Departamento de </w:t>
      </w:r>
      <w:proofErr w:type="spellStart"/>
      <w:r w:rsidRPr="003F1B04">
        <w:rPr>
          <w:rFonts w:ascii="Verdana" w:hAnsi="Verdana"/>
          <w:sz w:val="18"/>
          <w:szCs w:val="18"/>
        </w:rPr>
        <w:t>Asuntos</w:t>
      </w:r>
      <w:proofErr w:type="spellEnd"/>
      <w:r w:rsidRPr="003F1B04">
        <w:rPr>
          <w:rFonts w:ascii="Verdana" w:hAnsi="Verdana"/>
          <w:sz w:val="18"/>
          <w:szCs w:val="18"/>
        </w:rPr>
        <w:t xml:space="preserve"> Económicos y </w:t>
      </w:r>
      <w:proofErr w:type="spellStart"/>
      <w:r w:rsidRPr="003F1B04">
        <w:rPr>
          <w:rFonts w:ascii="Verdana" w:hAnsi="Verdana"/>
          <w:sz w:val="18"/>
          <w:szCs w:val="18"/>
        </w:rPr>
        <w:t>Sociales</w:t>
      </w:r>
      <w:proofErr w:type="spellEnd"/>
      <w:r w:rsidRPr="003F1B04">
        <w:rPr>
          <w:rFonts w:ascii="Verdana" w:hAnsi="Verdana"/>
          <w:sz w:val="18"/>
          <w:szCs w:val="18"/>
        </w:rPr>
        <w:t xml:space="preserve">. </w:t>
      </w:r>
      <w:proofErr w:type="spellStart"/>
      <w:r w:rsidRPr="003F1B04">
        <w:rPr>
          <w:rFonts w:ascii="Verdana" w:hAnsi="Verdana"/>
          <w:sz w:val="18"/>
          <w:szCs w:val="18"/>
        </w:rPr>
        <w:t>División</w:t>
      </w:r>
      <w:proofErr w:type="spellEnd"/>
      <w:r w:rsidRPr="003F1B04">
        <w:rPr>
          <w:rFonts w:ascii="Verdana" w:hAnsi="Verdana"/>
          <w:sz w:val="18"/>
          <w:szCs w:val="18"/>
        </w:rPr>
        <w:t xml:space="preserve"> de </w:t>
      </w:r>
      <w:proofErr w:type="spellStart"/>
      <w:r w:rsidRPr="003F1B04">
        <w:rPr>
          <w:rFonts w:ascii="Verdana" w:hAnsi="Verdana"/>
          <w:sz w:val="18"/>
          <w:szCs w:val="18"/>
        </w:rPr>
        <w:t>Desarrollo</w:t>
      </w:r>
      <w:proofErr w:type="spellEnd"/>
      <w:r w:rsidRPr="003F1B04">
        <w:rPr>
          <w:rFonts w:ascii="Verdana" w:hAnsi="Verdana"/>
          <w:sz w:val="18"/>
          <w:szCs w:val="18"/>
        </w:rPr>
        <w:t xml:space="preserve"> </w:t>
      </w:r>
      <w:proofErr w:type="spellStart"/>
      <w:r w:rsidRPr="003F1B04">
        <w:rPr>
          <w:rFonts w:ascii="Verdana" w:hAnsi="Verdana"/>
          <w:sz w:val="18"/>
          <w:szCs w:val="18"/>
        </w:rPr>
        <w:t>Sostenible</w:t>
      </w:r>
      <w:proofErr w:type="spellEnd"/>
      <w:r w:rsidRPr="003F1B04">
        <w:rPr>
          <w:rFonts w:ascii="Verdana" w:hAnsi="Verdana"/>
          <w:sz w:val="18"/>
          <w:szCs w:val="18"/>
        </w:rPr>
        <w:t xml:space="preserve">. </w:t>
      </w:r>
      <w:proofErr w:type="spellStart"/>
      <w:r w:rsidRPr="003F1B04">
        <w:rPr>
          <w:rFonts w:ascii="Verdana" w:hAnsi="Verdana" w:cs="Arial"/>
          <w:sz w:val="18"/>
          <w:szCs w:val="18"/>
          <w:shd w:val="clear" w:color="auto" w:fill="FFFFFF"/>
        </w:rPr>
        <w:t>Declaración</w:t>
      </w:r>
      <w:proofErr w:type="spellEnd"/>
      <w:r w:rsidRPr="003F1B04">
        <w:rPr>
          <w:rFonts w:ascii="Verdana" w:hAnsi="Verdana" w:cs="Arial"/>
          <w:sz w:val="18"/>
          <w:szCs w:val="18"/>
          <w:shd w:val="clear" w:color="auto" w:fill="FFFFFF"/>
        </w:rPr>
        <w:t xml:space="preserve"> de Rio sobre </w:t>
      </w:r>
      <w:proofErr w:type="spellStart"/>
      <w:r w:rsidRPr="003F1B04">
        <w:rPr>
          <w:rFonts w:ascii="Verdana" w:hAnsi="Verdana" w:cs="Arial"/>
          <w:sz w:val="18"/>
          <w:szCs w:val="18"/>
          <w:shd w:val="clear" w:color="auto" w:fill="FFFFFF"/>
        </w:rPr>
        <w:t>el</w:t>
      </w:r>
      <w:proofErr w:type="spellEnd"/>
      <w:r w:rsidRPr="003F1B04">
        <w:rPr>
          <w:rFonts w:ascii="Verdana" w:hAnsi="Verdana" w:cs="Arial"/>
          <w:sz w:val="18"/>
          <w:szCs w:val="18"/>
          <w:shd w:val="clear" w:color="auto" w:fill="FFFFFF"/>
        </w:rPr>
        <w:t xml:space="preserve"> </w:t>
      </w:r>
      <w:proofErr w:type="spellStart"/>
      <w:r w:rsidRPr="003F1B04">
        <w:rPr>
          <w:rFonts w:ascii="Verdana" w:hAnsi="Verdana" w:cs="Arial"/>
          <w:sz w:val="18"/>
          <w:szCs w:val="18"/>
          <w:shd w:val="clear" w:color="auto" w:fill="FFFFFF"/>
        </w:rPr>
        <w:t>Medio</w:t>
      </w:r>
      <w:proofErr w:type="spellEnd"/>
      <w:r w:rsidRPr="003F1B04">
        <w:rPr>
          <w:rFonts w:ascii="Verdana" w:hAnsi="Verdana" w:cs="Arial"/>
          <w:sz w:val="18"/>
          <w:szCs w:val="18"/>
          <w:shd w:val="clear" w:color="auto" w:fill="FFFFFF"/>
        </w:rPr>
        <w:t xml:space="preserve"> Ambiente y </w:t>
      </w:r>
      <w:proofErr w:type="spellStart"/>
      <w:r w:rsidRPr="003F1B04">
        <w:rPr>
          <w:rFonts w:ascii="Verdana" w:hAnsi="Verdana" w:cs="Arial"/>
          <w:sz w:val="18"/>
          <w:szCs w:val="18"/>
          <w:shd w:val="clear" w:color="auto" w:fill="FFFFFF"/>
        </w:rPr>
        <w:t>el</w:t>
      </w:r>
      <w:proofErr w:type="spellEnd"/>
      <w:r w:rsidRPr="003F1B04">
        <w:rPr>
          <w:rFonts w:ascii="Verdana" w:hAnsi="Verdana" w:cs="Arial"/>
          <w:sz w:val="18"/>
          <w:szCs w:val="18"/>
          <w:shd w:val="clear" w:color="auto" w:fill="FFFFFF"/>
        </w:rPr>
        <w:t xml:space="preserve"> </w:t>
      </w:r>
      <w:proofErr w:type="spellStart"/>
      <w:r w:rsidRPr="003F1B04">
        <w:rPr>
          <w:rFonts w:ascii="Verdana" w:hAnsi="Verdana" w:cs="Arial"/>
          <w:sz w:val="18"/>
          <w:szCs w:val="18"/>
          <w:shd w:val="clear" w:color="auto" w:fill="FFFFFF"/>
        </w:rPr>
        <w:t>Desarrollo</w:t>
      </w:r>
      <w:proofErr w:type="spellEnd"/>
      <w:r w:rsidRPr="003F1B04">
        <w:rPr>
          <w:rFonts w:ascii="Verdana" w:hAnsi="Verdana" w:cs="Arial"/>
          <w:sz w:val="18"/>
          <w:szCs w:val="18"/>
          <w:shd w:val="clear" w:color="auto" w:fill="FFFFFF"/>
        </w:rPr>
        <w:t xml:space="preserve">, 1992. </w:t>
      </w:r>
      <w:proofErr w:type="spellStart"/>
      <w:r w:rsidRPr="003F1B04">
        <w:rPr>
          <w:rFonts w:ascii="Verdana" w:hAnsi="Verdana" w:cs="Arial"/>
          <w:sz w:val="18"/>
          <w:szCs w:val="18"/>
          <w:shd w:val="clear" w:color="auto" w:fill="FFFFFF"/>
        </w:rPr>
        <w:t>Disponible</w:t>
      </w:r>
      <w:proofErr w:type="spellEnd"/>
      <w:r w:rsidRPr="003F1B04">
        <w:rPr>
          <w:rFonts w:ascii="Verdana" w:hAnsi="Verdana" w:cs="Arial"/>
          <w:sz w:val="18"/>
          <w:szCs w:val="18"/>
          <w:shd w:val="clear" w:color="auto" w:fill="FFFFFF"/>
        </w:rPr>
        <w:t xml:space="preserve"> </w:t>
      </w:r>
      <w:proofErr w:type="spellStart"/>
      <w:r w:rsidRPr="003F1B04">
        <w:rPr>
          <w:rFonts w:ascii="Verdana" w:hAnsi="Verdana" w:cs="Arial"/>
          <w:sz w:val="18"/>
          <w:szCs w:val="18"/>
          <w:shd w:val="clear" w:color="auto" w:fill="FFFFFF"/>
        </w:rPr>
        <w:t>en</w:t>
      </w:r>
      <w:proofErr w:type="spellEnd"/>
      <w:r w:rsidRPr="003F1B04">
        <w:rPr>
          <w:rFonts w:ascii="Verdana" w:hAnsi="Verdana" w:cs="Arial"/>
          <w:sz w:val="18"/>
          <w:szCs w:val="18"/>
          <w:shd w:val="clear" w:color="auto" w:fill="FFFFFF"/>
        </w:rPr>
        <w:t xml:space="preserve"> </w:t>
      </w:r>
      <w:hyperlink r:id="rId18" w:history="1">
        <w:proofErr w:type="spellStart"/>
        <w:r w:rsidRPr="003F1B04">
          <w:rPr>
            <w:rFonts w:ascii="Verdana" w:hAnsi="Verdana"/>
            <w:sz w:val="18"/>
            <w:szCs w:val="18"/>
          </w:rPr>
          <w:t>División</w:t>
        </w:r>
        <w:proofErr w:type="spellEnd"/>
        <w:r w:rsidRPr="003F1B04">
          <w:rPr>
            <w:rFonts w:ascii="Verdana" w:hAnsi="Verdana"/>
            <w:sz w:val="18"/>
            <w:szCs w:val="18"/>
          </w:rPr>
          <w:t xml:space="preserve"> de </w:t>
        </w:r>
        <w:proofErr w:type="spellStart"/>
        <w:r w:rsidRPr="003F1B04">
          <w:rPr>
            <w:rFonts w:ascii="Verdana" w:hAnsi="Verdana"/>
            <w:sz w:val="18"/>
            <w:szCs w:val="18"/>
          </w:rPr>
          <w:t>Desarrollo</w:t>
        </w:r>
        <w:proofErr w:type="spellEnd"/>
        <w:r w:rsidRPr="003F1B04">
          <w:rPr>
            <w:rFonts w:ascii="Verdana" w:hAnsi="Verdana"/>
            <w:sz w:val="18"/>
            <w:szCs w:val="18"/>
          </w:rPr>
          <w:t xml:space="preserve"> </w:t>
        </w:r>
        <w:proofErr w:type="spellStart"/>
        <w:r w:rsidRPr="003F1B04">
          <w:rPr>
            <w:rFonts w:ascii="Verdana" w:hAnsi="Verdana"/>
            <w:sz w:val="18"/>
            <w:szCs w:val="18"/>
          </w:rPr>
          <w:t>Sostenible</w:t>
        </w:r>
        <w:proofErr w:type="spellEnd"/>
        <w:r w:rsidRPr="003F1B04">
          <w:rPr>
            <w:rFonts w:ascii="Verdana" w:hAnsi="Verdana"/>
            <w:sz w:val="18"/>
            <w:szCs w:val="18"/>
          </w:rPr>
          <w:t xml:space="preserve"> de </w:t>
        </w:r>
        <w:proofErr w:type="spellStart"/>
        <w:r w:rsidRPr="003F1B04">
          <w:rPr>
            <w:rFonts w:ascii="Verdana" w:hAnsi="Verdana"/>
            <w:sz w:val="18"/>
            <w:szCs w:val="18"/>
          </w:rPr>
          <w:t>las</w:t>
        </w:r>
        <w:proofErr w:type="spellEnd"/>
        <w:r w:rsidRPr="003F1B04">
          <w:rPr>
            <w:rFonts w:ascii="Verdana" w:hAnsi="Verdana"/>
            <w:sz w:val="18"/>
            <w:szCs w:val="18"/>
          </w:rPr>
          <w:t xml:space="preserve"> </w:t>
        </w:r>
        <w:proofErr w:type="spellStart"/>
        <w:r w:rsidRPr="003F1B04">
          <w:rPr>
            <w:rFonts w:ascii="Verdana" w:hAnsi="Verdana"/>
            <w:sz w:val="18"/>
            <w:szCs w:val="18"/>
          </w:rPr>
          <w:t>Naciones</w:t>
        </w:r>
        <w:proofErr w:type="spellEnd"/>
        <w:r w:rsidRPr="003F1B04">
          <w:rPr>
            <w:rFonts w:ascii="Verdana" w:hAnsi="Verdana"/>
            <w:sz w:val="18"/>
            <w:szCs w:val="18"/>
          </w:rPr>
          <w:t xml:space="preserve"> Unidas</w:t>
        </w:r>
      </w:hyperlink>
      <w:r w:rsidRPr="003F1B04">
        <w:rPr>
          <w:rFonts w:ascii="Verdana" w:hAnsi="Verdana"/>
          <w:sz w:val="18"/>
          <w:szCs w:val="18"/>
        </w:rPr>
        <w:t xml:space="preserve">. </w:t>
      </w:r>
    </w:p>
    <w:p w14:paraId="442DD078" w14:textId="694EE360" w:rsidR="003F1B04" w:rsidRPr="003F1B04" w:rsidRDefault="003F1B04">
      <w:pPr>
        <w:pStyle w:val="Textonotapie"/>
      </w:pPr>
    </w:p>
  </w:footnote>
  <w:footnote w:id="31">
    <w:p w14:paraId="7D125A4B" w14:textId="60ED1EBB" w:rsidR="006D1D43" w:rsidRPr="006D1D43" w:rsidRDefault="006D1D43" w:rsidP="006D1D43">
      <w:pPr>
        <w:pStyle w:val="Textonotapie"/>
        <w:spacing w:after="0" w:line="240" w:lineRule="auto"/>
        <w:jc w:val="both"/>
        <w:rPr>
          <w:lang w:val="es-ES"/>
        </w:rPr>
      </w:pPr>
      <w:r>
        <w:rPr>
          <w:rStyle w:val="Refdenotaalpie"/>
        </w:rPr>
        <w:footnoteRef/>
      </w:r>
      <w:r>
        <w:t xml:space="preserve"> </w:t>
      </w:r>
      <w:r w:rsidRPr="006D1D43">
        <w:rPr>
          <w:rFonts w:ascii="Verdana" w:hAnsi="Verdana"/>
          <w:sz w:val="18"/>
          <w:szCs w:val="18"/>
        </w:rPr>
        <w:t xml:space="preserve">NACIONES UNIDAS. </w:t>
      </w:r>
      <w:proofErr w:type="spellStart"/>
      <w:r w:rsidRPr="006D1D43">
        <w:rPr>
          <w:rFonts w:ascii="Verdana" w:hAnsi="Verdana"/>
          <w:sz w:val="18"/>
          <w:szCs w:val="18"/>
        </w:rPr>
        <w:t>Consejo</w:t>
      </w:r>
      <w:proofErr w:type="spellEnd"/>
      <w:r w:rsidRPr="006D1D43">
        <w:rPr>
          <w:rFonts w:ascii="Verdana" w:hAnsi="Verdana"/>
          <w:sz w:val="18"/>
          <w:szCs w:val="18"/>
        </w:rPr>
        <w:t xml:space="preserve"> de </w:t>
      </w:r>
      <w:proofErr w:type="spellStart"/>
      <w:r w:rsidRPr="006D1D43">
        <w:rPr>
          <w:rFonts w:ascii="Verdana" w:hAnsi="Verdana"/>
          <w:sz w:val="18"/>
          <w:szCs w:val="18"/>
        </w:rPr>
        <w:t>Derechos</w:t>
      </w:r>
      <w:proofErr w:type="spellEnd"/>
      <w:r w:rsidRPr="006D1D43">
        <w:rPr>
          <w:rFonts w:ascii="Verdana" w:hAnsi="Verdana"/>
          <w:sz w:val="18"/>
          <w:szCs w:val="18"/>
        </w:rPr>
        <w:t xml:space="preserve"> Humanos. </w:t>
      </w:r>
      <w:proofErr w:type="spellStart"/>
      <w:r w:rsidRPr="006D1D43">
        <w:rPr>
          <w:rFonts w:ascii="Verdana" w:hAnsi="Verdana"/>
          <w:sz w:val="18"/>
          <w:szCs w:val="18"/>
        </w:rPr>
        <w:t>Resolución</w:t>
      </w:r>
      <w:proofErr w:type="spellEnd"/>
      <w:r w:rsidRPr="006D1D43">
        <w:rPr>
          <w:rFonts w:ascii="Verdana" w:hAnsi="Verdana"/>
          <w:sz w:val="18"/>
          <w:szCs w:val="18"/>
        </w:rPr>
        <w:t xml:space="preserve"> 1/2 de 29 de </w:t>
      </w:r>
      <w:proofErr w:type="spellStart"/>
      <w:r w:rsidRPr="006D1D43">
        <w:rPr>
          <w:rFonts w:ascii="Verdana" w:hAnsi="Verdana"/>
          <w:sz w:val="18"/>
          <w:szCs w:val="18"/>
        </w:rPr>
        <w:t>junio</w:t>
      </w:r>
      <w:proofErr w:type="spellEnd"/>
      <w:r w:rsidRPr="006D1D43">
        <w:rPr>
          <w:rFonts w:ascii="Verdana" w:hAnsi="Verdana"/>
          <w:sz w:val="18"/>
          <w:szCs w:val="18"/>
        </w:rPr>
        <w:t xml:space="preserve"> de 2006. Documentos </w:t>
      </w:r>
      <w:proofErr w:type="spellStart"/>
      <w:r w:rsidRPr="006D1D43">
        <w:rPr>
          <w:rFonts w:ascii="Verdana" w:hAnsi="Verdana"/>
          <w:sz w:val="18"/>
          <w:szCs w:val="18"/>
        </w:rPr>
        <w:t>Oficiales</w:t>
      </w:r>
      <w:proofErr w:type="spellEnd"/>
      <w:r w:rsidRPr="006D1D43">
        <w:rPr>
          <w:rFonts w:ascii="Verdana" w:hAnsi="Verdana"/>
          <w:sz w:val="18"/>
          <w:szCs w:val="18"/>
        </w:rPr>
        <w:t xml:space="preserve"> de </w:t>
      </w:r>
      <w:proofErr w:type="spellStart"/>
      <w:r w:rsidRPr="006D1D43">
        <w:rPr>
          <w:rFonts w:ascii="Verdana" w:hAnsi="Verdana"/>
          <w:sz w:val="18"/>
          <w:szCs w:val="18"/>
        </w:rPr>
        <w:t>la</w:t>
      </w:r>
      <w:proofErr w:type="spellEnd"/>
      <w:r w:rsidRPr="006D1D43">
        <w:rPr>
          <w:rFonts w:ascii="Verdana" w:hAnsi="Verdana"/>
          <w:sz w:val="18"/>
          <w:szCs w:val="18"/>
        </w:rPr>
        <w:t xml:space="preserve"> </w:t>
      </w:r>
      <w:proofErr w:type="spellStart"/>
      <w:r w:rsidRPr="006D1D43">
        <w:rPr>
          <w:rFonts w:ascii="Verdana" w:hAnsi="Verdana"/>
          <w:sz w:val="18"/>
          <w:szCs w:val="18"/>
        </w:rPr>
        <w:t>Asamblea</w:t>
      </w:r>
      <w:proofErr w:type="spellEnd"/>
      <w:r w:rsidRPr="006D1D43">
        <w:rPr>
          <w:rFonts w:ascii="Verdana" w:hAnsi="Verdana"/>
          <w:sz w:val="18"/>
          <w:szCs w:val="18"/>
        </w:rPr>
        <w:t xml:space="preserve"> General, sexagésimo primer período de </w:t>
      </w:r>
      <w:proofErr w:type="spellStart"/>
      <w:r w:rsidRPr="006D1D43">
        <w:rPr>
          <w:rFonts w:ascii="Verdana" w:hAnsi="Verdana"/>
          <w:sz w:val="18"/>
          <w:szCs w:val="18"/>
        </w:rPr>
        <w:t>sesiones</w:t>
      </w:r>
      <w:proofErr w:type="spellEnd"/>
      <w:r w:rsidRPr="006D1D43">
        <w:rPr>
          <w:rFonts w:ascii="Verdana" w:hAnsi="Verdana"/>
          <w:sz w:val="18"/>
          <w:szCs w:val="18"/>
        </w:rPr>
        <w:t xml:space="preserve">, Suplemento No. 53 (A/61/53), </w:t>
      </w:r>
      <w:proofErr w:type="spellStart"/>
      <w:r w:rsidRPr="006D1D43">
        <w:rPr>
          <w:rFonts w:ascii="Verdana" w:hAnsi="Verdana"/>
          <w:sz w:val="18"/>
          <w:szCs w:val="18"/>
        </w:rPr>
        <w:t>primera</w:t>
      </w:r>
      <w:proofErr w:type="spellEnd"/>
      <w:r w:rsidRPr="006D1D43">
        <w:rPr>
          <w:rFonts w:ascii="Verdana" w:hAnsi="Verdana"/>
          <w:sz w:val="18"/>
          <w:szCs w:val="18"/>
        </w:rPr>
        <w:t xml:space="preserve"> parte, cap. II, </w:t>
      </w:r>
      <w:proofErr w:type="spellStart"/>
      <w:r w:rsidRPr="006D1D43">
        <w:rPr>
          <w:rFonts w:ascii="Verdana" w:hAnsi="Verdana"/>
          <w:sz w:val="18"/>
          <w:szCs w:val="18"/>
        </w:rPr>
        <w:t>secc</w:t>
      </w:r>
      <w:proofErr w:type="spellEnd"/>
      <w:r w:rsidRPr="006D1D43">
        <w:rPr>
          <w:rFonts w:ascii="Verdana" w:hAnsi="Verdana"/>
          <w:sz w:val="18"/>
          <w:szCs w:val="18"/>
        </w:rPr>
        <w:t>. A.</w:t>
      </w:r>
    </w:p>
  </w:footnote>
  <w:footnote w:id="32">
    <w:p w14:paraId="149D3CFA" w14:textId="18BD2895" w:rsidR="003F1B04" w:rsidRPr="006D1D43" w:rsidRDefault="003F1B04" w:rsidP="006D1D43">
      <w:pPr>
        <w:autoSpaceDE w:val="0"/>
        <w:autoSpaceDN w:val="0"/>
        <w:adjustRightInd w:val="0"/>
        <w:spacing w:after="0" w:line="240" w:lineRule="auto"/>
        <w:jc w:val="both"/>
        <w:rPr>
          <w:sz w:val="18"/>
          <w:szCs w:val="18"/>
        </w:rPr>
      </w:pPr>
      <w:r>
        <w:rPr>
          <w:rStyle w:val="Refdenotaalpie"/>
        </w:rPr>
        <w:footnoteRef/>
      </w:r>
      <w:r>
        <w:t xml:space="preserve"> </w:t>
      </w:r>
      <w:r w:rsidRPr="006D1D43">
        <w:rPr>
          <w:rFonts w:ascii="Verdana" w:hAnsi="Verdana"/>
          <w:sz w:val="18"/>
          <w:szCs w:val="18"/>
        </w:rPr>
        <w:t xml:space="preserve">NACIONES UNIDAS. </w:t>
      </w:r>
      <w:proofErr w:type="spellStart"/>
      <w:r w:rsidRPr="006D1D43">
        <w:rPr>
          <w:rFonts w:ascii="Verdana" w:hAnsi="Verdana"/>
          <w:sz w:val="18"/>
          <w:szCs w:val="18"/>
        </w:rPr>
        <w:t>Asamblea</w:t>
      </w:r>
      <w:proofErr w:type="spellEnd"/>
      <w:r w:rsidRPr="006D1D43">
        <w:rPr>
          <w:rFonts w:ascii="Verdana" w:hAnsi="Verdana"/>
          <w:sz w:val="18"/>
          <w:szCs w:val="18"/>
        </w:rPr>
        <w:t xml:space="preserve"> General. </w:t>
      </w:r>
      <w:proofErr w:type="spellStart"/>
      <w:r w:rsidRPr="006D1D43">
        <w:rPr>
          <w:rFonts w:ascii="Verdana" w:hAnsi="Verdana"/>
          <w:sz w:val="18"/>
          <w:szCs w:val="18"/>
        </w:rPr>
        <w:t>Resolución</w:t>
      </w:r>
      <w:proofErr w:type="spellEnd"/>
      <w:r w:rsidRPr="006D1D43">
        <w:rPr>
          <w:rFonts w:ascii="Verdana" w:hAnsi="Verdana"/>
          <w:sz w:val="18"/>
          <w:szCs w:val="18"/>
        </w:rPr>
        <w:t xml:space="preserve"> </w:t>
      </w:r>
      <w:proofErr w:type="spellStart"/>
      <w:r w:rsidRPr="006D1D43">
        <w:rPr>
          <w:rFonts w:ascii="Verdana" w:hAnsi="Verdana"/>
          <w:sz w:val="18"/>
          <w:szCs w:val="18"/>
        </w:rPr>
        <w:t>aprobada</w:t>
      </w:r>
      <w:proofErr w:type="spellEnd"/>
      <w:r w:rsidRPr="006D1D43">
        <w:rPr>
          <w:rFonts w:ascii="Verdana" w:hAnsi="Verdana"/>
          <w:sz w:val="18"/>
          <w:szCs w:val="18"/>
        </w:rPr>
        <w:t xml:space="preserve"> por </w:t>
      </w:r>
      <w:proofErr w:type="spellStart"/>
      <w:r w:rsidRPr="006D1D43">
        <w:rPr>
          <w:rFonts w:ascii="Verdana" w:hAnsi="Verdana"/>
          <w:sz w:val="18"/>
          <w:szCs w:val="18"/>
        </w:rPr>
        <w:t>la</w:t>
      </w:r>
      <w:proofErr w:type="spellEnd"/>
      <w:r w:rsidRPr="006D1D43">
        <w:rPr>
          <w:rFonts w:ascii="Verdana" w:hAnsi="Verdana"/>
          <w:sz w:val="18"/>
          <w:szCs w:val="18"/>
        </w:rPr>
        <w:t xml:space="preserve"> </w:t>
      </w:r>
      <w:proofErr w:type="spellStart"/>
      <w:r w:rsidRPr="006D1D43">
        <w:rPr>
          <w:rFonts w:ascii="Verdana" w:hAnsi="Verdana"/>
          <w:sz w:val="18"/>
          <w:szCs w:val="18"/>
        </w:rPr>
        <w:t>Asamblea</w:t>
      </w:r>
      <w:proofErr w:type="spellEnd"/>
      <w:r w:rsidRPr="006D1D43">
        <w:rPr>
          <w:rFonts w:ascii="Verdana" w:hAnsi="Verdana"/>
          <w:sz w:val="18"/>
          <w:szCs w:val="18"/>
        </w:rPr>
        <w:t xml:space="preserve"> General [</w:t>
      </w:r>
      <w:proofErr w:type="spellStart"/>
      <w:r w:rsidRPr="006D1D43">
        <w:rPr>
          <w:rFonts w:ascii="Verdana" w:hAnsi="Verdana"/>
          <w:sz w:val="18"/>
          <w:szCs w:val="18"/>
        </w:rPr>
        <w:t>sin</w:t>
      </w:r>
      <w:proofErr w:type="spellEnd"/>
      <w:r w:rsidRPr="006D1D43">
        <w:rPr>
          <w:rFonts w:ascii="Verdana" w:hAnsi="Verdana"/>
          <w:sz w:val="18"/>
          <w:szCs w:val="18"/>
        </w:rPr>
        <w:t xml:space="preserve"> </w:t>
      </w:r>
      <w:proofErr w:type="spellStart"/>
      <w:r w:rsidRPr="006D1D43">
        <w:rPr>
          <w:rFonts w:ascii="Verdana" w:hAnsi="Verdana"/>
          <w:sz w:val="18"/>
          <w:szCs w:val="18"/>
        </w:rPr>
        <w:t>remisión</w:t>
      </w:r>
      <w:proofErr w:type="spellEnd"/>
      <w:r w:rsidRPr="006D1D43">
        <w:rPr>
          <w:rFonts w:ascii="Verdana" w:hAnsi="Verdana"/>
          <w:sz w:val="18"/>
          <w:szCs w:val="18"/>
        </w:rPr>
        <w:t xml:space="preserve"> previa a una </w:t>
      </w:r>
      <w:proofErr w:type="spellStart"/>
      <w:r w:rsidRPr="006D1D43">
        <w:rPr>
          <w:rFonts w:ascii="Verdana" w:hAnsi="Verdana"/>
          <w:sz w:val="18"/>
          <w:szCs w:val="18"/>
        </w:rPr>
        <w:t>Comisión</w:t>
      </w:r>
      <w:proofErr w:type="spellEnd"/>
      <w:r w:rsidRPr="006D1D43">
        <w:rPr>
          <w:rFonts w:ascii="Verdana" w:hAnsi="Verdana"/>
          <w:sz w:val="18"/>
          <w:szCs w:val="18"/>
        </w:rPr>
        <w:t xml:space="preserve"> Principal (A/61/L.67 y Add.1)] 61/295, 13 de </w:t>
      </w:r>
      <w:proofErr w:type="spellStart"/>
      <w:r w:rsidRPr="006D1D43">
        <w:rPr>
          <w:rFonts w:ascii="Verdana" w:hAnsi="Verdana"/>
          <w:sz w:val="18"/>
          <w:szCs w:val="18"/>
        </w:rPr>
        <w:t>septiembre</w:t>
      </w:r>
      <w:proofErr w:type="spellEnd"/>
      <w:r w:rsidRPr="006D1D43">
        <w:rPr>
          <w:rFonts w:ascii="Verdana" w:hAnsi="Verdana"/>
          <w:sz w:val="18"/>
          <w:szCs w:val="18"/>
        </w:rPr>
        <w:t xml:space="preserve"> de 2007. “</w:t>
      </w:r>
      <w:proofErr w:type="spellStart"/>
      <w:r w:rsidRPr="006D1D43">
        <w:rPr>
          <w:rFonts w:ascii="Verdana" w:hAnsi="Verdana"/>
          <w:sz w:val="18"/>
          <w:szCs w:val="18"/>
        </w:rPr>
        <w:t>Declaración</w:t>
      </w:r>
      <w:proofErr w:type="spellEnd"/>
      <w:r w:rsidRPr="006D1D43">
        <w:rPr>
          <w:rFonts w:ascii="Verdana" w:hAnsi="Verdana"/>
          <w:sz w:val="18"/>
          <w:szCs w:val="18"/>
        </w:rPr>
        <w:t xml:space="preserve"> de </w:t>
      </w:r>
      <w:proofErr w:type="spellStart"/>
      <w:r w:rsidRPr="006D1D43">
        <w:rPr>
          <w:rFonts w:ascii="Verdana" w:hAnsi="Verdana"/>
          <w:sz w:val="18"/>
          <w:szCs w:val="18"/>
        </w:rPr>
        <w:t>las</w:t>
      </w:r>
      <w:proofErr w:type="spellEnd"/>
      <w:r w:rsidRPr="006D1D43">
        <w:rPr>
          <w:rFonts w:ascii="Verdana" w:hAnsi="Verdana"/>
          <w:sz w:val="18"/>
          <w:szCs w:val="18"/>
        </w:rPr>
        <w:t xml:space="preserve"> </w:t>
      </w:r>
      <w:proofErr w:type="spellStart"/>
      <w:r w:rsidRPr="006D1D43">
        <w:rPr>
          <w:rFonts w:ascii="Verdana" w:hAnsi="Verdana"/>
          <w:sz w:val="18"/>
          <w:szCs w:val="18"/>
        </w:rPr>
        <w:t>Naciones</w:t>
      </w:r>
      <w:proofErr w:type="spellEnd"/>
      <w:r w:rsidRPr="006D1D43">
        <w:rPr>
          <w:rFonts w:ascii="Verdana" w:hAnsi="Verdana"/>
          <w:sz w:val="18"/>
          <w:szCs w:val="18"/>
        </w:rPr>
        <w:t xml:space="preserve"> Unidas sobre </w:t>
      </w:r>
      <w:proofErr w:type="spellStart"/>
      <w:r w:rsidRPr="006D1D43">
        <w:rPr>
          <w:rFonts w:ascii="Verdana" w:hAnsi="Verdana"/>
          <w:sz w:val="18"/>
          <w:szCs w:val="18"/>
        </w:rPr>
        <w:t>los</w:t>
      </w:r>
      <w:proofErr w:type="spellEnd"/>
      <w:r w:rsidRPr="006D1D43">
        <w:rPr>
          <w:rFonts w:ascii="Verdana" w:hAnsi="Verdana"/>
          <w:sz w:val="18"/>
          <w:szCs w:val="18"/>
        </w:rPr>
        <w:t xml:space="preserve"> </w:t>
      </w:r>
      <w:proofErr w:type="spellStart"/>
      <w:r w:rsidRPr="006D1D43">
        <w:rPr>
          <w:rFonts w:ascii="Verdana" w:hAnsi="Verdana"/>
          <w:sz w:val="18"/>
          <w:szCs w:val="18"/>
        </w:rPr>
        <w:t>derechos</w:t>
      </w:r>
      <w:proofErr w:type="spellEnd"/>
      <w:r w:rsidRPr="006D1D43">
        <w:rPr>
          <w:rFonts w:ascii="Verdana" w:hAnsi="Verdana"/>
          <w:sz w:val="18"/>
          <w:szCs w:val="18"/>
        </w:rPr>
        <w:t xml:space="preserve"> de </w:t>
      </w:r>
      <w:proofErr w:type="spellStart"/>
      <w:r w:rsidRPr="006D1D43">
        <w:rPr>
          <w:rFonts w:ascii="Verdana" w:hAnsi="Verdana"/>
          <w:sz w:val="18"/>
          <w:szCs w:val="18"/>
        </w:rPr>
        <w:t>los</w:t>
      </w:r>
      <w:proofErr w:type="spellEnd"/>
      <w:r w:rsidRPr="006D1D43">
        <w:rPr>
          <w:rFonts w:ascii="Verdana" w:hAnsi="Verdana"/>
          <w:sz w:val="18"/>
          <w:szCs w:val="18"/>
        </w:rPr>
        <w:t xml:space="preserve"> </w:t>
      </w:r>
      <w:proofErr w:type="spellStart"/>
      <w:r w:rsidRPr="006D1D43">
        <w:rPr>
          <w:rFonts w:ascii="Verdana" w:hAnsi="Verdana"/>
          <w:sz w:val="18"/>
          <w:szCs w:val="18"/>
        </w:rPr>
        <w:t>pueblos</w:t>
      </w:r>
      <w:proofErr w:type="spellEnd"/>
      <w:r w:rsidRPr="006D1D43">
        <w:rPr>
          <w:rFonts w:ascii="Verdana" w:hAnsi="Verdana"/>
          <w:sz w:val="18"/>
          <w:szCs w:val="18"/>
        </w:rPr>
        <w:t xml:space="preserve"> indígenas”. </w:t>
      </w:r>
    </w:p>
  </w:footnote>
  <w:footnote w:id="33">
    <w:p w14:paraId="62A81C46" w14:textId="13F5B05F" w:rsidR="00BE6594" w:rsidRPr="006E67D1" w:rsidRDefault="00BE6594" w:rsidP="005A2D0C">
      <w:pPr>
        <w:spacing w:after="0" w:line="240" w:lineRule="auto"/>
        <w:jc w:val="both"/>
        <w:rPr>
          <w:rFonts w:ascii="Verdana" w:hAnsi="Verdana"/>
          <w:sz w:val="18"/>
          <w:szCs w:val="18"/>
        </w:rPr>
      </w:pPr>
      <w:r w:rsidRPr="00842507">
        <w:rPr>
          <w:rFonts w:ascii="Verdana" w:hAnsi="Verdana" w:cstheme="minorBidi"/>
          <w:sz w:val="18"/>
          <w:szCs w:val="18"/>
          <w:vertAlign w:val="superscript"/>
        </w:rPr>
        <w:footnoteRef/>
      </w:r>
      <w:r w:rsidRPr="00842507">
        <w:rPr>
          <w:rFonts w:ascii="Verdana" w:hAnsi="Verdana" w:cstheme="minorBidi"/>
          <w:sz w:val="18"/>
          <w:szCs w:val="18"/>
          <w:vertAlign w:val="superscript"/>
          <w:lang w:val="en-US"/>
        </w:rPr>
        <w:t xml:space="preserve"> </w:t>
      </w:r>
      <w:r w:rsidRPr="006E67D1">
        <w:rPr>
          <w:rFonts w:ascii="Verdana" w:hAnsi="Verdana" w:cstheme="minorBidi"/>
          <w:sz w:val="18"/>
          <w:szCs w:val="18"/>
          <w:lang w:val="en-US"/>
        </w:rPr>
        <w:t>Human Rights Council. Thirty-ninth session 10–28 September 2018. Agenda items 3 and 5 Promotion and protection of all human rights, civil, political, economic, social and cultural rights, including the right to development</w:t>
      </w:r>
      <w:r w:rsidR="005A2D0C">
        <w:rPr>
          <w:rFonts w:ascii="Verdana" w:hAnsi="Verdana" w:cstheme="minorBidi"/>
          <w:sz w:val="18"/>
          <w:szCs w:val="18"/>
          <w:lang w:val="en-US"/>
        </w:rPr>
        <w:t xml:space="preserve">. </w:t>
      </w:r>
      <w:r w:rsidRPr="006E67D1">
        <w:rPr>
          <w:rFonts w:ascii="Verdana" w:hAnsi="Verdana"/>
          <w:sz w:val="18"/>
          <w:szCs w:val="18"/>
          <w:lang w:val="en-US"/>
        </w:rPr>
        <w:t xml:space="preserve">“Free, prior and informed consent: a human rights-based approach. Study of the Expert Mechanism on the Rights of Indigenous Peoples”. </w:t>
      </w:r>
      <w:r w:rsidRPr="006E67D1">
        <w:rPr>
          <w:rFonts w:ascii="Verdana" w:hAnsi="Verdana"/>
          <w:sz w:val="18"/>
          <w:szCs w:val="18"/>
        </w:rPr>
        <w:t>10 August 2018.</w:t>
      </w:r>
    </w:p>
  </w:footnote>
  <w:footnote w:id="34">
    <w:p w14:paraId="274918FD" w14:textId="32D0616B" w:rsidR="005B7496" w:rsidRPr="003F0D86" w:rsidRDefault="005B7496" w:rsidP="00AB2949">
      <w:pPr>
        <w:pStyle w:val="Textonotapie"/>
        <w:spacing w:after="0" w:line="240" w:lineRule="auto"/>
      </w:pPr>
      <w:r>
        <w:rPr>
          <w:rStyle w:val="Refdenotaalpie"/>
        </w:rPr>
        <w:footnoteRef/>
      </w:r>
      <w:r>
        <w:t xml:space="preserve"> </w:t>
      </w:r>
      <w:bookmarkStart w:id="9" w:name="_Hlk87567928"/>
      <w:r w:rsidRPr="005B7496">
        <w:rPr>
          <w:rFonts w:ascii="Verdana" w:hAnsi="Verdana"/>
          <w:sz w:val="18"/>
          <w:szCs w:val="18"/>
        </w:rPr>
        <w:t xml:space="preserve">World </w:t>
      </w:r>
      <w:proofErr w:type="spellStart"/>
      <w:r w:rsidRPr="005B7496">
        <w:rPr>
          <w:rFonts w:ascii="Verdana" w:hAnsi="Verdana"/>
          <w:sz w:val="18"/>
          <w:szCs w:val="18"/>
        </w:rPr>
        <w:t>Indigenous</w:t>
      </w:r>
      <w:proofErr w:type="spellEnd"/>
      <w:r w:rsidRPr="005B7496">
        <w:rPr>
          <w:rFonts w:ascii="Verdana" w:hAnsi="Verdana"/>
          <w:sz w:val="18"/>
          <w:szCs w:val="18"/>
        </w:rPr>
        <w:t xml:space="preserve"> </w:t>
      </w:r>
      <w:proofErr w:type="spellStart"/>
      <w:r w:rsidRPr="005B7496">
        <w:rPr>
          <w:rFonts w:ascii="Verdana" w:hAnsi="Verdana"/>
          <w:sz w:val="18"/>
          <w:szCs w:val="18"/>
        </w:rPr>
        <w:t>Peoples</w:t>
      </w:r>
      <w:proofErr w:type="spellEnd"/>
      <w:r w:rsidRPr="005B7496">
        <w:rPr>
          <w:rFonts w:ascii="Verdana" w:hAnsi="Verdana"/>
          <w:sz w:val="18"/>
          <w:szCs w:val="18"/>
        </w:rPr>
        <w:t xml:space="preserve"> </w:t>
      </w:r>
      <w:proofErr w:type="spellStart"/>
      <w:r w:rsidRPr="005B7496">
        <w:rPr>
          <w:rFonts w:ascii="Verdana" w:hAnsi="Verdana"/>
          <w:sz w:val="18"/>
          <w:szCs w:val="18"/>
        </w:rPr>
        <w:t>Present</w:t>
      </w:r>
      <w:proofErr w:type="spellEnd"/>
      <w:r w:rsidRPr="005B7496">
        <w:rPr>
          <w:rFonts w:ascii="Verdana" w:hAnsi="Verdana"/>
          <w:sz w:val="18"/>
          <w:szCs w:val="18"/>
        </w:rPr>
        <w:t xml:space="preserve"> </w:t>
      </w:r>
      <w:proofErr w:type="spellStart"/>
      <w:r w:rsidRPr="005B7496">
        <w:rPr>
          <w:rFonts w:ascii="Verdana" w:hAnsi="Verdana"/>
          <w:sz w:val="18"/>
          <w:szCs w:val="18"/>
        </w:rPr>
        <w:t>Climate</w:t>
      </w:r>
      <w:proofErr w:type="spellEnd"/>
      <w:r w:rsidRPr="005B7496">
        <w:rPr>
          <w:rFonts w:ascii="Verdana" w:hAnsi="Verdana"/>
          <w:sz w:val="18"/>
          <w:szCs w:val="18"/>
        </w:rPr>
        <w:t xml:space="preserve"> </w:t>
      </w:r>
      <w:proofErr w:type="spellStart"/>
      <w:r w:rsidRPr="005B7496">
        <w:rPr>
          <w:rFonts w:ascii="Verdana" w:hAnsi="Verdana"/>
          <w:sz w:val="18"/>
          <w:szCs w:val="18"/>
        </w:rPr>
        <w:t>Action</w:t>
      </w:r>
      <w:proofErr w:type="spellEnd"/>
      <w:r w:rsidRPr="005B7496">
        <w:rPr>
          <w:rFonts w:ascii="Verdana" w:hAnsi="Verdana"/>
          <w:sz w:val="18"/>
          <w:szCs w:val="18"/>
        </w:rPr>
        <w:t xml:space="preserve"> </w:t>
      </w:r>
      <w:proofErr w:type="spellStart"/>
      <w:r w:rsidRPr="005B7496">
        <w:rPr>
          <w:rFonts w:ascii="Verdana" w:hAnsi="Verdana"/>
          <w:sz w:val="18"/>
          <w:szCs w:val="18"/>
        </w:rPr>
        <w:t>Commitments</w:t>
      </w:r>
      <w:proofErr w:type="spellEnd"/>
      <w:r w:rsidRPr="005B7496">
        <w:rPr>
          <w:rFonts w:ascii="Verdana" w:hAnsi="Verdana"/>
          <w:sz w:val="18"/>
          <w:szCs w:val="18"/>
        </w:rPr>
        <w:t xml:space="preserve"> </w:t>
      </w:r>
      <w:proofErr w:type="spellStart"/>
      <w:r w:rsidRPr="005B7496">
        <w:rPr>
          <w:rFonts w:ascii="Verdana" w:hAnsi="Verdana"/>
          <w:sz w:val="18"/>
          <w:szCs w:val="18"/>
        </w:rPr>
        <w:t>at</w:t>
      </w:r>
      <w:proofErr w:type="spellEnd"/>
      <w:r w:rsidRPr="005B7496">
        <w:rPr>
          <w:rFonts w:ascii="Verdana" w:hAnsi="Verdana"/>
          <w:sz w:val="18"/>
          <w:szCs w:val="18"/>
        </w:rPr>
        <w:t xml:space="preserve"> UNSG </w:t>
      </w:r>
      <w:proofErr w:type="spellStart"/>
      <w:r w:rsidRPr="005B7496">
        <w:rPr>
          <w:rFonts w:ascii="Verdana" w:hAnsi="Verdana"/>
          <w:sz w:val="18"/>
          <w:szCs w:val="18"/>
        </w:rPr>
        <w:t>Climate</w:t>
      </w:r>
      <w:proofErr w:type="spellEnd"/>
      <w:r w:rsidRPr="005B7496">
        <w:rPr>
          <w:rFonts w:ascii="Verdana" w:hAnsi="Verdana"/>
          <w:sz w:val="18"/>
          <w:szCs w:val="18"/>
        </w:rPr>
        <w:t xml:space="preserve"> </w:t>
      </w:r>
      <w:proofErr w:type="spellStart"/>
      <w:r w:rsidRPr="005B7496">
        <w:rPr>
          <w:rFonts w:ascii="Verdana" w:hAnsi="Verdana"/>
          <w:sz w:val="18"/>
          <w:szCs w:val="18"/>
        </w:rPr>
        <w:t>Action</w:t>
      </w:r>
      <w:proofErr w:type="spellEnd"/>
      <w:r w:rsidRPr="005B7496">
        <w:rPr>
          <w:rFonts w:ascii="Verdana" w:hAnsi="Verdana"/>
          <w:sz w:val="18"/>
          <w:szCs w:val="18"/>
        </w:rPr>
        <w:t xml:space="preserve"> </w:t>
      </w:r>
      <w:proofErr w:type="spellStart"/>
      <w:r w:rsidRPr="005B7496">
        <w:rPr>
          <w:rFonts w:ascii="Verdana" w:hAnsi="Verdana"/>
          <w:sz w:val="18"/>
          <w:szCs w:val="18"/>
        </w:rPr>
        <w:t>Summit</w:t>
      </w:r>
      <w:proofErr w:type="spellEnd"/>
      <w:r w:rsidRPr="005B7496">
        <w:rPr>
          <w:rFonts w:ascii="Verdana" w:hAnsi="Verdana"/>
          <w:sz w:val="18"/>
          <w:szCs w:val="18"/>
        </w:rPr>
        <w:t xml:space="preserve">. </w:t>
      </w:r>
      <w:proofErr w:type="spellStart"/>
      <w:r w:rsidRPr="005B7496">
        <w:rPr>
          <w:rFonts w:ascii="Verdana" w:hAnsi="Verdana"/>
          <w:sz w:val="18"/>
          <w:szCs w:val="18"/>
        </w:rPr>
        <w:t>Septiembre</w:t>
      </w:r>
      <w:proofErr w:type="spellEnd"/>
      <w:r w:rsidRPr="005B7496">
        <w:rPr>
          <w:rFonts w:ascii="Verdana" w:hAnsi="Verdana"/>
          <w:sz w:val="18"/>
          <w:szCs w:val="18"/>
        </w:rPr>
        <w:t xml:space="preserve"> 2019, p. 2. </w:t>
      </w:r>
      <w:proofErr w:type="spellStart"/>
      <w:r w:rsidRPr="005B7496">
        <w:rPr>
          <w:rFonts w:ascii="Verdana" w:hAnsi="Verdana"/>
          <w:sz w:val="18"/>
          <w:szCs w:val="18"/>
        </w:rPr>
        <w:t>Disponible</w:t>
      </w:r>
      <w:proofErr w:type="spellEnd"/>
      <w:r w:rsidRPr="005B7496">
        <w:rPr>
          <w:rFonts w:ascii="Verdana" w:hAnsi="Verdana"/>
          <w:sz w:val="18"/>
          <w:szCs w:val="18"/>
        </w:rPr>
        <w:t xml:space="preserve"> </w:t>
      </w:r>
      <w:proofErr w:type="spellStart"/>
      <w:r w:rsidRPr="005B7496">
        <w:rPr>
          <w:rFonts w:ascii="Verdana" w:hAnsi="Verdana"/>
          <w:sz w:val="18"/>
          <w:szCs w:val="18"/>
        </w:rPr>
        <w:t>e</w:t>
      </w:r>
      <w:r w:rsidR="00AB2949">
        <w:rPr>
          <w:rFonts w:ascii="Verdana" w:hAnsi="Verdana"/>
          <w:sz w:val="18"/>
          <w:szCs w:val="18"/>
        </w:rPr>
        <w:t>n</w:t>
      </w:r>
      <w:proofErr w:type="spellEnd"/>
      <w:r w:rsidRPr="005B7496">
        <w:rPr>
          <w:rFonts w:ascii="Verdana" w:hAnsi="Verdana"/>
          <w:sz w:val="18"/>
          <w:szCs w:val="18"/>
        </w:rPr>
        <w:t xml:space="preserve"> </w:t>
      </w:r>
      <w:hyperlink r:id="rId19" w:history="1">
        <w:r w:rsidRPr="005B7496">
          <w:rPr>
            <w:rFonts w:ascii="Verdana" w:hAnsi="Verdana"/>
            <w:sz w:val="18"/>
            <w:szCs w:val="18"/>
          </w:rPr>
          <w:t>World_Indigenous_Peoples_Climate_Action_Commitments_-_Press_Release.pdf (iwgia.org)</w:t>
        </w:r>
      </w:hyperlink>
      <w:bookmarkEnd w:id="9"/>
      <w:r w:rsidR="00AB2949">
        <w:rPr>
          <w:rFonts w:ascii="Verdana" w:hAnsi="Verdana"/>
          <w:sz w:val="18"/>
          <w:szCs w:val="18"/>
        </w:rPr>
        <w:t>.</w:t>
      </w:r>
    </w:p>
  </w:footnote>
  <w:footnote w:id="35">
    <w:p w14:paraId="66518657" w14:textId="77777777" w:rsidR="00BE6594" w:rsidRPr="006E67D1" w:rsidRDefault="00BE6594" w:rsidP="003331D4">
      <w:pPr>
        <w:spacing w:after="0" w:line="240" w:lineRule="auto"/>
        <w:jc w:val="both"/>
        <w:rPr>
          <w:rFonts w:ascii="Verdana" w:hAnsi="Verdana"/>
          <w:sz w:val="18"/>
          <w:szCs w:val="18"/>
        </w:rPr>
      </w:pPr>
      <w:r w:rsidRPr="00842507">
        <w:rPr>
          <w:rFonts w:ascii="Verdana" w:hAnsi="Verdana"/>
          <w:sz w:val="18"/>
          <w:szCs w:val="18"/>
          <w:vertAlign w:val="superscript"/>
        </w:rPr>
        <w:footnoteRef/>
      </w:r>
      <w:r w:rsidRPr="006E67D1">
        <w:rPr>
          <w:rFonts w:ascii="Verdana" w:hAnsi="Verdana"/>
          <w:sz w:val="18"/>
          <w:szCs w:val="18"/>
        </w:rPr>
        <w:t xml:space="preserve"> Los </w:t>
      </w:r>
      <w:proofErr w:type="spellStart"/>
      <w:r w:rsidRPr="006E67D1">
        <w:rPr>
          <w:rFonts w:ascii="Verdana" w:hAnsi="Verdana"/>
          <w:sz w:val="18"/>
          <w:szCs w:val="18"/>
        </w:rPr>
        <w:t>inuit</w:t>
      </w:r>
      <w:proofErr w:type="spellEnd"/>
      <w:r w:rsidRPr="006E67D1">
        <w:rPr>
          <w:rFonts w:ascii="Verdana" w:hAnsi="Verdana"/>
          <w:sz w:val="18"/>
          <w:szCs w:val="18"/>
        </w:rPr>
        <w:t xml:space="preserve"> y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samis</w:t>
      </w:r>
      <w:proofErr w:type="spellEnd"/>
      <w:r w:rsidRPr="006E67D1">
        <w:rPr>
          <w:rFonts w:ascii="Verdana" w:hAnsi="Verdana"/>
          <w:sz w:val="18"/>
          <w:szCs w:val="18"/>
        </w:rPr>
        <w:t xml:space="preserve"> </w:t>
      </w:r>
      <w:proofErr w:type="spellStart"/>
      <w:r w:rsidRPr="006E67D1">
        <w:rPr>
          <w:rFonts w:ascii="Verdana" w:hAnsi="Verdana"/>
          <w:sz w:val="18"/>
          <w:szCs w:val="18"/>
        </w:rPr>
        <w:t>representan</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principales</w:t>
      </w:r>
      <w:proofErr w:type="spellEnd"/>
      <w:r w:rsidRPr="006E67D1">
        <w:rPr>
          <w:rFonts w:ascii="Verdana" w:hAnsi="Verdana"/>
          <w:sz w:val="18"/>
          <w:szCs w:val="18"/>
        </w:rPr>
        <w:t xml:space="preserve"> PPII </w:t>
      </w:r>
      <w:proofErr w:type="spellStart"/>
      <w:r w:rsidRPr="006E67D1">
        <w:rPr>
          <w:rFonts w:ascii="Verdana" w:hAnsi="Verdana"/>
          <w:sz w:val="18"/>
          <w:szCs w:val="18"/>
        </w:rPr>
        <w:t>europeos</w:t>
      </w:r>
      <w:proofErr w:type="spellEnd"/>
      <w:r w:rsidRPr="006E67D1">
        <w:rPr>
          <w:rFonts w:ascii="Verdana" w:hAnsi="Verdana"/>
          <w:sz w:val="18"/>
          <w:szCs w:val="18"/>
        </w:rPr>
        <w:t xml:space="preserve">. </w:t>
      </w:r>
      <w:proofErr w:type="spellStart"/>
      <w:r w:rsidRPr="006E67D1">
        <w:rPr>
          <w:rFonts w:ascii="Verdana" w:hAnsi="Verdana"/>
          <w:sz w:val="18"/>
          <w:szCs w:val="18"/>
        </w:rPr>
        <w:t>Aquellos</w:t>
      </w:r>
      <w:proofErr w:type="spellEnd"/>
      <w:r w:rsidRPr="006E67D1">
        <w:rPr>
          <w:rFonts w:ascii="Verdana" w:hAnsi="Verdana"/>
          <w:sz w:val="18"/>
          <w:szCs w:val="18"/>
        </w:rPr>
        <w:t xml:space="preserve">, considerando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pertenencia</w:t>
      </w:r>
      <w:proofErr w:type="spellEnd"/>
      <w:r w:rsidRPr="006E67D1">
        <w:rPr>
          <w:rFonts w:ascii="Verdana" w:hAnsi="Verdana"/>
          <w:sz w:val="18"/>
          <w:szCs w:val="18"/>
        </w:rPr>
        <w:t xml:space="preserve"> de </w:t>
      </w:r>
      <w:proofErr w:type="spellStart"/>
      <w:r w:rsidRPr="006E67D1">
        <w:rPr>
          <w:rFonts w:ascii="Verdana" w:hAnsi="Verdana"/>
          <w:sz w:val="18"/>
          <w:szCs w:val="18"/>
        </w:rPr>
        <w:t>Groenlandia</w:t>
      </w:r>
      <w:proofErr w:type="spellEnd"/>
      <w:r w:rsidRPr="006E67D1">
        <w:rPr>
          <w:rFonts w:ascii="Verdana" w:hAnsi="Verdana"/>
          <w:sz w:val="18"/>
          <w:szCs w:val="18"/>
        </w:rPr>
        <w:t xml:space="preserve"> a Dinamarca.</w:t>
      </w:r>
    </w:p>
  </w:footnote>
  <w:footnote w:id="36">
    <w:p w14:paraId="59A74861" w14:textId="457BA2A3" w:rsidR="003210F3" w:rsidRPr="006E67D1" w:rsidRDefault="003210F3" w:rsidP="00114922">
      <w:pPr>
        <w:spacing w:after="0" w:line="240" w:lineRule="auto"/>
        <w:jc w:val="both"/>
        <w:rPr>
          <w:rFonts w:ascii="Verdana" w:hAnsi="Verdana"/>
          <w:sz w:val="18"/>
          <w:szCs w:val="18"/>
        </w:rPr>
      </w:pPr>
      <w:r w:rsidRPr="00842507">
        <w:rPr>
          <w:rFonts w:ascii="Verdana" w:hAnsi="Verdana"/>
          <w:sz w:val="18"/>
          <w:szCs w:val="18"/>
          <w:vertAlign w:val="superscript"/>
        </w:rPr>
        <w:footnoteRef/>
      </w:r>
      <w:r w:rsidRPr="006E67D1">
        <w:rPr>
          <w:rFonts w:ascii="Verdana" w:hAnsi="Verdana"/>
          <w:sz w:val="18"/>
          <w:szCs w:val="18"/>
        </w:rPr>
        <w:t xml:space="preserve"> </w:t>
      </w:r>
      <w:bookmarkStart w:id="11" w:name="_Hlk86923227"/>
      <w:r w:rsidR="00114922" w:rsidRPr="00114922">
        <w:rPr>
          <w:rFonts w:ascii="Verdana" w:hAnsi="Verdana"/>
          <w:sz w:val="18"/>
          <w:szCs w:val="18"/>
        </w:rPr>
        <w:t xml:space="preserve">NACIONES UNIDAS. </w:t>
      </w:r>
      <w:proofErr w:type="spellStart"/>
      <w:r w:rsidR="00114922" w:rsidRPr="00114922">
        <w:rPr>
          <w:rFonts w:ascii="Verdana" w:hAnsi="Verdana"/>
          <w:sz w:val="18"/>
          <w:szCs w:val="18"/>
        </w:rPr>
        <w:t>Resolución</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aprobada</w:t>
      </w:r>
      <w:proofErr w:type="spellEnd"/>
      <w:r w:rsidR="00114922" w:rsidRPr="00114922">
        <w:rPr>
          <w:rFonts w:ascii="Verdana" w:hAnsi="Verdana"/>
          <w:sz w:val="18"/>
          <w:szCs w:val="18"/>
        </w:rPr>
        <w:t xml:space="preserve"> por </w:t>
      </w:r>
      <w:proofErr w:type="spellStart"/>
      <w:r w:rsidR="00114922" w:rsidRPr="00114922">
        <w:rPr>
          <w:rFonts w:ascii="Verdana" w:hAnsi="Verdana"/>
          <w:sz w:val="18"/>
          <w:szCs w:val="18"/>
        </w:rPr>
        <w:t>la</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Asamblea</w:t>
      </w:r>
      <w:proofErr w:type="spellEnd"/>
      <w:r w:rsidR="00114922" w:rsidRPr="00114922">
        <w:rPr>
          <w:rFonts w:ascii="Verdana" w:hAnsi="Verdana"/>
          <w:sz w:val="18"/>
          <w:szCs w:val="18"/>
        </w:rPr>
        <w:t xml:space="preserve"> General </w:t>
      </w:r>
      <w:proofErr w:type="spellStart"/>
      <w:r w:rsidR="00114922" w:rsidRPr="00114922">
        <w:rPr>
          <w:rFonts w:ascii="Verdana" w:hAnsi="Verdana"/>
          <w:sz w:val="18"/>
          <w:szCs w:val="18"/>
        </w:rPr>
        <w:t>el</w:t>
      </w:r>
      <w:proofErr w:type="spellEnd"/>
      <w:r w:rsidR="00114922" w:rsidRPr="00114922">
        <w:rPr>
          <w:rFonts w:ascii="Verdana" w:hAnsi="Verdana"/>
          <w:sz w:val="18"/>
          <w:szCs w:val="18"/>
        </w:rPr>
        <w:t xml:space="preserve"> 22 de </w:t>
      </w:r>
      <w:proofErr w:type="spellStart"/>
      <w:r w:rsidR="00114922" w:rsidRPr="00114922">
        <w:rPr>
          <w:rFonts w:ascii="Verdana" w:hAnsi="Verdana"/>
          <w:sz w:val="18"/>
          <w:szCs w:val="18"/>
        </w:rPr>
        <w:t>septiembre</w:t>
      </w:r>
      <w:proofErr w:type="spellEnd"/>
      <w:r w:rsidR="00114922" w:rsidRPr="00114922">
        <w:rPr>
          <w:rFonts w:ascii="Verdana" w:hAnsi="Verdana"/>
          <w:sz w:val="18"/>
          <w:szCs w:val="18"/>
        </w:rPr>
        <w:t xml:space="preserve"> de 2014 [</w:t>
      </w:r>
      <w:proofErr w:type="spellStart"/>
      <w:r w:rsidR="00114922" w:rsidRPr="00114922">
        <w:rPr>
          <w:rFonts w:ascii="Verdana" w:hAnsi="Verdana"/>
          <w:sz w:val="18"/>
          <w:szCs w:val="18"/>
        </w:rPr>
        <w:t>sin</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remisión</w:t>
      </w:r>
      <w:proofErr w:type="spellEnd"/>
      <w:r w:rsidR="00114922" w:rsidRPr="00114922">
        <w:rPr>
          <w:rFonts w:ascii="Verdana" w:hAnsi="Verdana"/>
          <w:sz w:val="18"/>
          <w:szCs w:val="18"/>
        </w:rPr>
        <w:t xml:space="preserve"> previa a una </w:t>
      </w:r>
      <w:proofErr w:type="spellStart"/>
      <w:r w:rsidR="00114922" w:rsidRPr="00114922">
        <w:rPr>
          <w:rFonts w:ascii="Verdana" w:hAnsi="Verdana"/>
          <w:sz w:val="18"/>
          <w:szCs w:val="18"/>
        </w:rPr>
        <w:t>Comisión</w:t>
      </w:r>
      <w:proofErr w:type="spellEnd"/>
      <w:r w:rsidR="00114922" w:rsidRPr="00114922">
        <w:rPr>
          <w:rFonts w:ascii="Verdana" w:hAnsi="Verdana"/>
          <w:sz w:val="18"/>
          <w:szCs w:val="18"/>
        </w:rPr>
        <w:t xml:space="preserve"> Principal (A/69/L.1)] 69/2. Documento final de </w:t>
      </w:r>
      <w:proofErr w:type="spellStart"/>
      <w:r w:rsidR="00114922" w:rsidRPr="00114922">
        <w:rPr>
          <w:rFonts w:ascii="Verdana" w:hAnsi="Verdana"/>
          <w:sz w:val="18"/>
          <w:szCs w:val="18"/>
        </w:rPr>
        <w:t>la</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reunión</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plenaria</w:t>
      </w:r>
      <w:proofErr w:type="spellEnd"/>
      <w:r w:rsidR="00114922" w:rsidRPr="00114922">
        <w:rPr>
          <w:rFonts w:ascii="Verdana" w:hAnsi="Verdana"/>
          <w:sz w:val="18"/>
          <w:szCs w:val="18"/>
        </w:rPr>
        <w:t xml:space="preserve"> de alto </w:t>
      </w:r>
      <w:proofErr w:type="spellStart"/>
      <w:r w:rsidR="00114922" w:rsidRPr="00114922">
        <w:rPr>
          <w:rFonts w:ascii="Verdana" w:hAnsi="Verdana"/>
          <w:sz w:val="18"/>
          <w:szCs w:val="18"/>
        </w:rPr>
        <w:t>nivel</w:t>
      </w:r>
      <w:proofErr w:type="spellEnd"/>
      <w:r w:rsidR="00114922" w:rsidRPr="00114922">
        <w:rPr>
          <w:rFonts w:ascii="Verdana" w:hAnsi="Verdana"/>
          <w:sz w:val="18"/>
          <w:szCs w:val="18"/>
        </w:rPr>
        <w:t xml:space="preserve"> de </w:t>
      </w:r>
      <w:proofErr w:type="spellStart"/>
      <w:r w:rsidR="00114922" w:rsidRPr="00114922">
        <w:rPr>
          <w:rFonts w:ascii="Verdana" w:hAnsi="Verdana"/>
          <w:sz w:val="18"/>
          <w:szCs w:val="18"/>
        </w:rPr>
        <w:t>la</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Asamblea</w:t>
      </w:r>
      <w:proofErr w:type="spellEnd"/>
      <w:r w:rsidR="00114922" w:rsidRPr="00114922">
        <w:rPr>
          <w:rFonts w:ascii="Verdana" w:hAnsi="Verdana"/>
          <w:sz w:val="18"/>
          <w:szCs w:val="18"/>
        </w:rPr>
        <w:t xml:space="preserve"> General </w:t>
      </w:r>
      <w:proofErr w:type="spellStart"/>
      <w:r w:rsidR="00114922" w:rsidRPr="00114922">
        <w:rPr>
          <w:rFonts w:ascii="Verdana" w:hAnsi="Verdana"/>
          <w:sz w:val="18"/>
          <w:szCs w:val="18"/>
        </w:rPr>
        <w:t>conocida</w:t>
      </w:r>
      <w:proofErr w:type="spellEnd"/>
      <w:r w:rsidR="00114922" w:rsidRPr="00114922">
        <w:rPr>
          <w:rFonts w:ascii="Verdana" w:hAnsi="Verdana"/>
          <w:sz w:val="18"/>
          <w:szCs w:val="18"/>
        </w:rPr>
        <w:t xml:space="preserve"> como </w:t>
      </w:r>
      <w:proofErr w:type="spellStart"/>
      <w:r w:rsidR="00114922" w:rsidRPr="00114922">
        <w:rPr>
          <w:rFonts w:ascii="Verdana" w:hAnsi="Verdana"/>
          <w:sz w:val="18"/>
          <w:szCs w:val="18"/>
        </w:rPr>
        <w:t>Conferencia</w:t>
      </w:r>
      <w:proofErr w:type="spellEnd"/>
      <w:r w:rsidR="00114922" w:rsidRPr="00114922">
        <w:rPr>
          <w:rFonts w:ascii="Verdana" w:hAnsi="Verdana"/>
          <w:sz w:val="18"/>
          <w:szCs w:val="18"/>
        </w:rPr>
        <w:t xml:space="preserve"> Mundial sobre </w:t>
      </w:r>
      <w:proofErr w:type="spellStart"/>
      <w:r w:rsidR="00114922" w:rsidRPr="00114922">
        <w:rPr>
          <w:rFonts w:ascii="Verdana" w:hAnsi="Verdana"/>
          <w:sz w:val="18"/>
          <w:szCs w:val="18"/>
        </w:rPr>
        <w:t>los</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Pueblos</w:t>
      </w:r>
      <w:proofErr w:type="spellEnd"/>
      <w:r w:rsidR="00114922" w:rsidRPr="00114922">
        <w:rPr>
          <w:rFonts w:ascii="Verdana" w:hAnsi="Verdana"/>
          <w:sz w:val="18"/>
          <w:szCs w:val="18"/>
        </w:rPr>
        <w:t xml:space="preserve"> Indígenas. </w:t>
      </w:r>
      <w:proofErr w:type="spellStart"/>
      <w:r w:rsidR="00114922" w:rsidRPr="00114922">
        <w:rPr>
          <w:rFonts w:ascii="Verdana" w:hAnsi="Verdana"/>
          <w:sz w:val="18"/>
          <w:szCs w:val="18"/>
        </w:rPr>
        <w:t>Disponible</w:t>
      </w:r>
      <w:proofErr w:type="spellEnd"/>
      <w:r w:rsidR="00114922" w:rsidRPr="00114922">
        <w:rPr>
          <w:rFonts w:ascii="Verdana" w:hAnsi="Verdana"/>
          <w:sz w:val="18"/>
          <w:szCs w:val="18"/>
        </w:rPr>
        <w:t xml:space="preserve"> </w:t>
      </w:r>
      <w:proofErr w:type="spellStart"/>
      <w:r w:rsidR="00114922" w:rsidRPr="00114922">
        <w:rPr>
          <w:rFonts w:ascii="Verdana" w:hAnsi="Verdana"/>
          <w:sz w:val="18"/>
          <w:szCs w:val="18"/>
        </w:rPr>
        <w:t>en</w:t>
      </w:r>
      <w:proofErr w:type="spellEnd"/>
      <w:r w:rsidR="00114922" w:rsidRPr="00114922">
        <w:rPr>
          <w:rFonts w:ascii="Verdana" w:hAnsi="Verdana"/>
          <w:sz w:val="18"/>
          <w:szCs w:val="18"/>
        </w:rPr>
        <w:t xml:space="preserve"> https://undocs.org/es/A/RES/69/2.</w:t>
      </w:r>
      <w:bookmarkEnd w:id="11"/>
    </w:p>
  </w:footnote>
  <w:footnote w:id="37">
    <w:p w14:paraId="4C808491" w14:textId="77777777" w:rsidR="00BE6594" w:rsidRPr="006E67D1" w:rsidRDefault="00BE6594" w:rsidP="006E67D1">
      <w:pPr>
        <w:spacing w:line="240" w:lineRule="auto"/>
        <w:jc w:val="both"/>
        <w:rPr>
          <w:rFonts w:ascii="Verdana" w:hAnsi="Verdana"/>
          <w:sz w:val="18"/>
          <w:szCs w:val="18"/>
        </w:rPr>
      </w:pPr>
      <w:r w:rsidRPr="00842507">
        <w:rPr>
          <w:rFonts w:ascii="Verdana" w:hAnsi="Verdana"/>
          <w:sz w:val="18"/>
          <w:szCs w:val="18"/>
          <w:vertAlign w:val="superscript"/>
        </w:rPr>
        <w:footnoteRef/>
      </w:r>
      <w:r w:rsidRPr="00842507">
        <w:rPr>
          <w:rFonts w:ascii="Verdana" w:hAnsi="Verdana"/>
          <w:sz w:val="18"/>
          <w:szCs w:val="18"/>
          <w:vertAlign w:val="superscript"/>
        </w:rPr>
        <w:t xml:space="preserve"> </w:t>
      </w:r>
      <w:r w:rsidRPr="006E67D1">
        <w:rPr>
          <w:rFonts w:ascii="Verdana" w:hAnsi="Verdana"/>
          <w:sz w:val="18"/>
          <w:szCs w:val="18"/>
        </w:rPr>
        <w:t xml:space="preserve">La </w:t>
      </w:r>
      <w:proofErr w:type="spellStart"/>
      <w:r w:rsidRPr="006E67D1">
        <w:rPr>
          <w:rFonts w:ascii="Verdana" w:hAnsi="Verdana"/>
          <w:sz w:val="18"/>
          <w:szCs w:val="18"/>
        </w:rPr>
        <w:t>Asamblea</w:t>
      </w:r>
      <w:proofErr w:type="spellEnd"/>
      <w:r w:rsidRPr="006E67D1">
        <w:rPr>
          <w:rFonts w:ascii="Verdana" w:hAnsi="Verdana"/>
          <w:sz w:val="18"/>
          <w:szCs w:val="18"/>
        </w:rPr>
        <w:t xml:space="preserve"> General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su</w:t>
      </w:r>
      <w:proofErr w:type="spellEnd"/>
      <w:r w:rsidRPr="006E67D1">
        <w:rPr>
          <w:rFonts w:ascii="Verdana" w:hAnsi="Verdana"/>
          <w:sz w:val="18"/>
          <w:szCs w:val="18"/>
        </w:rPr>
        <w:t xml:space="preserve"> </w:t>
      </w:r>
      <w:proofErr w:type="spellStart"/>
      <w:r w:rsidRPr="006E67D1">
        <w:rPr>
          <w:rFonts w:ascii="Verdana" w:hAnsi="Verdana"/>
          <w:sz w:val="18"/>
          <w:szCs w:val="18"/>
        </w:rPr>
        <w:t>resolución</w:t>
      </w:r>
      <w:proofErr w:type="spellEnd"/>
      <w:r w:rsidRPr="006E67D1">
        <w:rPr>
          <w:rFonts w:ascii="Verdana" w:hAnsi="Verdana"/>
          <w:sz w:val="18"/>
          <w:szCs w:val="18"/>
        </w:rPr>
        <w:t xml:space="preserve"> </w:t>
      </w:r>
      <w:hyperlink r:id="rId20" w:history="1">
        <w:r w:rsidRPr="006E67D1">
          <w:rPr>
            <w:rFonts w:ascii="Verdana" w:hAnsi="Verdana"/>
            <w:sz w:val="18"/>
            <w:szCs w:val="18"/>
          </w:rPr>
          <w:t>65/198</w:t>
        </w:r>
      </w:hyperlink>
      <w:r w:rsidRPr="006E67D1">
        <w:rPr>
          <w:rFonts w:ascii="Verdana" w:hAnsi="Verdana"/>
          <w:sz w:val="18"/>
          <w:szCs w:val="18"/>
        </w:rPr>
        <w:t xml:space="preserve"> de 21 de </w:t>
      </w:r>
      <w:proofErr w:type="spellStart"/>
      <w:r w:rsidRPr="006E67D1">
        <w:rPr>
          <w:rFonts w:ascii="Verdana" w:hAnsi="Verdana"/>
          <w:sz w:val="18"/>
          <w:szCs w:val="18"/>
        </w:rPr>
        <w:t>diciembre</w:t>
      </w:r>
      <w:proofErr w:type="spellEnd"/>
      <w:r w:rsidRPr="006E67D1">
        <w:rPr>
          <w:rFonts w:ascii="Verdana" w:hAnsi="Verdana"/>
          <w:sz w:val="18"/>
          <w:szCs w:val="18"/>
        </w:rPr>
        <w:t xml:space="preserve"> de 2010, </w:t>
      </w:r>
      <w:proofErr w:type="spellStart"/>
      <w:r w:rsidRPr="006E67D1">
        <w:rPr>
          <w:rFonts w:ascii="Verdana" w:hAnsi="Verdana"/>
          <w:sz w:val="18"/>
          <w:szCs w:val="18"/>
        </w:rPr>
        <w:t>decidió</w:t>
      </w:r>
      <w:proofErr w:type="spellEnd"/>
      <w:r w:rsidRPr="006E67D1">
        <w:rPr>
          <w:rFonts w:ascii="Verdana" w:hAnsi="Verdana"/>
          <w:sz w:val="18"/>
          <w:szCs w:val="18"/>
        </w:rPr>
        <w:t xml:space="preserve"> organizar una </w:t>
      </w:r>
      <w:proofErr w:type="spellStart"/>
      <w:r w:rsidRPr="006E67D1">
        <w:rPr>
          <w:rFonts w:ascii="Verdana" w:hAnsi="Verdana"/>
          <w:sz w:val="18"/>
          <w:szCs w:val="18"/>
        </w:rPr>
        <w:t>reunión</w:t>
      </w:r>
      <w:proofErr w:type="spellEnd"/>
      <w:r w:rsidRPr="006E67D1">
        <w:rPr>
          <w:rFonts w:ascii="Verdana" w:hAnsi="Verdana"/>
          <w:sz w:val="18"/>
          <w:szCs w:val="18"/>
        </w:rPr>
        <w:t xml:space="preserve"> </w:t>
      </w:r>
      <w:proofErr w:type="spellStart"/>
      <w:r w:rsidRPr="006E67D1">
        <w:rPr>
          <w:rFonts w:ascii="Verdana" w:hAnsi="Verdana"/>
          <w:sz w:val="18"/>
          <w:szCs w:val="18"/>
        </w:rPr>
        <w:t>plenaria</w:t>
      </w:r>
      <w:proofErr w:type="spellEnd"/>
      <w:r w:rsidRPr="006E67D1">
        <w:rPr>
          <w:rFonts w:ascii="Verdana" w:hAnsi="Verdana"/>
          <w:sz w:val="18"/>
          <w:szCs w:val="18"/>
        </w:rPr>
        <w:t xml:space="preserve"> de alto </w:t>
      </w:r>
      <w:proofErr w:type="spellStart"/>
      <w:r w:rsidRPr="006E67D1">
        <w:rPr>
          <w:rFonts w:ascii="Verdana" w:hAnsi="Verdana"/>
          <w:sz w:val="18"/>
          <w:szCs w:val="18"/>
        </w:rPr>
        <w:t>nivel</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Asamblea</w:t>
      </w:r>
      <w:proofErr w:type="spellEnd"/>
      <w:r w:rsidRPr="006E67D1">
        <w:rPr>
          <w:rFonts w:ascii="Verdana" w:hAnsi="Verdana"/>
          <w:sz w:val="18"/>
          <w:szCs w:val="18"/>
        </w:rPr>
        <w:t xml:space="preserve"> General, que </w:t>
      </w:r>
      <w:proofErr w:type="spellStart"/>
      <w:r w:rsidRPr="006E67D1">
        <w:rPr>
          <w:rFonts w:ascii="Verdana" w:hAnsi="Verdana"/>
          <w:sz w:val="18"/>
          <w:szCs w:val="18"/>
        </w:rPr>
        <w:t>recibió</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nombre</w:t>
      </w:r>
      <w:proofErr w:type="spellEnd"/>
      <w:r w:rsidRPr="006E67D1">
        <w:rPr>
          <w:rFonts w:ascii="Verdana" w:hAnsi="Verdana"/>
          <w:sz w:val="18"/>
          <w:szCs w:val="18"/>
        </w:rPr>
        <w:t xml:space="preserve"> de </w:t>
      </w:r>
      <w:proofErr w:type="spellStart"/>
      <w:r w:rsidRPr="006E67D1">
        <w:rPr>
          <w:rFonts w:ascii="Verdana" w:hAnsi="Verdana"/>
          <w:sz w:val="18"/>
          <w:szCs w:val="18"/>
        </w:rPr>
        <w:t>Conferencia</w:t>
      </w:r>
      <w:proofErr w:type="spellEnd"/>
      <w:r w:rsidRPr="006E67D1">
        <w:rPr>
          <w:rFonts w:ascii="Verdana" w:hAnsi="Verdana"/>
          <w:sz w:val="18"/>
          <w:szCs w:val="18"/>
        </w:rPr>
        <w:t xml:space="preserve"> Mundial sobre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Indígenas y se </w:t>
      </w:r>
      <w:proofErr w:type="spellStart"/>
      <w:r w:rsidRPr="006E67D1">
        <w:rPr>
          <w:rFonts w:ascii="Verdana" w:hAnsi="Verdana"/>
          <w:sz w:val="18"/>
          <w:szCs w:val="18"/>
        </w:rPr>
        <w:t>celebró</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2014,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fin</w:t>
      </w:r>
      <w:proofErr w:type="spellEnd"/>
      <w:r w:rsidRPr="006E67D1">
        <w:rPr>
          <w:rFonts w:ascii="Verdana" w:hAnsi="Verdana"/>
          <w:sz w:val="18"/>
          <w:szCs w:val="18"/>
        </w:rPr>
        <w:t xml:space="preserve"> de intercambiar </w:t>
      </w:r>
      <w:proofErr w:type="spellStart"/>
      <w:r w:rsidRPr="006E67D1">
        <w:rPr>
          <w:rFonts w:ascii="Verdana" w:hAnsi="Verdana"/>
          <w:sz w:val="18"/>
          <w:szCs w:val="18"/>
        </w:rPr>
        <w:t>puntos</w:t>
      </w:r>
      <w:proofErr w:type="spellEnd"/>
      <w:r w:rsidRPr="006E67D1">
        <w:rPr>
          <w:rFonts w:ascii="Verdana" w:hAnsi="Verdana"/>
          <w:sz w:val="18"/>
          <w:szCs w:val="18"/>
        </w:rPr>
        <w:t xml:space="preserve"> de vista y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mejores</w:t>
      </w:r>
      <w:proofErr w:type="spellEnd"/>
      <w:r w:rsidRPr="006E67D1">
        <w:rPr>
          <w:rFonts w:ascii="Verdana" w:hAnsi="Verdana"/>
          <w:sz w:val="18"/>
          <w:szCs w:val="18"/>
        </w:rPr>
        <w:t xml:space="preserve"> </w:t>
      </w:r>
      <w:proofErr w:type="spellStart"/>
      <w:r w:rsidRPr="006E67D1">
        <w:rPr>
          <w:rFonts w:ascii="Verdana" w:hAnsi="Verdana"/>
          <w:sz w:val="18"/>
          <w:szCs w:val="18"/>
        </w:rPr>
        <w:t>prácticas</w:t>
      </w:r>
      <w:proofErr w:type="spellEnd"/>
      <w:r w:rsidRPr="006E67D1">
        <w:rPr>
          <w:rFonts w:ascii="Verdana" w:hAnsi="Verdana"/>
          <w:sz w:val="18"/>
          <w:szCs w:val="18"/>
        </w:rPr>
        <w:t xml:space="preserve"> sobre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realización</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indígenas, </w:t>
      </w:r>
      <w:proofErr w:type="spellStart"/>
      <w:r w:rsidRPr="006E67D1">
        <w:rPr>
          <w:rFonts w:ascii="Verdana" w:hAnsi="Verdana"/>
          <w:sz w:val="18"/>
          <w:szCs w:val="18"/>
        </w:rPr>
        <w:t>incluido</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cumplimiento</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objetivos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Declaración</w:t>
      </w:r>
      <w:proofErr w:type="spellEnd"/>
      <w:r w:rsidRPr="006E67D1">
        <w:rPr>
          <w:rFonts w:ascii="Verdana" w:hAnsi="Verdana"/>
          <w:sz w:val="18"/>
          <w:szCs w:val="18"/>
        </w:rPr>
        <w:t xml:space="preserve"> de </w:t>
      </w:r>
      <w:proofErr w:type="spellStart"/>
      <w:r w:rsidRPr="006E67D1">
        <w:rPr>
          <w:rFonts w:ascii="Verdana" w:hAnsi="Verdana"/>
          <w:sz w:val="18"/>
          <w:szCs w:val="18"/>
        </w:rPr>
        <w:t>las</w:t>
      </w:r>
      <w:proofErr w:type="spellEnd"/>
      <w:r w:rsidRPr="006E67D1">
        <w:rPr>
          <w:rFonts w:ascii="Verdana" w:hAnsi="Verdana"/>
          <w:sz w:val="18"/>
          <w:szCs w:val="18"/>
        </w:rPr>
        <w:t xml:space="preserve"> </w:t>
      </w:r>
      <w:proofErr w:type="spellStart"/>
      <w:r w:rsidRPr="006E67D1">
        <w:rPr>
          <w:rFonts w:ascii="Verdana" w:hAnsi="Verdana"/>
          <w:sz w:val="18"/>
          <w:szCs w:val="18"/>
        </w:rPr>
        <w:t>Naciones</w:t>
      </w:r>
      <w:proofErr w:type="spellEnd"/>
      <w:r w:rsidRPr="006E67D1">
        <w:rPr>
          <w:rFonts w:ascii="Verdana" w:hAnsi="Verdana"/>
          <w:sz w:val="18"/>
          <w:szCs w:val="18"/>
        </w:rPr>
        <w:t xml:space="preserve"> Unidas sobre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 xml:space="preserve"> indígenas.</w:t>
      </w:r>
    </w:p>
  </w:footnote>
  <w:footnote w:id="38">
    <w:p w14:paraId="79398AB8" w14:textId="7FDA2F20" w:rsidR="00114922" w:rsidRPr="00114922" w:rsidRDefault="00114922" w:rsidP="00114922">
      <w:pPr>
        <w:spacing w:after="0" w:line="240" w:lineRule="auto"/>
        <w:jc w:val="both"/>
        <w:rPr>
          <w:sz w:val="18"/>
          <w:szCs w:val="18"/>
        </w:rPr>
      </w:pPr>
      <w:r w:rsidRPr="00114922">
        <w:rPr>
          <w:rStyle w:val="Refdenotaalpie"/>
          <w:sz w:val="18"/>
          <w:szCs w:val="18"/>
        </w:rPr>
        <w:footnoteRef/>
      </w:r>
      <w:r w:rsidRPr="00114922">
        <w:rPr>
          <w:sz w:val="18"/>
          <w:szCs w:val="18"/>
        </w:rPr>
        <w:t xml:space="preserve"> </w:t>
      </w:r>
      <w:r w:rsidRPr="00114922">
        <w:rPr>
          <w:rFonts w:ascii="Verdana" w:hAnsi="Verdana"/>
          <w:sz w:val="18"/>
          <w:szCs w:val="18"/>
        </w:rPr>
        <w:t xml:space="preserve">NACIONES UNIDAS. UN </w:t>
      </w:r>
      <w:proofErr w:type="spellStart"/>
      <w:r w:rsidRPr="00114922">
        <w:rPr>
          <w:rFonts w:ascii="Verdana" w:hAnsi="Verdana"/>
          <w:sz w:val="18"/>
          <w:szCs w:val="18"/>
        </w:rPr>
        <w:t>Climate</w:t>
      </w:r>
      <w:proofErr w:type="spellEnd"/>
      <w:r w:rsidRPr="00114922">
        <w:rPr>
          <w:rFonts w:ascii="Verdana" w:hAnsi="Verdana"/>
          <w:sz w:val="18"/>
          <w:szCs w:val="18"/>
        </w:rPr>
        <w:t xml:space="preserve"> </w:t>
      </w:r>
      <w:proofErr w:type="spellStart"/>
      <w:r w:rsidRPr="00114922">
        <w:rPr>
          <w:rFonts w:ascii="Verdana" w:hAnsi="Verdana"/>
          <w:sz w:val="18"/>
          <w:szCs w:val="18"/>
        </w:rPr>
        <w:t>Change</w:t>
      </w:r>
      <w:proofErr w:type="spellEnd"/>
      <w:r w:rsidRPr="00114922">
        <w:rPr>
          <w:rFonts w:ascii="Verdana" w:hAnsi="Verdana"/>
          <w:sz w:val="18"/>
          <w:szCs w:val="18"/>
        </w:rPr>
        <w:t xml:space="preserve"> </w:t>
      </w:r>
      <w:proofErr w:type="spellStart"/>
      <w:r w:rsidRPr="00114922">
        <w:rPr>
          <w:rFonts w:ascii="Verdana" w:hAnsi="Verdana"/>
          <w:sz w:val="18"/>
          <w:szCs w:val="18"/>
        </w:rPr>
        <w:t>Conference</w:t>
      </w:r>
      <w:proofErr w:type="spellEnd"/>
      <w:r w:rsidRPr="00114922">
        <w:rPr>
          <w:rFonts w:ascii="Verdana" w:hAnsi="Verdana"/>
          <w:sz w:val="18"/>
          <w:szCs w:val="18"/>
        </w:rPr>
        <w:t xml:space="preserve">, UK 2021. </w:t>
      </w:r>
      <w:proofErr w:type="spellStart"/>
      <w:r w:rsidRPr="00114922">
        <w:rPr>
          <w:rFonts w:ascii="Verdana" w:hAnsi="Verdana"/>
          <w:sz w:val="18"/>
          <w:szCs w:val="18"/>
        </w:rPr>
        <w:t>Disponible</w:t>
      </w:r>
      <w:proofErr w:type="spellEnd"/>
      <w:r w:rsidRPr="00114922">
        <w:rPr>
          <w:rFonts w:ascii="Verdana" w:hAnsi="Verdana"/>
          <w:sz w:val="18"/>
          <w:szCs w:val="18"/>
        </w:rPr>
        <w:t xml:space="preserve"> </w:t>
      </w:r>
      <w:proofErr w:type="spellStart"/>
      <w:r w:rsidRPr="00114922">
        <w:rPr>
          <w:rFonts w:ascii="Verdana" w:hAnsi="Verdana"/>
          <w:sz w:val="18"/>
          <w:szCs w:val="18"/>
        </w:rPr>
        <w:t>en</w:t>
      </w:r>
      <w:proofErr w:type="spellEnd"/>
      <w:r w:rsidRPr="00114922">
        <w:rPr>
          <w:rFonts w:ascii="Verdana" w:hAnsi="Verdana"/>
          <w:sz w:val="18"/>
          <w:szCs w:val="18"/>
        </w:rPr>
        <w:t xml:space="preserve"> </w:t>
      </w:r>
      <w:hyperlink r:id="rId21" w:history="1">
        <w:r w:rsidRPr="00114922">
          <w:rPr>
            <w:rFonts w:ascii="Verdana" w:hAnsi="Verdana"/>
            <w:sz w:val="18"/>
            <w:szCs w:val="18"/>
          </w:rPr>
          <w:t>https://ukcop26.org/mdb-joint-statement/</w:t>
        </w:r>
      </w:hyperlink>
      <w:r w:rsidRPr="00114922">
        <w:rPr>
          <w:rFonts w:ascii="Verdana" w:hAnsi="Verdana"/>
          <w:sz w:val="18"/>
          <w:szCs w:val="18"/>
        </w:rPr>
        <w:t>.</w:t>
      </w:r>
    </w:p>
  </w:footnote>
  <w:footnote w:id="39">
    <w:p w14:paraId="7A1CBA12" w14:textId="7AFDCFD5" w:rsidR="008132D5" w:rsidRPr="008132D5" w:rsidRDefault="008132D5" w:rsidP="008132D5">
      <w:pPr>
        <w:pStyle w:val="TGC"/>
        <w:spacing w:line="240" w:lineRule="auto"/>
        <w:rPr>
          <w:lang w:val="es-ES"/>
        </w:rPr>
      </w:pPr>
      <w:r w:rsidRPr="008132D5">
        <w:rPr>
          <w:rStyle w:val="Refdenotaalpie"/>
          <w:sz w:val="18"/>
          <w:szCs w:val="18"/>
        </w:rPr>
        <w:footnoteRef/>
      </w:r>
      <w:r w:rsidRPr="008132D5">
        <w:rPr>
          <w:sz w:val="18"/>
          <w:szCs w:val="18"/>
        </w:rPr>
        <w:t xml:space="preserve"> </w:t>
      </w:r>
      <w:r w:rsidRPr="008132D5">
        <w:rPr>
          <w:rFonts w:ascii="Verdana" w:eastAsia="Calibri" w:hAnsi="Verdana"/>
          <w:sz w:val="18"/>
          <w:szCs w:val="18"/>
          <w:lang w:val="es-ES" w:eastAsia="en-US"/>
        </w:rPr>
        <w:t>IGLESIAS VÁZQUEZ, MA. ”</w:t>
      </w:r>
      <w:hyperlink r:id="rId22" w:history="1">
        <w:r w:rsidRPr="008132D5">
          <w:rPr>
            <w:rFonts w:ascii="Verdana" w:eastAsia="Calibri" w:hAnsi="Verdana"/>
            <w:sz w:val="18"/>
            <w:szCs w:val="18"/>
            <w:lang w:val="es-ES" w:eastAsia="en-US"/>
          </w:rPr>
          <w:t xml:space="preserve">La Protección de los Derechos de las Comunidades Indígenas en la Jurisprudencia de la Corte Interamericana de Derechos </w:t>
        </w:r>
      </w:hyperlink>
      <w:hyperlink r:id="rId23" w:history="1">
        <w:r w:rsidRPr="008132D5">
          <w:rPr>
            <w:rFonts w:ascii="Verdana" w:eastAsia="Calibri" w:hAnsi="Verdana"/>
            <w:sz w:val="18"/>
            <w:szCs w:val="18"/>
            <w:lang w:val="es-ES" w:eastAsia="en-US"/>
          </w:rPr>
          <w:t xml:space="preserve">Humanos”. </w:t>
        </w:r>
      </w:hyperlink>
      <w:hyperlink r:id="rId24" w:history="1">
        <w:r w:rsidRPr="008132D5">
          <w:rPr>
            <w:rFonts w:ascii="Verdana" w:eastAsia="Calibri" w:hAnsi="Verdana"/>
            <w:sz w:val="18"/>
            <w:szCs w:val="18"/>
            <w:lang w:val="es-ES" w:eastAsia="en-US"/>
          </w:rPr>
          <w:t> </w:t>
        </w:r>
        <w:r w:rsidRPr="00AC145E">
          <w:rPr>
            <w:rFonts w:ascii="Verdana" w:eastAsia="Calibri" w:hAnsi="Verdana"/>
            <w:i/>
            <w:iCs/>
            <w:sz w:val="18"/>
            <w:szCs w:val="18"/>
            <w:lang w:val="es-ES" w:eastAsia="en-US"/>
          </w:rPr>
          <w:t>Principia Iuris</w:t>
        </w:r>
        <w:r w:rsidRPr="00AC145E">
          <w:rPr>
            <w:rFonts w:ascii="Verdana" w:eastAsia="Calibri" w:hAnsi="Verdana"/>
            <w:sz w:val="18"/>
            <w:szCs w:val="18"/>
            <w:lang w:val="es-ES" w:eastAsia="en-US"/>
          </w:rPr>
          <w:t>, 2016, pp. 294-295.</w:t>
        </w:r>
      </w:hyperlink>
    </w:p>
  </w:footnote>
  <w:footnote w:id="40">
    <w:p w14:paraId="796A8C42" w14:textId="77777777" w:rsidR="00BE6594" w:rsidRPr="006E67D1" w:rsidRDefault="00BE6594" w:rsidP="005A2D0C">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6E67D1">
        <w:rPr>
          <w:rFonts w:ascii="Verdana" w:hAnsi="Verdana"/>
          <w:sz w:val="18"/>
          <w:szCs w:val="18"/>
        </w:rPr>
        <w:t xml:space="preserve"> Corte IDH. Caso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Comunidad</w:t>
      </w:r>
      <w:proofErr w:type="spellEnd"/>
      <w:r w:rsidRPr="006E67D1">
        <w:rPr>
          <w:rFonts w:ascii="Verdana" w:hAnsi="Verdana"/>
          <w:sz w:val="18"/>
          <w:szCs w:val="18"/>
        </w:rPr>
        <w:t xml:space="preserve"> </w:t>
      </w:r>
      <w:proofErr w:type="spellStart"/>
      <w:r w:rsidRPr="006E67D1">
        <w:rPr>
          <w:rFonts w:ascii="Verdana" w:hAnsi="Verdana"/>
          <w:sz w:val="18"/>
          <w:szCs w:val="18"/>
        </w:rPr>
        <w:t>Mayagna</w:t>
      </w:r>
      <w:proofErr w:type="spellEnd"/>
      <w:r w:rsidRPr="006E67D1">
        <w:rPr>
          <w:rFonts w:ascii="Verdana" w:hAnsi="Verdana"/>
          <w:sz w:val="18"/>
          <w:szCs w:val="18"/>
        </w:rPr>
        <w:t xml:space="preserve"> (Sumo) </w:t>
      </w:r>
      <w:proofErr w:type="spellStart"/>
      <w:r w:rsidRPr="006E67D1">
        <w:rPr>
          <w:rFonts w:ascii="Verdana" w:hAnsi="Verdana"/>
          <w:sz w:val="18"/>
          <w:szCs w:val="18"/>
        </w:rPr>
        <w:t>Awas</w:t>
      </w:r>
      <w:proofErr w:type="spellEnd"/>
      <w:r w:rsidRPr="006E67D1">
        <w:rPr>
          <w:rFonts w:ascii="Verdana" w:hAnsi="Verdana"/>
          <w:sz w:val="18"/>
          <w:szCs w:val="18"/>
        </w:rPr>
        <w:t xml:space="preserve"> </w:t>
      </w:r>
      <w:proofErr w:type="spellStart"/>
      <w:r w:rsidRPr="006E67D1">
        <w:rPr>
          <w:rFonts w:ascii="Verdana" w:hAnsi="Verdana"/>
          <w:sz w:val="18"/>
          <w:szCs w:val="18"/>
        </w:rPr>
        <w:t>Tingni</w:t>
      </w:r>
      <w:proofErr w:type="spellEnd"/>
      <w:r w:rsidRPr="006E67D1">
        <w:rPr>
          <w:rFonts w:ascii="Verdana" w:hAnsi="Verdana"/>
          <w:sz w:val="18"/>
          <w:szCs w:val="18"/>
        </w:rPr>
        <w:t xml:space="preserve"> Vs. </w:t>
      </w:r>
      <w:proofErr w:type="spellStart"/>
      <w:r w:rsidRPr="006E67D1">
        <w:rPr>
          <w:rFonts w:ascii="Verdana" w:hAnsi="Verdana"/>
          <w:sz w:val="18"/>
          <w:szCs w:val="18"/>
        </w:rPr>
        <w:t>Nicaragua</w:t>
      </w:r>
      <w:proofErr w:type="spellEnd"/>
      <w:r w:rsidRPr="006E67D1">
        <w:rPr>
          <w:rFonts w:ascii="Verdana" w:hAnsi="Verdana"/>
          <w:sz w:val="18"/>
          <w:szCs w:val="18"/>
        </w:rPr>
        <w:t xml:space="preserve">. </w:t>
      </w:r>
      <w:proofErr w:type="spellStart"/>
      <w:r w:rsidRPr="006E67D1">
        <w:rPr>
          <w:rFonts w:ascii="Verdana" w:hAnsi="Verdana"/>
          <w:sz w:val="18"/>
          <w:szCs w:val="18"/>
        </w:rPr>
        <w:t>Fondo</w:t>
      </w:r>
      <w:proofErr w:type="spellEnd"/>
      <w:r w:rsidRPr="006E67D1">
        <w:rPr>
          <w:rFonts w:ascii="Verdana" w:hAnsi="Verdana"/>
          <w:sz w:val="18"/>
          <w:szCs w:val="18"/>
        </w:rPr>
        <w:t xml:space="preserve">, </w:t>
      </w:r>
      <w:proofErr w:type="spellStart"/>
      <w:r w:rsidRPr="006E67D1">
        <w:rPr>
          <w:rFonts w:ascii="Verdana" w:hAnsi="Verdana"/>
          <w:sz w:val="18"/>
          <w:szCs w:val="18"/>
        </w:rPr>
        <w:t>Reparaciones</w:t>
      </w:r>
      <w:proofErr w:type="spellEnd"/>
      <w:r w:rsidRPr="006E67D1">
        <w:rPr>
          <w:rFonts w:ascii="Verdana" w:hAnsi="Verdana"/>
          <w:sz w:val="18"/>
          <w:szCs w:val="18"/>
        </w:rPr>
        <w:t xml:space="preserve"> y Costas. Sentencia de 31 de agosto de 2001. </w:t>
      </w:r>
      <w:proofErr w:type="spellStart"/>
      <w:r w:rsidRPr="006E67D1">
        <w:rPr>
          <w:rFonts w:ascii="Verdana" w:hAnsi="Verdana"/>
          <w:sz w:val="18"/>
          <w:szCs w:val="18"/>
        </w:rPr>
        <w:t>Serie</w:t>
      </w:r>
      <w:proofErr w:type="spellEnd"/>
      <w:r w:rsidRPr="006E67D1">
        <w:rPr>
          <w:rFonts w:ascii="Verdana" w:hAnsi="Verdana"/>
          <w:sz w:val="18"/>
          <w:szCs w:val="18"/>
        </w:rPr>
        <w:t xml:space="preserve"> C No. 79.</w:t>
      </w:r>
    </w:p>
  </w:footnote>
  <w:footnote w:id="41">
    <w:p w14:paraId="47495F05" w14:textId="0D195F7F" w:rsidR="008132D5" w:rsidRPr="008132D5" w:rsidRDefault="008132D5" w:rsidP="008132D5">
      <w:pPr>
        <w:pStyle w:val="TGC"/>
        <w:spacing w:line="240" w:lineRule="auto"/>
        <w:rPr>
          <w:sz w:val="18"/>
          <w:szCs w:val="18"/>
          <w:lang w:val="es-ES"/>
        </w:rPr>
      </w:pPr>
      <w:r w:rsidRPr="008132D5">
        <w:rPr>
          <w:rStyle w:val="Refdenotaalpie"/>
          <w:sz w:val="18"/>
          <w:szCs w:val="18"/>
        </w:rPr>
        <w:footnoteRef/>
      </w:r>
      <w:r w:rsidRPr="008132D5">
        <w:rPr>
          <w:sz w:val="18"/>
          <w:szCs w:val="18"/>
        </w:rPr>
        <w:t xml:space="preserve"> </w:t>
      </w:r>
      <w:r w:rsidRPr="008132D5">
        <w:rPr>
          <w:rFonts w:ascii="Verdana" w:hAnsi="Verdana"/>
          <w:sz w:val="18"/>
          <w:szCs w:val="18"/>
        </w:rPr>
        <w:t xml:space="preserve">GÓMEZ ISA, F. Reseña de "El Caso Awas Tingni contra Nicaragua". </w:t>
      </w:r>
      <w:r w:rsidRPr="008132D5">
        <w:rPr>
          <w:rFonts w:ascii="Verdana" w:hAnsi="Verdana"/>
          <w:i/>
          <w:iCs/>
          <w:sz w:val="18"/>
          <w:szCs w:val="18"/>
        </w:rPr>
        <w:t>Convergencia. Revista de Ciencias Sociales</w:t>
      </w:r>
      <w:r w:rsidRPr="008132D5">
        <w:rPr>
          <w:rFonts w:ascii="Verdana" w:hAnsi="Verdana"/>
          <w:sz w:val="18"/>
          <w:szCs w:val="18"/>
        </w:rPr>
        <w:t xml:space="preserve">, vol. 10, núm. 32, mayo-agosto, 2003, pp. 373-375. Universidad Autónoma del Estado de México. Toluca, México. </w:t>
      </w:r>
    </w:p>
  </w:footnote>
  <w:footnote w:id="42">
    <w:p w14:paraId="16761FBA" w14:textId="1DE3623A" w:rsidR="008132D5" w:rsidRPr="008132D5" w:rsidRDefault="008132D5" w:rsidP="008132D5">
      <w:pPr>
        <w:pStyle w:val="Textonotapie"/>
        <w:spacing w:after="0"/>
        <w:jc w:val="both"/>
        <w:rPr>
          <w:lang w:val="es-ES"/>
        </w:rPr>
      </w:pPr>
      <w:r>
        <w:rPr>
          <w:rStyle w:val="Refdenotaalpie"/>
        </w:rPr>
        <w:footnoteRef/>
      </w:r>
      <w:r>
        <w:t xml:space="preserve"> </w:t>
      </w:r>
      <w:r w:rsidRPr="006E67D1">
        <w:rPr>
          <w:rFonts w:ascii="Verdana" w:hAnsi="Verdana"/>
          <w:sz w:val="18"/>
          <w:szCs w:val="18"/>
        </w:rPr>
        <w:t xml:space="preserve">Corte IDH. Caso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Comunidad</w:t>
      </w:r>
      <w:proofErr w:type="spellEnd"/>
      <w:r w:rsidRPr="006E67D1">
        <w:rPr>
          <w:rFonts w:ascii="Verdana" w:hAnsi="Verdana"/>
          <w:sz w:val="18"/>
          <w:szCs w:val="18"/>
        </w:rPr>
        <w:t xml:space="preserve"> </w:t>
      </w:r>
      <w:proofErr w:type="spellStart"/>
      <w:r w:rsidRPr="006E67D1">
        <w:rPr>
          <w:rFonts w:ascii="Verdana" w:hAnsi="Verdana"/>
          <w:sz w:val="18"/>
          <w:szCs w:val="18"/>
        </w:rPr>
        <w:t>Mayagna</w:t>
      </w:r>
      <w:proofErr w:type="spellEnd"/>
      <w:r w:rsidRPr="006E67D1">
        <w:rPr>
          <w:rFonts w:ascii="Verdana" w:hAnsi="Verdana"/>
          <w:sz w:val="18"/>
          <w:szCs w:val="18"/>
        </w:rPr>
        <w:t xml:space="preserve"> (Sumo) </w:t>
      </w:r>
      <w:proofErr w:type="spellStart"/>
      <w:r w:rsidRPr="006E67D1">
        <w:rPr>
          <w:rFonts w:ascii="Verdana" w:hAnsi="Verdana"/>
          <w:sz w:val="18"/>
          <w:szCs w:val="18"/>
        </w:rPr>
        <w:t>Awas</w:t>
      </w:r>
      <w:proofErr w:type="spellEnd"/>
      <w:r w:rsidRPr="006E67D1">
        <w:rPr>
          <w:rFonts w:ascii="Verdana" w:hAnsi="Verdana"/>
          <w:sz w:val="18"/>
          <w:szCs w:val="18"/>
        </w:rPr>
        <w:t xml:space="preserve"> </w:t>
      </w:r>
      <w:proofErr w:type="spellStart"/>
      <w:r w:rsidRPr="006E67D1">
        <w:rPr>
          <w:rFonts w:ascii="Verdana" w:hAnsi="Verdana"/>
          <w:sz w:val="18"/>
          <w:szCs w:val="18"/>
        </w:rPr>
        <w:t>Tingni</w:t>
      </w:r>
      <w:proofErr w:type="spellEnd"/>
      <w:r w:rsidRPr="006E67D1">
        <w:rPr>
          <w:rFonts w:ascii="Verdana" w:hAnsi="Verdana"/>
          <w:sz w:val="18"/>
          <w:szCs w:val="18"/>
        </w:rPr>
        <w:t xml:space="preserve"> Vs. </w:t>
      </w:r>
      <w:proofErr w:type="spellStart"/>
      <w:r w:rsidRPr="006E67D1">
        <w:rPr>
          <w:rFonts w:ascii="Verdana" w:hAnsi="Verdana"/>
          <w:sz w:val="18"/>
          <w:szCs w:val="18"/>
        </w:rPr>
        <w:t>Nicaragua</w:t>
      </w:r>
      <w:proofErr w:type="spellEnd"/>
      <w:r>
        <w:rPr>
          <w:rFonts w:ascii="Verdana" w:hAnsi="Verdana"/>
          <w:sz w:val="18"/>
          <w:szCs w:val="18"/>
        </w:rPr>
        <w:t>, cit., pp. 40-41.</w:t>
      </w:r>
    </w:p>
  </w:footnote>
  <w:footnote w:id="43">
    <w:p w14:paraId="591A3BA5" w14:textId="4307664C" w:rsidR="008132D5" w:rsidRPr="008132D5" w:rsidRDefault="008132D5" w:rsidP="00E0555F">
      <w:pPr>
        <w:pStyle w:val="Textonotapie"/>
        <w:spacing w:after="0"/>
        <w:rPr>
          <w:lang w:val="es-ES"/>
        </w:rPr>
      </w:pPr>
      <w:r>
        <w:rPr>
          <w:rStyle w:val="Refdenotaalpie"/>
        </w:rPr>
        <w:footnoteRef/>
      </w:r>
      <w:r w:rsidR="00E0555F" w:rsidRPr="006E67D1">
        <w:rPr>
          <w:rFonts w:ascii="Verdana" w:hAnsi="Verdana"/>
          <w:sz w:val="18"/>
          <w:szCs w:val="18"/>
        </w:rPr>
        <w:t xml:space="preserve">Corte IDH. Caso de </w:t>
      </w:r>
      <w:proofErr w:type="spellStart"/>
      <w:r w:rsidR="00E0555F" w:rsidRPr="006E67D1">
        <w:rPr>
          <w:rFonts w:ascii="Verdana" w:hAnsi="Verdana"/>
          <w:sz w:val="18"/>
          <w:szCs w:val="18"/>
        </w:rPr>
        <w:t>la</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Comunidad</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Mayagna</w:t>
      </w:r>
      <w:proofErr w:type="spellEnd"/>
      <w:r w:rsidR="00E0555F" w:rsidRPr="006E67D1">
        <w:rPr>
          <w:rFonts w:ascii="Verdana" w:hAnsi="Verdana"/>
          <w:sz w:val="18"/>
          <w:szCs w:val="18"/>
        </w:rPr>
        <w:t xml:space="preserve"> (Sumo) </w:t>
      </w:r>
      <w:proofErr w:type="spellStart"/>
      <w:r w:rsidR="00E0555F" w:rsidRPr="006E67D1">
        <w:rPr>
          <w:rFonts w:ascii="Verdana" w:hAnsi="Verdana"/>
          <w:sz w:val="18"/>
          <w:szCs w:val="18"/>
        </w:rPr>
        <w:t>Awas</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Tingni</w:t>
      </w:r>
      <w:proofErr w:type="spellEnd"/>
      <w:r w:rsidR="00E0555F" w:rsidRPr="006E67D1">
        <w:rPr>
          <w:rFonts w:ascii="Verdana" w:hAnsi="Verdana"/>
          <w:sz w:val="18"/>
          <w:szCs w:val="18"/>
        </w:rPr>
        <w:t xml:space="preserve"> Vs. </w:t>
      </w:r>
      <w:proofErr w:type="spellStart"/>
      <w:r w:rsidR="00E0555F" w:rsidRPr="006E67D1">
        <w:rPr>
          <w:rFonts w:ascii="Verdana" w:hAnsi="Verdana"/>
          <w:sz w:val="18"/>
          <w:szCs w:val="18"/>
        </w:rPr>
        <w:t>Nicaragua</w:t>
      </w:r>
      <w:proofErr w:type="spellEnd"/>
      <w:r w:rsidR="00E0555F">
        <w:rPr>
          <w:rFonts w:ascii="Verdana" w:hAnsi="Verdana"/>
          <w:sz w:val="18"/>
          <w:szCs w:val="18"/>
        </w:rPr>
        <w:t>, cit.</w:t>
      </w:r>
      <w:r w:rsidR="00E0555F" w:rsidRPr="00E0555F">
        <w:rPr>
          <w:rFonts w:ascii="Verdana" w:hAnsi="Verdana"/>
          <w:sz w:val="18"/>
          <w:szCs w:val="18"/>
        </w:rPr>
        <w:t>, pp. 2-3 del voto.</w:t>
      </w:r>
      <w:r w:rsidR="00E0555F">
        <w:rPr>
          <w:lang w:val="es-ES"/>
        </w:rPr>
        <w:t xml:space="preserve"> </w:t>
      </w:r>
    </w:p>
  </w:footnote>
  <w:footnote w:id="44">
    <w:p w14:paraId="0793BB2A" w14:textId="77777777" w:rsidR="00BE6594" w:rsidRPr="006E67D1" w:rsidRDefault="00BE6594" w:rsidP="006E67D1">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6E67D1">
        <w:rPr>
          <w:rFonts w:ascii="Verdana" w:hAnsi="Verdana"/>
          <w:b/>
          <w:bCs/>
          <w:sz w:val="18"/>
          <w:szCs w:val="18"/>
        </w:rPr>
        <w:t xml:space="preserve"> </w:t>
      </w:r>
      <w:r w:rsidRPr="006E67D1">
        <w:rPr>
          <w:rFonts w:ascii="Verdana" w:hAnsi="Verdana"/>
          <w:sz w:val="18"/>
          <w:szCs w:val="18"/>
        </w:rPr>
        <w:t xml:space="preserve">Corte IDH. Caso </w:t>
      </w:r>
      <w:proofErr w:type="spellStart"/>
      <w:r w:rsidRPr="006E67D1">
        <w:rPr>
          <w:rFonts w:ascii="Verdana" w:hAnsi="Verdana"/>
          <w:sz w:val="18"/>
          <w:szCs w:val="18"/>
        </w:rPr>
        <w:t>Comunidad</w:t>
      </w:r>
      <w:proofErr w:type="spellEnd"/>
      <w:r w:rsidRPr="006E67D1">
        <w:rPr>
          <w:rFonts w:ascii="Verdana" w:hAnsi="Verdana"/>
          <w:sz w:val="18"/>
          <w:szCs w:val="18"/>
        </w:rPr>
        <w:t xml:space="preserve"> Indígena </w:t>
      </w:r>
      <w:proofErr w:type="spellStart"/>
      <w:r w:rsidRPr="006E67D1">
        <w:rPr>
          <w:rFonts w:ascii="Verdana" w:hAnsi="Verdana"/>
          <w:sz w:val="18"/>
          <w:szCs w:val="18"/>
        </w:rPr>
        <w:t>Yakye</w:t>
      </w:r>
      <w:proofErr w:type="spellEnd"/>
      <w:r w:rsidRPr="006E67D1">
        <w:rPr>
          <w:rFonts w:ascii="Verdana" w:hAnsi="Verdana"/>
          <w:sz w:val="18"/>
          <w:szCs w:val="18"/>
        </w:rPr>
        <w:t xml:space="preserve"> </w:t>
      </w:r>
      <w:proofErr w:type="spellStart"/>
      <w:r w:rsidRPr="006E67D1">
        <w:rPr>
          <w:rFonts w:ascii="Verdana" w:hAnsi="Verdana"/>
          <w:sz w:val="18"/>
          <w:szCs w:val="18"/>
        </w:rPr>
        <w:t>Axa</w:t>
      </w:r>
      <w:proofErr w:type="spellEnd"/>
      <w:r w:rsidRPr="006E67D1">
        <w:rPr>
          <w:rFonts w:ascii="Verdana" w:hAnsi="Verdana"/>
          <w:sz w:val="18"/>
          <w:szCs w:val="18"/>
        </w:rPr>
        <w:t xml:space="preserve"> Vs. Paraguay. </w:t>
      </w:r>
      <w:proofErr w:type="spellStart"/>
      <w:r w:rsidRPr="006E67D1">
        <w:rPr>
          <w:rFonts w:ascii="Verdana" w:hAnsi="Verdana"/>
          <w:sz w:val="18"/>
          <w:szCs w:val="18"/>
        </w:rPr>
        <w:t>Fondo</w:t>
      </w:r>
      <w:proofErr w:type="spellEnd"/>
      <w:r w:rsidRPr="006E67D1">
        <w:rPr>
          <w:rFonts w:ascii="Verdana" w:hAnsi="Verdana"/>
          <w:sz w:val="18"/>
          <w:szCs w:val="18"/>
        </w:rPr>
        <w:t xml:space="preserve">, </w:t>
      </w:r>
      <w:proofErr w:type="spellStart"/>
      <w:r w:rsidRPr="006E67D1">
        <w:rPr>
          <w:rFonts w:ascii="Verdana" w:hAnsi="Verdana"/>
          <w:sz w:val="18"/>
          <w:szCs w:val="18"/>
        </w:rPr>
        <w:t>Reparaciones</w:t>
      </w:r>
      <w:proofErr w:type="spellEnd"/>
      <w:r w:rsidRPr="006E67D1">
        <w:rPr>
          <w:rFonts w:ascii="Verdana" w:hAnsi="Verdana"/>
          <w:sz w:val="18"/>
          <w:szCs w:val="18"/>
        </w:rPr>
        <w:t xml:space="preserve"> y Costas. Sentencia de 17 de </w:t>
      </w:r>
      <w:proofErr w:type="spellStart"/>
      <w:r w:rsidRPr="006E67D1">
        <w:rPr>
          <w:rFonts w:ascii="Verdana" w:hAnsi="Verdana"/>
          <w:sz w:val="18"/>
          <w:szCs w:val="18"/>
        </w:rPr>
        <w:t>junio</w:t>
      </w:r>
      <w:proofErr w:type="spellEnd"/>
      <w:r w:rsidRPr="006E67D1">
        <w:rPr>
          <w:rFonts w:ascii="Verdana" w:hAnsi="Verdana"/>
          <w:sz w:val="18"/>
          <w:szCs w:val="18"/>
        </w:rPr>
        <w:t xml:space="preserve"> de 2005. </w:t>
      </w:r>
      <w:proofErr w:type="spellStart"/>
      <w:r w:rsidRPr="006E67D1">
        <w:rPr>
          <w:rFonts w:ascii="Verdana" w:hAnsi="Verdana"/>
          <w:sz w:val="18"/>
          <w:szCs w:val="18"/>
        </w:rPr>
        <w:t>Serie</w:t>
      </w:r>
      <w:proofErr w:type="spellEnd"/>
      <w:r w:rsidRPr="006E67D1">
        <w:rPr>
          <w:rFonts w:ascii="Verdana" w:hAnsi="Verdana"/>
          <w:sz w:val="18"/>
          <w:szCs w:val="18"/>
        </w:rPr>
        <w:t xml:space="preserve"> C No. 125.</w:t>
      </w:r>
      <w:r w:rsidRPr="006E67D1">
        <w:rPr>
          <w:rFonts w:ascii="Verdana" w:hAnsi="Verdana"/>
          <w:b/>
          <w:bCs/>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este </w:t>
      </w:r>
      <w:proofErr w:type="spellStart"/>
      <w:r w:rsidRPr="006E67D1">
        <w:rPr>
          <w:rFonts w:ascii="Verdana" w:hAnsi="Verdana"/>
          <w:sz w:val="18"/>
          <w:szCs w:val="18"/>
        </w:rPr>
        <w:t>asunto</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Corte IDH </w:t>
      </w:r>
      <w:proofErr w:type="spellStart"/>
      <w:r w:rsidRPr="006E67D1">
        <w:rPr>
          <w:rFonts w:ascii="Verdana" w:hAnsi="Verdana"/>
          <w:sz w:val="18"/>
          <w:szCs w:val="18"/>
        </w:rPr>
        <w:t>estatuye</w:t>
      </w:r>
      <w:proofErr w:type="spellEnd"/>
      <w:r w:rsidRPr="006E67D1">
        <w:rPr>
          <w:rFonts w:ascii="Verdana" w:hAnsi="Verdana"/>
          <w:sz w:val="18"/>
          <w:szCs w:val="18"/>
        </w:rPr>
        <w:t xml:space="preserve"> que “</w:t>
      </w:r>
      <w:proofErr w:type="spellStart"/>
      <w:r w:rsidRPr="006E67D1">
        <w:rPr>
          <w:rFonts w:ascii="Verdana" w:eastAsia="Times New Roman" w:hAnsi="Verdana"/>
          <w:sz w:val="18"/>
          <w:szCs w:val="18"/>
          <w:lang w:eastAsia="es-ES"/>
        </w:rPr>
        <w:t>los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pueblos</w:t>
      </w:r>
      <w:proofErr w:type="spellEnd"/>
      <w:r w:rsidRPr="006E67D1">
        <w:rPr>
          <w:rFonts w:ascii="Verdana" w:eastAsia="Times New Roman" w:hAnsi="Verdana"/>
          <w:sz w:val="18"/>
          <w:szCs w:val="18"/>
          <w:lang w:eastAsia="es-ES"/>
        </w:rPr>
        <w:t xml:space="preserve"> indígenas </w:t>
      </w:r>
      <w:proofErr w:type="spellStart"/>
      <w:r w:rsidRPr="006E67D1">
        <w:rPr>
          <w:rFonts w:ascii="Verdana" w:eastAsia="Times New Roman" w:hAnsi="Verdana"/>
          <w:sz w:val="18"/>
          <w:szCs w:val="18"/>
          <w:lang w:eastAsia="es-ES"/>
        </w:rPr>
        <w:t>tienen</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el</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de ser titulares de </w:t>
      </w:r>
      <w:proofErr w:type="spellStart"/>
      <w:r w:rsidRPr="006E67D1">
        <w:rPr>
          <w:rFonts w:ascii="Verdana" w:eastAsia="Times New Roman" w:hAnsi="Verdana"/>
          <w:sz w:val="18"/>
          <w:szCs w:val="18"/>
          <w:lang w:eastAsia="es-ES"/>
        </w:rPr>
        <w:t>los</w:t>
      </w:r>
      <w:proofErr w:type="spellEnd"/>
      <w:r w:rsidRPr="006E67D1">
        <w:rPr>
          <w:rFonts w:ascii="Verdana" w:eastAsia="Times New Roman" w:hAnsi="Verdana"/>
          <w:sz w:val="18"/>
          <w:szCs w:val="18"/>
          <w:lang w:eastAsia="es-ES"/>
        </w:rPr>
        <w:t xml:space="preserve"> recursos </w:t>
      </w:r>
      <w:proofErr w:type="spellStart"/>
      <w:r w:rsidRPr="006E67D1">
        <w:rPr>
          <w:rFonts w:ascii="Verdana" w:eastAsia="Times New Roman" w:hAnsi="Verdana"/>
          <w:sz w:val="18"/>
          <w:szCs w:val="18"/>
          <w:lang w:eastAsia="es-ES"/>
        </w:rPr>
        <w:t>naturales</w:t>
      </w:r>
      <w:proofErr w:type="spellEnd"/>
      <w:r w:rsidRPr="006E67D1">
        <w:rPr>
          <w:rFonts w:ascii="Verdana" w:eastAsia="Times New Roman" w:hAnsi="Verdana"/>
          <w:sz w:val="18"/>
          <w:szCs w:val="18"/>
          <w:lang w:eastAsia="es-ES"/>
        </w:rPr>
        <w:t xml:space="preserve"> que </w:t>
      </w:r>
      <w:proofErr w:type="spellStart"/>
      <w:r w:rsidRPr="006E67D1">
        <w:rPr>
          <w:rFonts w:ascii="Verdana" w:eastAsia="Times New Roman" w:hAnsi="Verdana"/>
          <w:sz w:val="18"/>
          <w:szCs w:val="18"/>
          <w:lang w:eastAsia="es-ES"/>
        </w:rPr>
        <w:t>han</w:t>
      </w:r>
      <w:proofErr w:type="spellEnd"/>
      <w:r w:rsidRPr="006E67D1">
        <w:rPr>
          <w:rFonts w:ascii="Verdana" w:eastAsia="Times New Roman" w:hAnsi="Verdana"/>
          <w:sz w:val="18"/>
          <w:szCs w:val="18"/>
          <w:lang w:eastAsia="es-ES"/>
        </w:rPr>
        <w:t xml:space="preserve"> usado tradicionalmente dentro de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territorio</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ya</w:t>
      </w:r>
      <w:proofErr w:type="spellEnd"/>
      <w:r w:rsidRPr="006E67D1">
        <w:rPr>
          <w:rFonts w:ascii="Verdana" w:eastAsia="Times New Roman" w:hAnsi="Verdana"/>
          <w:sz w:val="18"/>
          <w:szCs w:val="18"/>
          <w:lang w:eastAsia="es-ES"/>
        </w:rPr>
        <w:t xml:space="preserve"> que </w:t>
      </w:r>
      <w:proofErr w:type="spellStart"/>
      <w:r w:rsidRPr="006E67D1">
        <w:rPr>
          <w:rFonts w:ascii="Verdana" w:eastAsia="Times New Roman" w:hAnsi="Verdana"/>
          <w:sz w:val="18"/>
          <w:szCs w:val="18"/>
          <w:lang w:eastAsia="es-ES"/>
        </w:rPr>
        <w:t>sin</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ellos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supervivencia</w:t>
      </w:r>
      <w:proofErr w:type="spellEnd"/>
      <w:r w:rsidRPr="006E67D1">
        <w:rPr>
          <w:rFonts w:ascii="Verdana" w:eastAsia="Times New Roman" w:hAnsi="Verdana"/>
          <w:sz w:val="18"/>
          <w:szCs w:val="18"/>
          <w:lang w:eastAsia="es-ES"/>
        </w:rPr>
        <w:t xml:space="preserve"> económica, social y cultural está </w:t>
      </w:r>
      <w:proofErr w:type="spellStart"/>
      <w:r w:rsidRPr="006E67D1">
        <w:rPr>
          <w:rFonts w:ascii="Verdana" w:eastAsia="Times New Roman" w:hAnsi="Verdana"/>
          <w:sz w:val="18"/>
          <w:szCs w:val="18"/>
          <w:lang w:eastAsia="es-ES"/>
        </w:rPr>
        <w:t>en</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riesgo</w:t>
      </w:r>
      <w:proofErr w:type="spellEnd"/>
      <w:r w:rsidRPr="006E67D1">
        <w:rPr>
          <w:rFonts w:ascii="Verdana" w:hAnsi="Verdana"/>
          <w:sz w:val="18"/>
          <w:szCs w:val="18"/>
        </w:rPr>
        <w:t xml:space="preserve"> “(</w:t>
      </w:r>
      <w:proofErr w:type="spellStart"/>
      <w:r w:rsidRPr="006E67D1">
        <w:rPr>
          <w:rFonts w:ascii="Verdana" w:hAnsi="Verdana"/>
          <w:sz w:val="18"/>
          <w:szCs w:val="18"/>
        </w:rPr>
        <w:t>párrafos</w:t>
      </w:r>
      <w:proofErr w:type="spellEnd"/>
      <w:r w:rsidRPr="006E67D1">
        <w:rPr>
          <w:rFonts w:ascii="Verdana" w:hAnsi="Verdana"/>
          <w:sz w:val="18"/>
          <w:szCs w:val="18"/>
        </w:rPr>
        <w:t xml:space="preserve"> 135 y 137). </w:t>
      </w:r>
    </w:p>
  </w:footnote>
  <w:footnote w:id="45">
    <w:p w14:paraId="497FDF0C" w14:textId="77777777" w:rsidR="00BE6594" w:rsidRPr="00101FBD" w:rsidRDefault="00BE6594" w:rsidP="006E67D1">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101FBD">
        <w:rPr>
          <w:rFonts w:ascii="Verdana" w:hAnsi="Verdana"/>
          <w:sz w:val="18"/>
          <w:szCs w:val="18"/>
        </w:rPr>
        <w:t xml:space="preserve"> Corte IDH. Caso </w:t>
      </w:r>
      <w:proofErr w:type="spellStart"/>
      <w:r w:rsidRPr="00101FBD">
        <w:rPr>
          <w:rFonts w:ascii="Verdana" w:hAnsi="Verdana"/>
          <w:sz w:val="18"/>
          <w:szCs w:val="18"/>
        </w:rPr>
        <w:t>Comunidad</w:t>
      </w:r>
      <w:proofErr w:type="spellEnd"/>
      <w:r w:rsidRPr="00101FBD">
        <w:rPr>
          <w:rFonts w:ascii="Verdana" w:hAnsi="Verdana"/>
          <w:sz w:val="18"/>
          <w:szCs w:val="18"/>
        </w:rPr>
        <w:t xml:space="preserve"> Indígena </w:t>
      </w:r>
      <w:proofErr w:type="spellStart"/>
      <w:r w:rsidRPr="00101FBD">
        <w:rPr>
          <w:rFonts w:ascii="Verdana" w:hAnsi="Verdana"/>
          <w:sz w:val="18"/>
          <w:szCs w:val="18"/>
        </w:rPr>
        <w:t>Sawhoyamaxa</w:t>
      </w:r>
      <w:proofErr w:type="spellEnd"/>
      <w:r w:rsidRPr="00101FBD">
        <w:rPr>
          <w:rFonts w:ascii="Verdana" w:hAnsi="Verdana"/>
          <w:sz w:val="18"/>
          <w:szCs w:val="18"/>
        </w:rPr>
        <w:t xml:space="preserve"> Vs. Paraguay. </w:t>
      </w:r>
      <w:proofErr w:type="spellStart"/>
      <w:r w:rsidRPr="00101FBD">
        <w:rPr>
          <w:rFonts w:ascii="Verdana" w:hAnsi="Verdana"/>
          <w:sz w:val="18"/>
          <w:szCs w:val="18"/>
        </w:rPr>
        <w:t>Fondo</w:t>
      </w:r>
      <w:proofErr w:type="spellEnd"/>
      <w:r w:rsidRPr="00101FBD">
        <w:rPr>
          <w:rFonts w:ascii="Verdana" w:hAnsi="Verdana"/>
          <w:sz w:val="18"/>
          <w:szCs w:val="18"/>
        </w:rPr>
        <w:t xml:space="preserve">, </w:t>
      </w:r>
      <w:proofErr w:type="spellStart"/>
      <w:r w:rsidRPr="00101FBD">
        <w:rPr>
          <w:rFonts w:ascii="Verdana" w:hAnsi="Verdana"/>
          <w:sz w:val="18"/>
          <w:szCs w:val="18"/>
        </w:rPr>
        <w:t>Reparaciones</w:t>
      </w:r>
      <w:proofErr w:type="spellEnd"/>
      <w:r w:rsidRPr="00101FBD">
        <w:rPr>
          <w:rFonts w:ascii="Verdana" w:hAnsi="Verdana"/>
          <w:sz w:val="18"/>
          <w:szCs w:val="18"/>
        </w:rPr>
        <w:t xml:space="preserve"> y Costas. Sentencia de 29 de </w:t>
      </w:r>
      <w:proofErr w:type="spellStart"/>
      <w:r w:rsidRPr="00101FBD">
        <w:rPr>
          <w:rFonts w:ascii="Verdana" w:hAnsi="Verdana"/>
          <w:sz w:val="18"/>
          <w:szCs w:val="18"/>
        </w:rPr>
        <w:t>marzo</w:t>
      </w:r>
      <w:proofErr w:type="spellEnd"/>
      <w:r w:rsidRPr="00101FBD">
        <w:rPr>
          <w:rFonts w:ascii="Verdana" w:hAnsi="Verdana"/>
          <w:sz w:val="18"/>
          <w:szCs w:val="18"/>
        </w:rPr>
        <w:t xml:space="preserve"> de 2006. </w:t>
      </w:r>
      <w:proofErr w:type="spellStart"/>
      <w:r w:rsidRPr="00101FBD">
        <w:rPr>
          <w:rFonts w:ascii="Verdana" w:hAnsi="Verdana"/>
          <w:sz w:val="18"/>
          <w:szCs w:val="18"/>
        </w:rPr>
        <w:t>Serie</w:t>
      </w:r>
      <w:proofErr w:type="spellEnd"/>
      <w:r w:rsidRPr="00101FBD">
        <w:rPr>
          <w:rFonts w:ascii="Verdana" w:hAnsi="Verdana"/>
          <w:sz w:val="18"/>
          <w:szCs w:val="18"/>
        </w:rPr>
        <w:t xml:space="preserve"> C No. 146.</w:t>
      </w:r>
    </w:p>
  </w:footnote>
  <w:footnote w:id="46">
    <w:p w14:paraId="499CB051" w14:textId="77777777" w:rsidR="00BE6594" w:rsidRPr="00101FBD" w:rsidRDefault="00BE6594" w:rsidP="006E67D1">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101FBD">
        <w:rPr>
          <w:rFonts w:ascii="Verdana" w:hAnsi="Verdana"/>
          <w:sz w:val="18"/>
          <w:szCs w:val="18"/>
          <w:vertAlign w:val="superscript"/>
        </w:rPr>
        <w:t xml:space="preserve"> </w:t>
      </w:r>
      <w:r w:rsidRPr="00101FBD">
        <w:rPr>
          <w:rFonts w:ascii="Verdana" w:hAnsi="Verdana"/>
          <w:sz w:val="18"/>
          <w:szCs w:val="18"/>
        </w:rPr>
        <w:t xml:space="preserve">Corte IDH. Caso del Pueblo </w:t>
      </w:r>
      <w:proofErr w:type="spellStart"/>
      <w:r w:rsidRPr="00101FBD">
        <w:rPr>
          <w:rFonts w:ascii="Verdana" w:hAnsi="Verdana"/>
          <w:sz w:val="18"/>
          <w:szCs w:val="18"/>
        </w:rPr>
        <w:t>Saramaka</w:t>
      </w:r>
      <w:proofErr w:type="spellEnd"/>
      <w:r w:rsidRPr="00101FBD">
        <w:rPr>
          <w:rFonts w:ascii="Verdana" w:hAnsi="Verdana"/>
          <w:sz w:val="18"/>
          <w:szCs w:val="18"/>
        </w:rPr>
        <w:t xml:space="preserve"> Vs. </w:t>
      </w:r>
      <w:proofErr w:type="spellStart"/>
      <w:r w:rsidRPr="00101FBD">
        <w:rPr>
          <w:rFonts w:ascii="Verdana" w:hAnsi="Verdana"/>
          <w:sz w:val="18"/>
          <w:szCs w:val="18"/>
        </w:rPr>
        <w:t>Surinam</w:t>
      </w:r>
      <w:proofErr w:type="spellEnd"/>
      <w:r w:rsidRPr="00101FBD">
        <w:rPr>
          <w:rFonts w:ascii="Verdana" w:hAnsi="Verdana"/>
          <w:sz w:val="18"/>
          <w:szCs w:val="18"/>
        </w:rPr>
        <w:t xml:space="preserve">. Excepciones Preliminares, </w:t>
      </w:r>
      <w:proofErr w:type="spellStart"/>
      <w:r w:rsidRPr="00101FBD">
        <w:rPr>
          <w:rFonts w:ascii="Verdana" w:hAnsi="Verdana"/>
          <w:sz w:val="18"/>
          <w:szCs w:val="18"/>
        </w:rPr>
        <w:t>Fondo</w:t>
      </w:r>
      <w:proofErr w:type="spellEnd"/>
      <w:r w:rsidRPr="00101FBD">
        <w:rPr>
          <w:rFonts w:ascii="Verdana" w:hAnsi="Verdana"/>
          <w:sz w:val="18"/>
          <w:szCs w:val="18"/>
        </w:rPr>
        <w:t xml:space="preserve">, </w:t>
      </w:r>
      <w:proofErr w:type="spellStart"/>
      <w:r w:rsidRPr="00101FBD">
        <w:rPr>
          <w:rFonts w:ascii="Verdana" w:hAnsi="Verdana"/>
          <w:sz w:val="18"/>
          <w:szCs w:val="18"/>
        </w:rPr>
        <w:t>Reparaciones</w:t>
      </w:r>
      <w:proofErr w:type="spellEnd"/>
      <w:r w:rsidRPr="00101FBD">
        <w:rPr>
          <w:rFonts w:ascii="Verdana" w:hAnsi="Verdana"/>
          <w:sz w:val="18"/>
          <w:szCs w:val="18"/>
        </w:rPr>
        <w:t xml:space="preserve"> y Costas. Sentencia de 28 de </w:t>
      </w:r>
      <w:proofErr w:type="spellStart"/>
      <w:r w:rsidRPr="00101FBD">
        <w:rPr>
          <w:rFonts w:ascii="Verdana" w:hAnsi="Verdana"/>
          <w:sz w:val="18"/>
          <w:szCs w:val="18"/>
        </w:rPr>
        <w:t>noviembre</w:t>
      </w:r>
      <w:proofErr w:type="spellEnd"/>
      <w:r w:rsidRPr="00101FBD">
        <w:rPr>
          <w:rFonts w:ascii="Verdana" w:hAnsi="Verdana"/>
          <w:sz w:val="18"/>
          <w:szCs w:val="18"/>
        </w:rPr>
        <w:t xml:space="preserve"> de 2007. </w:t>
      </w:r>
      <w:proofErr w:type="spellStart"/>
      <w:r w:rsidRPr="00101FBD">
        <w:rPr>
          <w:rFonts w:ascii="Verdana" w:hAnsi="Verdana"/>
          <w:sz w:val="18"/>
          <w:szCs w:val="18"/>
        </w:rPr>
        <w:t>Serie</w:t>
      </w:r>
      <w:proofErr w:type="spellEnd"/>
      <w:r w:rsidRPr="00101FBD">
        <w:rPr>
          <w:rFonts w:ascii="Verdana" w:hAnsi="Verdana"/>
          <w:sz w:val="18"/>
          <w:szCs w:val="18"/>
        </w:rPr>
        <w:t xml:space="preserve"> C No. 172.</w:t>
      </w:r>
    </w:p>
  </w:footnote>
  <w:footnote w:id="47">
    <w:p w14:paraId="1B24EEEA" w14:textId="77777777" w:rsidR="00BE6594" w:rsidRPr="00101FBD" w:rsidRDefault="00BE6594" w:rsidP="006E67D1">
      <w:pPr>
        <w:spacing w:after="0" w:line="240" w:lineRule="auto"/>
        <w:jc w:val="both"/>
        <w:rPr>
          <w:rFonts w:ascii="Verdana" w:hAnsi="Verdana"/>
          <w:sz w:val="18"/>
          <w:szCs w:val="18"/>
          <w:lang w:val="en-US"/>
        </w:rPr>
      </w:pPr>
      <w:r w:rsidRPr="00101FBD">
        <w:rPr>
          <w:rFonts w:ascii="Verdana" w:hAnsi="Verdana"/>
          <w:sz w:val="18"/>
          <w:szCs w:val="18"/>
          <w:vertAlign w:val="superscript"/>
        </w:rPr>
        <w:footnoteRef/>
      </w:r>
      <w:r w:rsidRPr="00101FBD">
        <w:rPr>
          <w:rFonts w:ascii="Verdana" w:hAnsi="Verdana"/>
          <w:sz w:val="18"/>
          <w:szCs w:val="18"/>
        </w:rPr>
        <w:t xml:space="preserve"> I/A </w:t>
      </w:r>
      <w:proofErr w:type="spellStart"/>
      <w:r w:rsidRPr="00101FBD">
        <w:rPr>
          <w:rFonts w:ascii="Verdana" w:hAnsi="Verdana"/>
          <w:sz w:val="18"/>
          <w:szCs w:val="18"/>
        </w:rPr>
        <w:t>Court</w:t>
      </w:r>
      <w:proofErr w:type="spellEnd"/>
      <w:r w:rsidRPr="00101FBD">
        <w:rPr>
          <w:rFonts w:ascii="Verdana" w:hAnsi="Verdana"/>
          <w:sz w:val="18"/>
          <w:szCs w:val="18"/>
        </w:rPr>
        <w:t xml:space="preserve"> H.R., Case </w:t>
      </w:r>
      <w:proofErr w:type="spellStart"/>
      <w:r w:rsidRPr="00101FBD">
        <w:rPr>
          <w:rFonts w:ascii="Verdana" w:hAnsi="Verdana"/>
          <w:sz w:val="18"/>
          <w:szCs w:val="18"/>
        </w:rPr>
        <w:t>of</w:t>
      </w:r>
      <w:proofErr w:type="spellEnd"/>
      <w:r w:rsidRPr="00101FBD">
        <w:rPr>
          <w:rFonts w:ascii="Verdana" w:hAnsi="Verdana"/>
          <w:sz w:val="18"/>
          <w:szCs w:val="18"/>
        </w:rPr>
        <w:t xml:space="preserve"> </w:t>
      </w:r>
      <w:proofErr w:type="spellStart"/>
      <w:r w:rsidRPr="00101FBD">
        <w:rPr>
          <w:rFonts w:ascii="Verdana" w:hAnsi="Verdana"/>
          <w:sz w:val="18"/>
          <w:szCs w:val="18"/>
        </w:rPr>
        <w:t>the</w:t>
      </w:r>
      <w:proofErr w:type="spellEnd"/>
      <w:r w:rsidRPr="00101FBD">
        <w:rPr>
          <w:rFonts w:ascii="Verdana" w:hAnsi="Verdana"/>
          <w:sz w:val="18"/>
          <w:szCs w:val="18"/>
        </w:rPr>
        <w:t xml:space="preserve"> </w:t>
      </w:r>
      <w:proofErr w:type="spellStart"/>
      <w:r w:rsidRPr="00101FBD">
        <w:rPr>
          <w:rFonts w:ascii="Verdana" w:hAnsi="Verdana"/>
          <w:sz w:val="18"/>
          <w:szCs w:val="18"/>
        </w:rPr>
        <w:t>Xákmok</w:t>
      </w:r>
      <w:proofErr w:type="spellEnd"/>
      <w:r w:rsidRPr="00101FBD">
        <w:rPr>
          <w:rFonts w:ascii="Verdana" w:hAnsi="Verdana"/>
          <w:sz w:val="18"/>
          <w:szCs w:val="18"/>
        </w:rPr>
        <w:t xml:space="preserve"> </w:t>
      </w:r>
      <w:proofErr w:type="spellStart"/>
      <w:r w:rsidRPr="00101FBD">
        <w:rPr>
          <w:rFonts w:ascii="Verdana" w:hAnsi="Verdana"/>
          <w:sz w:val="18"/>
          <w:szCs w:val="18"/>
        </w:rPr>
        <w:t>Kásek</w:t>
      </w:r>
      <w:proofErr w:type="spellEnd"/>
      <w:r w:rsidRPr="00101FBD">
        <w:rPr>
          <w:rFonts w:ascii="Verdana" w:hAnsi="Verdana"/>
          <w:sz w:val="18"/>
          <w:szCs w:val="18"/>
        </w:rPr>
        <w:t xml:space="preserve"> </w:t>
      </w:r>
      <w:proofErr w:type="spellStart"/>
      <w:r w:rsidRPr="00101FBD">
        <w:rPr>
          <w:rFonts w:ascii="Verdana" w:hAnsi="Verdana"/>
          <w:sz w:val="18"/>
          <w:szCs w:val="18"/>
        </w:rPr>
        <w:t>Indigenous</w:t>
      </w:r>
      <w:proofErr w:type="spellEnd"/>
      <w:r w:rsidRPr="00101FBD">
        <w:rPr>
          <w:rFonts w:ascii="Verdana" w:hAnsi="Verdana"/>
          <w:sz w:val="18"/>
          <w:szCs w:val="18"/>
        </w:rPr>
        <w:t xml:space="preserve"> Community. v. Paraguay. </w:t>
      </w:r>
      <w:r w:rsidRPr="00101FBD">
        <w:rPr>
          <w:rFonts w:ascii="Verdana" w:hAnsi="Verdana"/>
          <w:sz w:val="18"/>
          <w:szCs w:val="18"/>
          <w:lang w:val="en-US"/>
        </w:rPr>
        <w:t>Merits, Reparations and Costs. Judgment of August 24, 2010. Series C No. 214.</w:t>
      </w:r>
    </w:p>
  </w:footnote>
  <w:footnote w:id="48">
    <w:p w14:paraId="72EE5887" w14:textId="77777777" w:rsidR="00BE6594" w:rsidRPr="00101FBD" w:rsidRDefault="00BE6594" w:rsidP="006E67D1">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101FBD">
        <w:rPr>
          <w:rFonts w:ascii="Verdana" w:hAnsi="Verdana"/>
          <w:sz w:val="18"/>
          <w:szCs w:val="18"/>
        </w:rPr>
        <w:t xml:space="preserve"> Corte IDH. Caso Pueblo Indígena </w:t>
      </w:r>
      <w:proofErr w:type="spellStart"/>
      <w:r w:rsidRPr="00101FBD">
        <w:rPr>
          <w:rFonts w:ascii="Verdana" w:hAnsi="Verdana"/>
          <w:sz w:val="18"/>
          <w:szCs w:val="18"/>
        </w:rPr>
        <w:t>Kichwa</w:t>
      </w:r>
      <w:proofErr w:type="spellEnd"/>
      <w:r w:rsidRPr="00101FBD">
        <w:rPr>
          <w:rFonts w:ascii="Verdana" w:hAnsi="Verdana"/>
          <w:sz w:val="18"/>
          <w:szCs w:val="18"/>
        </w:rPr>
        <w:t xml:space="preserve"> de </w:t>
      </w:r>
      <w:proofErr w:type="spellStart"/>
      <w:r w:rsidRPr="00101FBD">
        <w:rPr>
          <w:rFonts w:ascii="Verdana" w:hAnsi="Verdana"/>
          <w:sz w:val="18"/>
          <w:szCs w:val="18"/>
        </w:rPr>
        <w:t>Sarayaku</w:t>
      </w:r>
      <w:proofErr w:type="spellEnd"/>
      <w:r w:rsidRPr="00101FBD">
        <w:rPr>
          <w:rFonts w:ascii="Verdana" w:hAnsi="Verdana"/>
          <w:sz w:val="18"/>
          <w:szCs w:val="18"/>
        </w:rPr>
        <w:t xml:space="preserve"> Vs. Ecuador. </w:t>
      </w:r>
      <w:proofErr w:type="spellStart"/>
      <w:r w:rsidRPr="00101FBD">
        <w:rPr>
          <w:rFonts w:ascii="Verdana" w:hAnsi="Verdana"/>
          <w:sz w:val="18"/>
          <w:szCs w:val="18"/>
        </w:rPr>
        <w:t>Fondo</w:t>
      </w:r>
      <w:proofErr w:type="spellEnd"/>
      <w:r w:rsidRPr="00101FBD">
        <w:rPr>
          <w:rFonts w:ascii="Verdana" w:hAnsi="Verdana"/>
          <w:sz w:val="18"/>
          <w:szCs w:val="18"/>
        </w:rPr>
        <w:t xml:space="preserve"> y </w:t>
      </w:r>
      <w:proofErr w:type="spellStart"/>
      <w:r w:rsidRPr="00101FBD">
        <w:rPr>
          <w:rFonts w:ascii="Verdana" w:hAnsi="Verdana"/>
          <w:sz w:val="18"/>
          <w:szCs w:val="18"/>
        </w:rPr>
        <w:t>Reparaciones</w:t>
      </w:r>
      <w:proofErr w:type="spellEnd"/>
      <w:r w:rsidRPr="00101FBD">
        <w:rPr>
          <w:rFonts w:ascii="Verdana" w:hAnsi="Verdana"/>
          <w:sz w:val="18"/>
          <w:szCs w:val="18"/>
        </w:rPr>
        <w:t xml:space="preserve">. Sentencia de 27 de </w:t>
      </w:r>
      <w:proofErr w:type="spellStart"/>
      <w:r w:rsidRPr="00101FBD">
        <w:rPr>
          <w:rFonts w:ascii="Verdana" w:hAnsi="Verdana"/>
          <w:sz w:val="18"/>
          <w:szCs w:val="18"/>
        </w:rPr>
        <w:t>junio</w:t>
      </w:r>
      <w:proofErr w:type="spellEnd"/>
      <w:r w:rsidRPr="00101FBD">
        <w:rPr>
          <w:rFonts w:ascii="Verdana" w:hAnsi="Verdana"/>
          <w:sz w:val="18"/>
          <w:szCs w:val="18"/>
        </w:rPr>
        <w:t xml:space="preserve"> de 2012. </w:t>
      </w:r>
      <w:proofErr w:type="spellStart"/>
      <w:r w:rsidRPr="00101FBD">
        <w:rPr>
          <w:rFonts w:ascii="Verdana" w:hAnsi="Verdana"/>
          <w:sz w:val="18"/>
          <w:szCs w:val="18"/>
        </w:rPr>
        <w:t>Serie</w:t>
      </w:r>
      <w:proofErr w:type="spellEnd"/>
      <w:r w:rsidRPr="00101FBD">
        <w:rPr>
          <w:rFonts w:ascii="Verdana" w:hAnsi="Verdana"/>
          <w:sz w:val="18"/>
          <w:szCs w:val="18"/>
        </w:rPr>
        <w:t xml:space="preserve"> C No. 245.</w:t>
      </w:r>
    </w:p>
  </w:footnote>
  <w:footnote w:id="49">
    <w:p w14:paraId="3CC724DC" w14:textId="77777777" w:rsidR="00BE6594" w:rsidRPr="00101FBD" w:rsidRDefault="00BE6594" w:rsidP="006E67D1">
      <w:pPr>
        <w:spacing w:after="0" w:line="240" w:lineRule="auto"/>
        <w:jc w:val="both"/>
        <w:rPr>
          <w:rFonts w:ascii="Verdana" w:hAnsi="Verdana"/>
          <w:sz w:val="18"/>
          <w:szCs w:val="18"/>
          <w:lang w:val="en-US"/>
        </w:rPr>
      </w:pPr>
      <w:r w:rsidRPr="00101FBD">
        <w:rPr>
          <w:rFonts w:ascii="Verdana" w:hAnsi="Verdana"/>
          <w:sz w:val="18"/>
          <w:szCs w:val="18"/>
          <w:vertAlign w:val="superscript"/>
        </w:rPr>
        <w:footnoteRef/>
      </w:r>
      <w:r w:rsidRPr="00101FBD">
        <w:rPr>
          <w:rFonts w:ascii="Verdana" w:hAnsi="Verdana"/>
          <w:sz w:val="18"/>
          <w:szCs w:val="18"/>
        </w:rPr>
        <w:t xml:space="preserve"> Corte IDH. Caso de </w:t>
      </w:r>
      <w:proofErr w:type="spellStart"/>
      <w:r w:rsidRPr="00101FBD">
        <w:rPr>
          <w:rFonts w:ascii="Verdana" w:hAnsi="Verdana"/>
          <w:sz w:val="18"/>
          <w:szCs w:val="18"/>
        </w:rPr>
        <w:t>la</w:t>
      </w:r>
      <w:proofErr w:type="spellEnd"/>
      <w:r w:rsidRPr="00101FBD">
        <w:rPr>
          <w:rFonts w:ascii="Verdana" w:hAnsi="Verdana"/>
          <w:sz w:val="18"/>
          <w:szCs w:val="18"/>
        </w:rPr>
        <w:t xml:space="preserve"> </w:t>
      </w:r>
      <w:proofErr w:type="spellStart"/>
      <w:r w:rsidRPr="00101FBD">
        <w:rPr>
          <w:rFonts w:ascii="Verdana" w:hAnsi="Verdana"/>
          <w:sz w:val="18"/>
          <w:szCs w:val="18"/>
        </w:rPr>
        <w:t>Comunidad</w:t>
      </w:r>
      <w:proofErr w:type="spellEnd"/>
      <w:r w:rsidRPr="00101FBD">
        <w:rPr>
          <w:rFonts w:ascii="Verdana" w:hAnsi="Verdana"/>
          <w:sz w:val="18"/>
          <w:szCs w:val="18"/>
        </w:rPr>
        <w:t xml:space="preserve"> </w:t>
      </w:r>
      <w:proofErr w:type="spellStart"/>
      <w:r w:rsidRPr="00101FBD">
        <w:rPr>
          <w:rFonts w:ascii="Verdana" w:hAnsi="Verdana"/>
          <w:sz w:val="18"/>
          <w:szCs w:val="18"/>
        </w:rPr>
        <w:t>Moiwana</w:t>
      </w:r>
      <w:proofErr w:type="spellEnd"/>
      <w:r w:rsidRPr="00101FBD">
        <w:rPr>
          <w:rFonts w:ascii="Verdana" w:hAnsi="Verdana"/>
          <w:sz w:val="18"/>
          <w:szCs w:val="18"/>
        </w:rPr>
        <w:t xml:space="preserve"> Vs. </w:t>
      </w:r>
      <w:proofErr w:type="spellStart"/>
      <w:r w:rsidRPr="00101FBD">
        <w:rPr>
          <w:rFonts w:ascii="Verdana" w:hAnsi="Verdana"/>
          <w:sz w:val="18"/>
          <w:szCs w:val="18"/>
        </w:rPr>
        <w:t>Surinam</w:t>
      </w:r>
      <w:proofErr w:type="spellEnd"/>
      <w:r w:rsidRPr="00101FBD">
        <w:rPr>
          <w:rFonts w:ascii="Verdana" w:hAnsi="Verdana"/>
          <w:sz w:val="18"/>
          <w:szCs w:val="18"/>
        </w:rPr>
        <w:t xml:space="preserve">. Excepciones Preliminares, </w:t>
      </w:r>
      <w:proofErr w:type="spellStart"/>
      <w:r w:rsidRPr="00101FBD">
        <w:rPr>
          <w:rFonts w:ascii="Verdana" w:hAnsi="Verdana"/>
          <w:sz w:val="18"/>
          <w:szCs w:val="18"/>
        </w:rPr>
        <w:t>Fondo</w:t>
      </w:r>
      <w:proofErr w:type="spellEnd"/>
      <w:r w:rsidRPr="00101FBD">
        <w:rPr>
          <w:rFonts w:ascii="Verdana" w:hAnsi="Verdana"/>
          <w:sz w:val="18"/>
          <w:szCs w:val="18"/>
        </w:rPr>
        <w:t xml:space="preserve">, </w:t>
      </w:r>
      <w:proofErr w:type="spellStart"/>
      <w:r w:rsidRPr="00101FBD">
        <w:rPr>
          <w:rFonts w:ascii="Verdana" w:hAnsi="Verdana"/>
          <w:sz w:val="18"/>
          <w:szCs w:val="18"/>
        </w:rPr>
        <w:t>Reparaciones</w:t>
      </w:r>
      <w:proofErr w:type="spellEnd"/>
      <w:r w:rsidRPr="00101FBD">
        <w:rPr>
          <w:rFonts w:ascii="Verdana" w:hAnsi="Verdana"/>
          <w:sz w:val="18"/>
          <w:szCs w:val="18"/>
        </w:rPr>
        <w:t xml:space="preserve"> y Costas. </w:t>
      </w:r>
      <w:proofErr w:type="spellStart"/>
      <w:r w:rsidRPr="00101FBD">
        <w:rPr>
          <w:rFonts w:ascii="Verdana" w:hAnsi="Verdana"/>
          <w:sz w:val="18"/>
          <w:szCs w:val="18"/>
          <w:lang w:val="en-US"/>
        </w:rPr>
        <w:t>Sentencia</w:t>
      </w:r>
      <w:proofErr w:type="spellEnd"/>
      <w:r w:rsidRPr="00101FBD">
        <w:rPr>
          <w:rFonts w:ascii="Verdana" w:hAnsi="Verdana"/>
          <w:sz w:val="18"/>
          <w:szCs w:val="18"/>
          <w:lang w:val="en-US"/>
        </w:rPr>
        <w:t xml:space="preserve"> de 15 de </w:t>
      </w:r>
      <w:proofErr w:type="spellStart"/>
      <w:r w:rsidRPr="00101FBD">
        <w:rPr>
          <w:rFonts w:ascii="Verdana" w:hAnsi="Verdana"/>
          <w:sz w:val="18"/>
          <w:szCs w:val="18"/>
          <w:lang w:val="en-US"/>
        </w:rPr>
        <w:t>junio</w:t>
      </w:r>
      <w:proofErr w:type="spellEnd"/>
      <w:r w:rsidRPr="00101FBD">
        <w:rPr>
          <w:rFonts w:ascii="Verdana" w:hAnsi="Verdana"/>
          <w:sz w:val="18"/>
          <w:szCs w:val="18"/>
          <w:lang w:val="en-US"/>
        </w:rPr>
        <w:t xml:space="preserve"> de 2005. Serie C No. 124.</w:t>
      </w:r>
    </w:p>
  </w:footnote>
  <w:footnote w:id="50">
    <w:p w14:paraId="3EDDE277" w14:textId="77777777" w:rsidR="00BE6594" w:rsidRPr="00101FBD" w:rsidRDefault="00BE6594" w:rsidP="006E67D1">
      <w:pPr>
        <w:spacing w:after="0" w:line="240" w:lineRule="auto"/>
        <w:jc w:val="both"/>
        <w:rPr>
          <w:rFonts w:ascii="Verdana" w:hAnsi="Verdana"/>
          <w:sz w:val="18"/>
          <w:szCs w:val="18"/>
          <w:lang w:val="en-US"/>
        </w:rPr>
      </w:pPr>
      <w:r w:rsidRPr="00101FBD">
        <w:rPr>
          <w:rFonts w:ascii="Verdana" w:hAnsi="Verdana"/>
          <w:sz w:val="18"/>
          <w:szCs w:val="18"/>
          <w:vertAlign w:val="superscript"/>
        </w:rPr>
        <w:footnoteRef/>
      </w:r>
      <w:r w:rsidRPr="00101FBD">
        <w:rPr>
          <w:rFonts w:ascii="Verdana" w:hAnsi="Verdana"/>
          <w:sz w:val="18"/>
          <w:szCs w:val="18"/>
          <w:lang w:val="en-US"/>
        </w:rPr>
        <w:t xml:space="preserve"> I/A Court H.R., Case of the Kuna Indigenous People of </w:t>
      </w:r>
      <w:proofErr w:type="spellStart"/>
      <w:r w:rsidRPr="00101FBD">
        <w:rPr>
          <w:rFonts w:ascii="Verdana" w:hAnsi="Verdana"/>
          <w:sz w:val="18"/>
          <w:szCs w:val="18"/>
          <w:lang w:val="en-US"/>
        </w:rPr>
        <w:t>Madungandí</w:t>
      </w:r>
      <w:proofErr w:type="spellEnd"/>
      <w:r w:rsidRPr="00101FBD">
        <w:rPr>
          <w:rFonts w:ascii="Verdana" w:hAnsi="Verdana"/>
          <w:sz w:val="18"/>
          <w:szCs w:val="18"/>
          <w:lang w:val="en-US"/>
        </w:rPr>
        <w:t xml:space="preserve"> and the </w:t>
      </w:r>
      <w:proofErr w:type="spellStart"/>
      <w:r w:rsidRPr="00101FBD">
        <w:rPr>
          <w:rFonts w:ascii="Verdana" w:hAnsi="Verdana"/>
          <w:sz w:val="18"/>
          <w:szCs w:val="18"/>
          <w:lang w:val="en-US"/>
        </w:rPr>
        <w:t>Emberá</w:t>
      </w:r>
      <w:proofErr w:type="spellEnd"/>
      <w:r w:rsidRPr="00101FBD">
        <w:rPr>
          <w:rFonts w:ascii="Verdana" w:hAnsi="Verdana"/>
          <w:sz w:val="18"/>
          <w:szCs w:val="18"/>
          <w:lang w:val="en-US"/>
        </w:rPr>
        <w:t xml:space="preserve"> Indigenous People of </w:t>
      </w:r>
      <w:proofErr w:type="spellStart"/>
      <w:r w:rsidRPr="00101FBD">
        <w:rPr>
          <w:rFonts w:ascii="Verdana" w:hAnsi="Verdana"/>
          <w:sz w:val="18"/>
          <w:szCs w:val="18"/>
          <w:lang w:val="en-US"/>
        </w:rPr>
        <w:t>Bayano</w:t>
      </w:r>
      <w:proofErr w:type="spellEnd"/>
      <w:r w:rsidRPr="00101FBD">
        <w:rPr>
          <w:rFonts w:ascii="Verdana" w:hAnsi="Verdana"/>
          <w:sz w:val="18"/>
          <w:szCs w:val="18"/>
          <w:lang w:val="en-US"/>
        </w:rPr>
        <w:t xml:space="preserve"> and their members v. Panama. Preliminary Objections, Merits, Reparations and Costs. Judgment of October 14, 2014. Series C No. 284.</w:t>
      </w:r>
    </w:p>
  </w:footnote>
  <w:footnote w:id="51">
    <w:p w14:paraId="6145C133" w14:textId="77777777" w:rsidR="00BE6594" w:rsidRPr="006E67D1" w:rsidRDefault="00BE6594" w:rsidP="006E67D1">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6E67D1">
        <w:rPr>
          <w:rFonts w:ascii="Verdana" w:hAnsi="Verdana"/>
          <w:b/>
          <w:bCs/>
          <w:sz w:val="18"/>
          <w:szCs w:val="18"/>
        </w:rPr>
        <w:t xml:space="preserve"> </w:t>
      </w:r>
      <w:r w:rsidRPr="006E67D1">
        <w:rPr>
          <w:rFonts w:ascii="Verdana" w:hAnsi="Verdana"/>
          <w:sz w:val="18"/>
          <w:szCs w:val="18"/>
        </w:rPr>
        <w:t xml:space="preserve">Corte IDH. Caso </w:t>
      </w:r>
      <w:proofErr w:type="spellStart"/>
      <w:r w:rsidRPr="006E67D1">
        <w:rPr>
          <w:rFonts w:ascii="Verdana" w:hAnsi="Verdana"/>
          <w:sz w:val="18"/>
          <w:szCs w:val="18"/>
        </w:rPr>
        <w:t>Comunidad</w:t>
      </w:r>
      <w:proofErr w:type="spellEnd"/>
      <w:r w:rsidRPr="006E67D1">
        <w:rPr>
          <w:rFonts w:ascii="Verdana" w:hAnsi="Verdana"/>
          <w:sz w:val="18"/>
          <w:szCs w:val="18"/>
        </w:rPr>
        <w:t xml:space="preserve"> </w:t>
      </w:r>
      <w:proofErr w:type="spellStart"/>
      <w:r w:rsidRPr="006E67D1">
        <w:rPr>
          <w:rFonts w:ascii="Verdana" w:hAnsi="Verdana"/>
          <w:sz w:val="18"/>
          <w:szCs w:val="18"/>
        </w:rPr>
        <w:t>Garífuna</w:t>
      </w:r>
      <w:proofErr w:type="spellEnd"/>
      <w:r w:rsidRPr="006E67D1">
        <w:rPr>
          <w:rFonts w:ascii="Verdana" w:hAnsi="Verdana"/>
          <w:sz w:val="18"/>
          <w:szCs w:val="18"/>
        </w:rPr>
        <w:t xml:space="preserve"> de </w:t>
      </w:r>
      <w:proofErr w:type="spellStart"/>
      <w:r w:rsidRPr="006E67D1">
        <w:rPr>
          <w:rFonts w:ascii="Verdana" w:hAnsi="Verdana"/>
          <w:sz w:val="18"/>
          <w:szCs w:val="18"/>
        </w:rPr>
        <w:t>Punta</w:t>
      </w:r>
      <w:proofErr w:type="spellEnd"/>
      <w:r w:rsidRPr="006E67D1">
        <w:rPr>
          <w:rFonts w:ascii="Verdana" w:hAnsi="Verdana"/>
          <w:sz w:val="18"/>
          <w:szCs w:val="18"/>
        </w:rPr>
        <w:t xml:space="preserve"> </w:t>
      </w:r>
      <w:proofErr w:type="spellStart"/>
      <w:r w:rsidRPr="006E67D1">
        <w:rPr>
          <w:rFonts w:ascii="Verdana" w:hAnsi="Verdana"/>
          <w:sz w:val="18"/>
          <w:szCs w:val="18"/>
        </w:rPr>
        <w:t>Piedra</w:t>
      </w:r>
      <w:proofErr w:type="spellEnd"/>
      <w:r w:rsidRPr="006E67D1">
        <w:rPr>
          <w:rFonts w:ascii="Verdana" w:hAnsi="Verdana"/>
          <w:sz w:val="18"/>
          <w:szCs w:val="18"/>
        </w:rPr>
        <w:t xml:space="preserve"> y sus </w:t>
      </w:r>
      <w:proofErr w:type="spellStart"/>
      <w:r w:rsidRPr="006E67D1">
        <w:rPr>
          <w:rFonts w:ascii="Verdana" w:hAnsi="Verdana"/>
          <w:sz w:val="18"/>
          <w:szCs w:val="18"/>
        </w:rPr>
        <w:t>miembros</w:t>
      </w:r>
      <w:proofErr w:type="spellEnd"/>
      <w:r w:rsidRPr="006E67D1">
        <w:rPr>
          <w:rFonts w:ascii="Verdana" w:hAnsi="Verdana"/>
          <w:sz w:val="18"/>
          <w:szCs w:val="18"/>
        </w:rPr>
        <w:t xml:space="preserve"> Vs. Honduras. Excepciones Preliminares, </w:t>
      </w:r>
      <w:proofErr w:type="spellStart"/>
      <w:r w:rsidRPr="006E67D1">
        <w:rPr>
          <w:rFonts w:ascii="Verdana" w:hAnsi="Verdana"/>
          <w:sz w:val="18"/>
          <w:szCs w:val="18"/>
        </w:rPr>
        <w:t>Fondo</w:t>
      </w:r>
      <w:proofErr w:type="spellEnd"/>
      <w:r w:rsidRPr="006E67D1">
        <w:rPr>
          <w:rFonts w:ascii="Verdana" w:hAnsi="Verdana"/>
          <w:sz w:val="18"/>
          <w:szCs w:val="18"/>
        </w:rPr>
        <w:t xml:space="preserve">, </w:t>
      </w:r>
      <w:proofErr w:type="spellStart"/>
      <w:r w:rsidRPr="006E67D1">
        <w:rPr>
          <w:rFonts w:ascii="Verdana" w:hAnsi="Verdana"/>
          <w:sz w:val="18"/>
          <w:szCs w:val="18"/>
        </w:rPr>
        <w:t>Reparaciones</w:t>
      </w:r>
      <w:proofErr w:type="spellEnd"/>
      <w:r w:rsidRPr="006E67D1">
        <w:rPr>
          <w:rFonts w:ascii="Verdana" w:hAnsi="Verdana"/>
          <w:sz w:val="18"/>
          <w:szCs w:val="18"/>
        </w:rPr>
        <w:t xml:space="preserve"> y Costas. Sentencia de 8 de </w:t>
      </w:r>
      <w:proofErr w:type="spellStart"/>
      <w:r w:rsidRPr="006E67D1">
        <w:rPr>
          <w:rFonts w:ascii="Verdana" w:hAnsi="Verdana"/>
          <w:sz w:val="18"/>
          <w:szCs w:val="18"/>
        </w:rPr>
        <w:t>octubre</w:t>
      </w:r>
      <w:proofErr w:type="spellEnd"/>
      <w:r w:rsidRPr="006E67D1">
        <w:rPr>
          <w:rFonts w:ascii="Verdana" w:hAnsi="Verdana"/>
          <w:sz w:val="18"/>
          <w:szCs w:val="18"/>
        </w:rPr>
        <w:t xml:space="preserve"> de 2015. </w:t>
      </w:r>
      <w:proofErr w:type="spellStart"/>
      <w:r w:rsidRPr="006E67D1">
        <w:rPr>
          <w:rFonts w:ascii="Verdana" w:hAnsi="Verdana"/>
          <w:sz w:val="18"/>
          <w:szCs w:val="18"/>
        </w:rPr>
        <w:t>Serie</w:t>
      </w:r>
      <w:proofErr w:type="spellEnd"/>
      <w:r w:rsidRPr="006E67D1">
        <w:rPr>
          <w:rFonts w:ascii="Verdana" w:hAnsi="Verdana"/>
          <w:sz w:val="18"/>
          <w:szCs w:val="18"/>
        </w:rPr>
        <w:t xml:space="preserve"> C No. 304.</w:t>
      </w:r>
    </w:p>
  </w:footnote>
  <w:footnote w:id="52">
    <w:p w14:paraId="4C11B6CA" w14:textId="77777777" w:rsidR="00BE6594" w:rsidRPr="006E67D1" w:rsidRDefault="00BE6594" w:rsidP="005A2D0C">
      <w:pPr>
        <w:spacing w:after="0" w:line="240" w:lineRule="auto"/>
        <w:jc w:val="both"/>
        <w:rPr>
          <w:rFonts w:ascii="Verdana" w:hAnsi="Verdana"/>
          <w:sz w:val="18"/>
          <w:szCs w:val="18"/>
        </w:rPr>
      </w:pPr>
      <w:r w:rsidRPr="00101FBD">
        <w:rPr>
          <w:rFonts w:ascii="Verdana" w:hAnsi="Verdana"/>
          <w:sz w:val="18"/>
          <w:szCs w:val="18"/>
          <w:vertAlign w:val="superscript"/>
        </w:rPr>
        <w:footnoteRef/>
      </w:r>
      <w:r w:rsidRPr="006E67D1">
        <w:rPr>
          <w:rFonts w:ascii="Verdana" w:hAnsi="Verdana"/>
          <w:sz w:val="18"/>
          <w:szCs w:val="18"/>
        </w:rPr>
        <w:t xml:space="preserve"> Corte IDH. Caso </w:t>
      </w:r>
      <w:proofErr w:type="spellStart"/>
      <w:r w:rsidRPr="006E67D1">
        <w:rPr>
          <w:rFonts w:ascii="Verdana" w:hAnsi="Verdana"/>
          <w:sz w:val="18"/>
          <w:szCs w:val="18"/>
        </w:rPr>
        <w:t>Pueblos</w:t>
      </w:r>
      <w:proofErr w:type="spellEnd"/>
      <w:r w:rsidRPr="006E67D1">
        <w:rPr>
          <w:rFonts w:ascii="Verdana" w:hAnsi="Verdana"/>
          <w:sz w:val="18"/>
          <w:szCs w:val="18"/>
        </w:rPr>
        <w:t xml:space="preserve"> </w:t>
      </w:r>
      <w:proofErr w:type="spellStart"/>
      <w:r w:rsidRPr="006E67D1">
        <w:rPr>
          <w:rFonts w:ascii="Verdana" w:hAnsi="Verdana"/>
          <w:sz w:val="18"/>
          <w:szCs w:val="18"/>
        </w:rPr>
        <w:t>Kaliña</w:t>
      </w:r>
      <w:proofErr w:type="spellEnd"/>
      <w:r w:rsidRPr="006E67D1">
        <w:rPr>
          <w:rFonts w:ascii="Verdana" w:hAnsi="Verdana"/>
          <w:sz w:val="18"/>
          <w:szCs w:val="18"/>
        </w:rPr>
        <w:t xml:space="preserve"> y </w:t>
      </w:r>
      <w:proofErr w:type="spellStart"/>
      <w:r w:rsidRPr="006E67D1">
        <w:rPr>
          <w:rFonts w:ascii="Verdana" w:hAnsi="Verdana"/>
          <w:sz w:val="18"/>
          <w:szCs w:val="18"/>
        </w:rPr>
        <w:t>Lokono</w:t>
      </w:r>
      <w:proofErr w:type="spellEnd"/>
      <w:r w:rsidRPr="006E67D1">
        <w:rPr>
          <w:rFonts w:ascii="Verdana" w:hAnsi="Verdana"/>
          <w:sz w:val="18"/>
          <w:szCs w:val="18"/>
        </w:rPr>
        <w:t xml:space="preserve"> Vs. </w:t>
      </w:r>
      <w:proofErr w:type="spellStart"/>
      <w:r w:rsidRPr="006E67D1">
        <w:rPr>
          <w:rFonts w:ascii="Verdana" w:hAnsi="Verdana"/>
          <w:sz w:val="18"/>
          <w:szCs w:val="18"/>
        </w:rPr>
        <w:t>Surinam</w:t>
      </w:r>
      <w:proofErr w:type="spellEnd"/>
      <w:r w:rsidRPr="006E67D1">
        <w:rPr>
          <w:rFonts w:ascii="Verdana" w:hAnsi="Verdana"/>
          <w:sz w:val="18"/>
          <w:szCs w:val="18"/>
        </w:rPr>
        <w:t xml:space="preserve">. </w:t>
      </w:r>
      <w:proofErr w:type="spellStart"/>
      <w:r w:rsidRPr="006E67D1">
        <w:rPr>
          <w:rFonts w:ascii="Verdana" w:hAnsi="Verdana"/>
          <w:sz w:val="18"/>
          <w:szCs w:val="18"/>
        </w:rPr>
        <w:t>Fondo</w:t>
      </w:r>
      <w:proofErr w:type="spellEnd"/>
      <w:r w:rsidRPr="006E67D1">
        <w:rPr>
          <w:rFonts w:ascii="Verdana" w:hAnsi="Verdana"/>
          <w:sz w:val="18"/>
          <w:szCs w:val="18"/>
        </w:rPr>
        <w:t xml:space="preserve">, </w:t>
      </w:r>
      <w:proofErr w:type="spellStart"/>
      <w:r w:rsidRPr="006E67D1">
        <w:rPr>
          <w:rFonts w:ascii="Verdana" w:hAnsi="Verdana"/>
          <w:sz w:val="18"/>
          <w:szCs w:val="18"/>
        </w:rPr>
        <w:t>Reparaciones</w:t>
      </w:r>
      <w:proofErr w:type="spellEnd"/>
      <w:r w:rsidRPr="006E67D1">
        <w:rPr>
          <w:rFonts w:ascii="Verdana" w:hAnsi="Verdana"/>
          <w:sz w:val="18"/>
          <w:szCs w:val="18"/>
        </w:rPr>
        <w:t xml:space="preserve"> y Costas. Sentencia de 25 de </w:t>
      </w:r>
      <w:proofErr w:type="spellStart"/>
      <w:r w:rsidRPr="006E67D1">
        <w:rPr>
          <w:rFonts w:ascii="Verdana" w:hAnsi="Verdana"/>
          <w:sz w:val="18"/>
          <w:szCs w:val="18"/>
        </w:rPr>
        <w:t>noviembre</w:t>
      </w:r>
      <w:proofErr w:type="spellEnd"/>
      <w:r w:rsidRPr="006E67D1">
        <w:rPr>
          <w:rFonts w:ascii="Verdana" w:hAnsi="Verdana"/>
          <w:sz w:val="18"/>
          <w:szCs w:val="18"/>
        </w:rPr>
        <w:t xml:space="preserve"> de 2015. </w:t>
      </w:r>
      <w:proofErr w:type="spellStart"/>
      <w:r w:rsidRPr="006E67D1">
        <w:rPr>
          <w:rFonts w:ascii="Verdana" w:hAnsi="Verdana"/>
          <w:sz w:val="18"/>
          <w:szCs w:val="18"/>
        </w:rPr>
        <w:t>Serie</w:t>
      </w:r>
      <w:proofErr w:type="spellEnd"/>
      <w:r w:rsidRPr="006E67D1">
        <w:rPr>
          <w:rFonts w:ascii="Verdana" w:hAnsi="Verdana"/>
          <w:sz w:val="18"/>
          <w:szCs w:val="18"/>
        </w:rPr>
        <w:t xml:space="preserve"> C No. 309.</w:t>
      </w:r>
    </w:p>
  </w:footnote>
  <w:footnote w:id="53">
    <w:p w14:paraId="5E9E477C" w14:textId="77777777" w:rsidR="00BE6594" w:rsidRPr="006E67D1" w:rsidRDefault="00BE6594" w:rsidP="006E67D1">
      <w:pPr>
        <w:spacing w:after="0" w:line="240" w:lineRule="auto"/>
        <w:jc w:val="both"/>
        <w:rPr>
          <w:rFonts w:ascii="Verdana" w:hAnsi="Verdana"/>
          <w:sz w:val="18"/>
          <w:szCs w:val="18"/>
        </w:rPr>
      </w:pPr>
      <w:r w:rsidRPr="00E0555F">
        <w:rPr>
          <w:rFonts w:ascii="Verdana" w:hAnsi="Verdana"/>
          <w:sz w:val="18"/>
          <w:szCs w:val="18"/>
          <w:vertAlign w:val="superscript"/>
        </w:rPr>
        <w:footnoteRef/>
      </w:r>
      <w:r w:rsidRPr="00E0555F">
        <w:rPr>
          <w:rFonts w:ascii="Verdana" w:hAnsi="Verdana"/>
          <w:sz w:val="18"/>
          <w:szCs w:val="18"/>
          <w:vertAlign w:val="superscript"/>
        </w:rPr>
        <w:t xml:space="preserve"> </w:t>
      </w:r>
      <w:r w:rsidRPr="006E67D1">
        <w:rPr>
          <w:rFonts w:ascii="Verdana" w:hAnsi="Verdana"/>
          <w:i/>
          <w:iCs/>
          <w:sz w:val="18"/>
          <w:szCs w:val="18"/>
        </w:rPr>
        <w:t xml:space="preserve">Vid., </w:t>
      </w:r>
      <w:r w:rsidRPr="006E67D1">
        <w:rPr>
          <w:rFonts w:ascii="Verdana" w:hAnsi="Verdana"/>
          <w:sz w:val="18"/>
          <w:szCs w:val="18"/>
        </w:rPr>
        <w:t xml:space="preserve">pies de página 214 a 232 y </w:t>
      </w:r>
      <w:proofErr w:type="spellStart"/>
      <w:r w:rsidRPr="006E67D1">
        <w:rPr>
          <w:rFonts w:ascii="Verdana" w:hAnsi="Verdana"/>
          <w:sz w:val="18"/>
          <w:szCs w:val="18"/>
        </w:rPr>
        <w:t>señaladas</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texto por </w:t>
      </w:r>
      <w:proofErr w:type="spellStart"/>
      <w:r w:rsidRPr="006E67D1">
        <w:rPr>
          <w:rFonts w:ascii="Verdana" w:hAnsi="Verdana"/>
          <w:sz w:val="18"/>
          <w:szCs w:val="18"/>
        </w:rPr>
        <w:t>orden</w:t>
      </w:r>
      <w:proofErr w:type="spellEnd"/>
      <w:r w:rsidRPr="006E67D1">
        <w:rPr>
          <w:rFonts w:ascii="Verdana" w:hAnsi="Verdana"/>
          <w:sz w:val="18"/>
          <w:szCs w:val="18"/>
        </w:rPr>
        <w:t xml:space="preserve"> de </w:t>
      </w:r>
      <w:proofErr w:type="spellStart"/>
      <w:r w:rsidRPr="006E67D1">
        <w:rPr>
          <w:rFonts w:ascii="Verdana" w:hAnsi="Verdana"/>
          <w:sz w:val="18"/>
          <w:szCs w:val="18"/>
        </w:rPr>
        <w:t>mención</w:t>
      </w:r>
      <w:proofErr w:type="spellEnd"/>
      <w:r w:rsidRPr="006E67D1">
        <w:rPr>
          <w:rFonts w:ascii="Verdana" w:hAnsi="Verdana"/>
          <w:sz w:val="18"/>
          <w:szCs w:val="18"/>
        </w:rPr>
        <w:t xml:space="preserve"> por parte de </w:t>
      </w:r>
      <w:proofErr w:type="spellStart"/>
      <w:r w:rsidRPr="006E67D1">
        <w:rPr>
          <w:rFonts w:ascii="Verdana" w:hAnsi="Verdana"/>
          <w:sz w:val="18"/>
          <w:szCs w:val="18"/>
        </w:rPr>
        <w:t>la</w:t>
      </w:r>
      <w:proofErr w:type="spellEnd"/>
      <w:r w:rsidRPr="006E67D1">
        <w:rPr>
          <w:rFonts w:ascii="Verdana" w:hAnsi="Verdana"/>
          <w:sz w:val="18"/>
          <w:szCs w:val="18"/>
        </w:rPr>
        <w:t xml:space="preserve"> Corte IDH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sentencia.</w:t>
      </w:r>
    </w:p>
  </w:footnote>
  <w:footnote w:id="54">
    <w:p w14:paraId="792953A8" w14:textId="77777777" w:rsidR="00BE6594" w:rsidRPr="006E67D1" w:rsidRDefault="00BE6594" w:rsidP="006E67D1">
      <w:pPr>
        <w:spacing w:after="0" w:line="240" w:lineRule="auto"/>
        <w:jc w:val="both"/>
        <w:rPr>
          <w:rFonts w:ascii="Verdana" w:hAnsi="Verdana"/>
          <w:sz w:val="18"/>
          <w:szCs w:val="18"/>
        </w:rPr>
      </w:pPr>
      <w:r w:rsidRPr="00E0555F">
        <w:rPr>
          <w:rFonts w:ascii="Verdana" w:hAnsi="Verdana"/>
          <w:sz w:val="18"/>
          <w:szCs w:val="18"/>
          <w:vertAlign w:val="superscript"/>
        </w:rPr>
        <w:footnoteRef/>
      </w:r>
      <w:r w:rsidRPr="006E67D1">
        <w:rPr>
          <w:rFonts w:ascii="Verdana" w:hAnsi="Verdana"/>
          <w:sz w:val="18"/>
          <w:szCs w:val="18"/>
        </w:rPr>
        <w:t xml:space="preserve"> </w:t>
      </w:r>
      <w:proofErr w:type="spellStart"/>
      <w:r w:rsidRPr="006E67D1">
        <w:rPr>
          <w:rFonts w:ascii="Verdana" w:hAnsi="Verdana"/>
          <w:sz w:val="18"/>
          <w:szCs w:val="18"/>
        </w:rPr>
        <w:t>Opinión</w:t>
      </w:r>
      <w:proofErr w:type="spellEnd"/>
      <w:r w:rsidRPr="006E67D1">
        <w:rPr>
          <w:rFonts w:ascii="Verdana" w:hAnsi="Verdana"/>
          <w:sz w:val="18"/>
          <w:szCs w:val="18"/>
        </w:rPr>
        <w:t xml:space="preserve"> Consultiva OC-23/17 de 15 de </w:t>
      </w:r>
      <w:proofErr w:type="spellStart"/>
      <w:r w:rsidRPr="006E67D1">
        <w:rPr>
          <w:rFonts w:ascii="Verdana" w:hAnsi="Verdana"/>
          <w:sz w:val="18"/>
          <w:szCs w:val="18"/>
        </w:rPr>
        <w:t>noviembre</w:t>
      </w:r>
      <w:proofErr w:type="spellEnd"/>
      <w:r w:rsidRPr="006E67D1">
        <w:rPr>
          <w:rFonts w:ascii="Verdana" w:hAnsi="Verdana"/>
          <w:sz w:val="18"/>
          <w:szCs w:val="18"/>
        </w:rPr>
        <w:t xml:space="preserve"> de 2017 solicitada por </w:t>
      </w:r>
      <w:proofErr w:type="spellStart"/>
      <w:r w:rsidRPr="006E67D1">
        <w:rPr>
          <w:rFonts w:ascii="Verdana" w:hAnsi="Verdana"/>
          <w:sz w:val="18"/>
          <w:szCs w:val="18"/>
        </w:rPr>
        <w:t>la</w:t>
      </w:r>
      <w:proofErr w:type="spellEnd"/>
      <w:r w:rsidRPr="006E67D1">
        <w:rPr>
          <w:rFonts w:ascii="Verdana" w:hAnsi="Verdana"/>
          <w:sz w:val="18"/>
          <w:szCs w:val="18"/>
        </w:rPr>
        <w:t xml:space="preserve"> República de </w:t>
      </w:r>
      <w:proofErr w:type="spellStart"/>
      <w:r w:rsidRPr="006E67D1">
        <w:rPr>
          <w:rFonts w:ascii="Verdana" w:hAnsi="Verdana"/>
          <w:sz w:val="18"/>
          <w:szCs w:val="18"/>
        </w:rPr>
        <w:t>Colombia</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ambiente y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w:t>
      </w:r>
      <w:proofErr w:type="spellStart"/>
      <w:r w:rsidRPr="006E67D1">
        <w:rPr>
          <w:rFonts w:ascii="Verdana" w:hAnsi="Verdana"/>
          <w:sz w:val="18"/>
          <w:szCs w:val="18"/>
        </w:rPr>
        <w:t>obligaciones</w:t>
      </w:r>
      <w:proofErr w:type="spellEnd"/>
      <w:r w:rsidRPr="006E67D1">
        <w:rPr>
          <w:rFonts w:ascii="Verdana" w:hAnsi="Verdana"/>
          <w:sz w:val="18"/>
          <w:szCs w:val="18"/>
        </w:rPr>
        <w:t xml:space="preserve"> </w:t>
      </w:r>
      <w:proofErr w:type="spellStart"/>
      <w:r w:rsidRPr="006E67D1">
        <w:rPr>
          <w:rFonts w:ascii="Verdana" w:hAnsi="Verdana"/>
          <w:sz w:val="18"/>
          <w:szCs w:val="18"/>
        </w:rPr>
        <w:t>estatales</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relación</w:t>
      </w:r>
      <w:proofErr w:type="spellEnd"/>
      <w:r w:rsidRPr="006E67D1">
        <w:rPr>
          <w:rFonts w:ascii="Verdana" w:hAnsi="Verdana"/>
          <w:sz w:val="18"/>
          <w:szCs w:val="18"/>
        </w:rPr>
        <w:t xml:space="preserve">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ambiente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marco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protección</w:t>
      </w:r>
      <w:proofErr w:type="spellEnd"/>
      <w:r w:rsidRPr="006E67D1">
        <w:rPr>
          <w:rFonts w:ascii="Verdana" w:hAnsi="Verdana"/>
          <w:sz w:val="18"/>
          <w:szCs w:val="18"/>
        </w:rPr>
        <w:t xml:space="preserve"> y </w:t>
      </w:r>
      <w:proofErr w:type="spellStart"/>
      <w:r w:rsidRPr="006E67D1">
        <w:rPr>
          <w:rFonts w:ascii="Verdana" w:hAnsi="Verdana"/>
          <w:sz w:val="18"/>
          <w:szCs w:val="18"/>
        </w:rPr>
        <w:t>garantía</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a </w:t>
      </w:r>
      <w:proofErr w:type="spellStart"/>
      <w:r w:rsidRPr="006E67D1">
        <w:rPr>
          <w:rFonts w:ascii="Verdana" w:hAnsi="Verdana"/>
          <w:sz w:val="18"/>
          <w:szCs w:val="18"/>
        </w:rPr>
        <w:t>la</w:t>
      </w:r>
      <w:proofErr w:type="spellEnd"/>
      <w:r w:rsidRPr="006E67D1">
        <w:rPr>
          <w:rFonts w:ascii="Verdana" w:hAnsi="Verdana"/>
          <w:sz w:val="18"/>
          <w:szCs w:val="18"/>
        </w:rPr>
        <w:t xml:space="preserve"> vida y 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integridad</w:t>
      </w:r>
      <w:proofErr w:type="spellEnd"/>
      <w:r w:rsidRPr="006E67D1">
        <w:rPr>
          <w:rFonts w:ascii="Verdana" w:hAnsi="Verdana"/>
          <w:sz w:val="18"/>
          <w:szCs w:val="18"/>
        </w:rPr>
        <w:t xml:space="preserve"> </w:t>
      </w:r>
      <w:proofErr w:type="spellStart"/>
      <w:r w:rsidRPr="006E67D1">
        <w:rPr>
          <w:rFonts w:ascii="Verdana" w:hAnsi="Verdana"/>
          <w:sz w:val="18"/>
          <w:szCs w:val="18"/>
        </w:rPr>
        <w:t>personal</w:t>
      </w:r>
      <w:proofErr w:type="spellEnd"/>
      <w:r w:rsidRPr="006E67D1">
        <w:rPr>
          <w:rFonts w:ascii="Verdana" w:hAnsi="Verdana"/>
          <w:sz w:val="18"/>
          <w:szCs w:val="18"/>
        </w:rPr>
        <w:t xml:space="preserve"> - </w:t>
      </w:r>
      <w:proofErr w:type="spellStart"/>
      <w:r w:rsidRPr="006E67D1">
        <w:rPr>
          <w:rFonts w:ascii="Verdana" w:hAnsi="Verdana"/>
          <w:sz w:val="18"/>
          <w:szCs w:val="18"/>
        </w:rPr>
        <w:t>interpretación</w:t>
      </w:r>
      <w:proofErr w:type="spellEnd"/>
      <w:r w:rsidRPr="006E67D1">
        <w:rPr>
          <w:rFonts w:ascii="Verdana" w:hAnsi="Verdana"/>
          <w:sz w:val="18"/>
          <w:szCs w:val="18"/>
        </w:rPr>
        <w:t xml:space="preserve"> y alcance de </w:t>
      </w:r>
      <w:proofErr w:type="spellStart"/>
      <w:r w:rsidRPr="006E67D1">
        <w:rPr>
          <w:rFonts w:ascii="Verdana" w:hAnsi="Verdana"/>
          <w:sz w:val="18"/>
          <w:szCs w:val="18"/>
        </w:rPr>
        <w:t>los</w:t>
      </w:r>
      <w:proofErr w:type="spellEnd"/>
      <w:r w:rsidRPr="006E67D1">
        <w:rPr>
          <w:rFonts w:ascii="Verdana" w:hAnsi="Verdana"/>
          <w:sz w:val="18"/>
          <w:szCs w:val="18"/>
        </w:rPr>
        <w:t xml:space="preserve"> artículos 4.1 y 5.1,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relación</w:t>
      </w:r>
      <w:proofErr w:type="spellEnd"/>
      <w:r w:rsidRPr="006E67D1">
        <w:rPr>
          <w:rFonts w:ascii="Verdana" w:hAnsi="Verdana"/>
          <w:sz w:val="18"/>
          <w:szCs w:val="18"/>
        </w:rPr>
        <w:t xml:space="preserve">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artículos 1.1 y 2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Convención</w:t>
      </w:r>
      <w:proofErr w:type="spellEnd"/>
      <w:r w:rsidRPr="006E67D1">
        <w:rPr>
          <w:rFonts w:ascii="Verdana" w:hAnsi="Verdana"/>
          <w:sz w:val="18"/>
          <w:szCs w:val="18"/>
        </w:rPr>
        <w:t xml:space="preserve"> Americana sobre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w:t>
      </w:r>
      <w:proofErr w:type="spellStart"/>
      <w:r w:rsidRPr="006E67D1">
        <w:rPr>
          <w:rFonts w:ascii="Verdana" w:hAnsi="Verdana"/>
          <w:sz w:val="18"/>
          <w:szCs w:val="18"/>
        </w:rPr>
        <w:t>Disponible</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hyperlink r:id="rId25" w:history="1">
        <w:r w:rsidRPr="006E67D1">
          <w:rPr>
            <w:rFonts w:ascii="Verdana" w:hAnsi="Verdana"/>
            <w:sz w:val="18"/>
            <w:szCs w:val="18"/>
          </w:rPr>
          <w:t>seriea_23_esp.pdf (corteidh.or.cr)</w:t>
        </w:r>
      </w:hyperlink>
      <w:r w:rsidRPr="006E67D1">
        <w:rPr>
          <w:rFonts w:ascii="Verdana" w:hAnsi="Verdana"/>
          <w:sz w:val="18"/>
          <w:szCs w:val="18"/>
        </w:rPr>
        <w:t xml:space="preserve">. </w:t>
      </w:r>
    </w:p>
  </w:footnote>
  <w:footnote w:id="55">
    <w:p w14:paraId="417B5EA6" w14:textId="03339195" w:rsidR="00BE6594" w:rsidRPr="006E67D1" w:rsidRDefault="00BE6594" w:rsidP="006E67D1">
      <w:pPr>
        <w:spacing w:after="0" w:line="240" w:lineRule="auto"/>
        <w:rPr>
          <w:rFonts w:ascii="Verdana" w:hAnsi="Verdana"/>
          <w:sz w:val="18"/>
          <w:szCs w:val="18"/>
        </w:rPr>
      </w:pPr>
      <w:r w:rsidRPr="00E0555F">
        <w:rPr>
          <w:rFonts w:ascii="Verdana" w:hAnsi="Verdana"/>
          <w:sz w:val="18"/>
          <w:szCs w:val="18"/>
          <w:vertAlign w:val="superscript"/>
        </w:rPr>
        <w:footnoteRef/>
      </w:r>
      <w:r w:rsidRPr="006E67D1">
        <w:rPr>
          <w:rFonts w:ascii="Verdana" w:hAnsi="Verdana"/>
          <w:sz w:val="18"/>
          <w:szCs w:val="18"/>
        </w:rPr>
        <w:t xml:space="preserve"> </w:t>
      </w:r>
      <w:r w:rsidR="00E0555F" w:rsidRPr="006E67D1">
        <w:rPr>
          <w:rFonts w:ascii="Verdana" w:hAnsi="Verdana"/>
          <w:sz w:val="18"/>
          <w:szCs w:val="18"/>
        </w:rPr>
        <w:t xml:space="preserve">Corte IDH. Caso </w:t>
      </w:r>
      <w:proofErr w:type="spellStart"/>
      <w:r w:rsidR="00E0555F" w:rsidRPr="006E67D1">
        <w:rPr>
          <w:rFonts w:ascii="Verdana" w:hAnsi="Verdana"/>
          <w:sz w:val="18"/>
          <w:szCs w:val="18"/>
        </w:rPr>
        <w:t>Pueblos</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Kaliña</w:t>
      </w:r>
      <w:proofErr w:type="spellEnd"/>
      <w:r w:rsidR="00E0555F" w:rsidRPr="006E67D1">
        <w:rPr>
          <w:rFonts w:ascii="Verdana" w:hAnsi="Verdana"/>
          <w:sz w:val="18"/>
          <w:szCs w:val="18"/>
        </w:rPr>
        <w:t xml:space="preserve"> y </w:t>
      </w:r>
      <w:proofErr w:type="spellStart"/>
      <w:r w:rsidR="00E0555F" w:rsidRPr="006E67D1">
        <w:rPr>
          <w:rFonts w:ascii="Verdana" w:hAnsi="Verdana"/>
          <w:sz w:val="18"/>
          <w:szCs w:val="18"/>
        </w:rPr>
        <w:t>Lokono</w:t>
      </w:r>
      <w:proofErr w:type="spellEnd"/>
      <w:r w:rsidR="00E0555F" w:rsidRPr="006E67D1">
        <w:rPr>
          <w:rFonts w:ascii="Verdana" w:hAnsi="Verdana"/>
          <w:sz w:val="18"/>
          <w:szCs w:val="18"/>
        </w:rPr>
        <w:t xml:space="preserve"> Vs. </w:t>
      </w:r>
      <w:proofErr w:type="spellStart"/>
      <w:r w:rsidR="00E0555F" w:rsidRPr="006E67D1">
        <w:rPr>
          <w:rFonts w:ascii="Verdana" w:hAnsi="Verdana"/>
          <w:sz w:val="18"/>
          <w:szCs w:val="18"/>
        </w:rPr>
        <w:t>Surinam</w:t>
      </w:r>
      <w:proofErr w:type="spellEnd"/>
      <w:r w:rsidR="00E0555F">
        <w:rPr>
          <w:rFonts w:ascii="Verdana" w:hAnsi="Verdana"/>
          <w:i/>
          <w:iCs/>
          <w:sz w:val="18"/>
          <w:szCs w:val="18"/>
        </w:rPr>
        <w:t xml:space="preserve">, cit., </w:t>
      </w:r>
      <w:r w:rsidRPr="006E67D1">
        <w:rPr>
          <w:rFonts w:ascii="Verdana" w:hAnsi="Verdana"/>
          <w:sz w:val="18"/>
          <w:szCs w:val="18"/>
        </w:rPr>
        <w:t>párrafo 46.</w:t>
      </w:r>
    </w:p>
  </w:footnote>
  <w:footnote w:id="56">
    <w:p w14:paraId="34EAE1A5" w14:textId="7279E8E9" w:rsidR="00BE6594" w:rsidRPr="006E67D1" w:rsidRDefault="00BE6594" w:rsidP="006E67D1">
      <w:pPr>
        <w:spacing w:after="0" w:line="240" w:lineRule="auto"/>
        <w:rPr>
          <w:rFonts w:ascii="Verdana" w:hAnsi="Verdana"/>
          <w:sz w:val="18"/>
          <w:szCs w:val="18"/>
        </w:rPr>
      </w:pPr>
      <w:r w:rsidRPr="00E0555F">
        <w:rPr>
          <w:rFonts w:ascii="Verdana" w:hAnsi="Verdana"/>
          <w:sz w:val="18"/>
          <w:szCs w:val="18"/>
          <w:vertAlign w:val="superscript"/>
        </w:rPr>
        <w:footnoteRef/>
      </w:r>
      <w:r w:rsidRPr="006E67D1">
        <w:rPr>
          <w:rFonts w:ascii="Verdana" w:hAnsi="Verdana"/>
          <w:sz w:val="18"/>
          <w:szCs w:val="18"/>
        </w:rPr>
        <w:t xml:space="preserve"> </w:t>
      </w:r>
      <w:r w:rsidR="00E0555F" w:rsidRPr="006E67D1">
        <w:rPr>
          <w:rFonts w:ascii="Verdana" w:hAnsi="Verdana"/>
          <w:sz w:val="18"/>
          <w:szCs w:val="18"/>
        </w:rPr>
        <w:t xml:space="preserve">Corte IDH. Caso </w:t>
      </w:r>
      <w:proofErr w:type="spellStart"/>
      <w:r w:rsidR="00E0555F" w:rsidRPr="006E67D1">
        <w:rPr>
          <w:rFonts w:ascii="Verdana" w:hAnsi="Verdana"/>
          <w:sz w:val="18"/>
          <w:szCs w:val="18"/>
        </w:rPr>
        <w:t>Pueblos</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Kaliña</w:t>
      </w:r>
      <w:proofErr w:type="spellEnd"/>
      <w:r w:rsidR="00E0555F" w:rsidRPr="006E67D1">
        <w:rPr>
          <w:rFonts w:ascii="Verdana" w:hAnsi="Verdana"/>
          <w:sz w:val="18"/>
          <w:szCs w:val="18"/>
        </w:rPr>
        <w:t xml:space="preserve"> y </w:t>
      </w:r>
      <w:proofErr w:type="spellStart"/>
      <w:r w:rsidR="00E0555F" w:rsidRPr="006E67D1">
        <w:rPr>
          <w:rFonts w:ascii="Verdana" w:hAnsi="Verdana"/>
          <w:sz w:val="18"/>
          <w:szCs w:val="18"/>
        </w:rPr>
        <w:t>Lokono</w:t>
      </w:r>
      <w:proofErr w:type="spellEnd"/>
      <w:r w:rsidR="00E0555F" w:rsidRPr="006E67D1">
        <w:rPr>
          <w:rFonts w:ascii="Verdana" w:hAnsi="Verdana"/>
          <w:sz w:val="18"/>
          <w:szCs w:val="18"/>
        </w:rPr>
        <w:t xml:space="preserve"> Vs. </w:t>
      </w:r>
      <w:proofErr w:type="spellStart"/>
      <w:r w:rsidR="00E0555F" w:rsidRPr="006E67D1">
        <w:rPr>
          <w:rFonts w:ascii="Verdana" w:hAnsi="Verdana"/>
          <w:sz w:val="18"/>
          <w:szCs w:val="18"/>
        </w:rPr>
        <w:t>Surinam</w:t>
      </w:r>
      <w:proofErr w:type="spellEnd"/>
      <w:r w:rsidR="00E0555F">
        <w:rPr>
          <w:rFonts w:ascii="Verdana" w:hAnsi="Verdana"/>
          <w:i/>
          <w:iCs/>
          <w:sz w:val="18"/>
          <w:szCs w:val="18"/>
        </w:rPr>
        <w:t xml:space="preserve">, cit., </w:t>
      </w:r>
      <w:r w:rsidRPr="006E67D1">
        <w:rPr>
          <w:rFonts w:ascii="Verdana" w:hAnsi="Verdana"/>
          <w:sz w:val="18"/>
          <w:szCs w:val="18"/>
        </w:rPr>
        <w:t>párrafo 47</w:t>
      </w:r>
    </w:p>
  </w:footnote>
  <w:footnote w:id="57">
    <w:p w14:paraId="31DF3A87" w14:textId="6877DD8C" w:rsidR="00BE6594" w:rsidRPr="006E67D1" w:rsidRDefault="00BE6594" w:rsidP="006E67D1">
      <w:pPr>
        <w:spacing w:after="0" w:line="240" w:lineRule="auto"/>
        <w:rPr>
          <w:rFonts w:ascii="Verdana" w:hAnsi="Verdana"/>
          <w:sz w:val="18"/>
          <w:szCs w:val="18"/>
        </w:rPr>
      </w:pPr>
      <w:r w:rsidRPr="00E0555F">
        <w:rPr>
          <w:rFonts w:ascii="Verdana" w:hAnsi="Verdana"/>
          <w:sz w:val="18"/>
          <w:szCs w:val="18"/>
          <w:vertAlign w:val="superscript"/>
        </w:rPr>
        <w:footnoteRef/>
      </w:r>
      <w:r w:rsidRPr="006E67D1">
        <w:rPr>
          <w:rFonts w:ascii="Verdana" w:hAnsi="Verdana"/>
          <w:sz w:val="18"/>
          <w:szCs w:val="18"/>
        </w:rPr>
        <w:t xml:space="preserve"> </w:t>
      </w:r>
      <w:r w:rsidR="00E0555F" w:rsidRPr="006E67D1">
        <w:rPr>
          <w:rFonts w:ascii="Verdana" w:hAnsi="Verdana"/>
          <w:sz w:val="18"/>
          <w:szCs w:val="18"/>
        </w:rPr>
        <w:t xml:space="preserve">Corte IDH. Caso </w:t>
      </w:r>
      <w:proofErr w:type="spellStart"/>
      <w:r w:rsidR="00E0555F" w:rsidRPr="006E67D1">
        <w:rPr>
          <w:rFonts w:ascii="Verdana" w:hAnsi="Verdana"/>
          <w:sz w:val="18"/>
          <w:szCs w:val="18"/>
        </w:rPr>
        <w:t>Pueblos</w:t>
      </w:r>
      <w:proofErr w:type="spellEnd"/>
      <w:r w:rsidR="00E0555F" w:rsidRPr="006E67D1">
        <w:rPr>
          <w:rFonts w:ascii="Verdana" w:hAnsi="Verdana"/>
          <w:sz w:val="18"/>
          <w:szCs w:val="18"/>
        </w:rPr>
        <w:t xml:space="preserve"> </w:t>
      </w:r>
      <w:proofErr w:type="spellStart"/>
      <w:r w:rsidR="00E0555F" w:rsidRPr="006E67D1">
        <w:rPr>
          <w:rFonts w:ascii="Verdana" w:hAnsi="Verdana"/>
          <w:sz w:val="18"/>
          <w:szCs w:val="18"/>
        </w:rPr>
        <w:t>Kaliña</w:t>
      </w:r>
      <w:proofErr w:type="spellEnd"/>
      <w:r w:rsidR="00E0555F" w:rsidRPr="006E67D1">
        <w:rPr>
          <w:rFonts w:ascii="Verdana" w:hAnsi="Verdana"/>
          <w:sz w:val="18"/>
          <w:szCs w:val="18"/>
        </w:rPr>
        <w:t xml:space="preserve"> y </w:t>
      </w:r>
      <w:proofErr w:type="spellStart"/>
      <w:r w:rsidR="00E0555F" w:rsidRPr="006E67D1">
        <w:rPr>
          <w:rFonts w:ascii="Verdana" w:hAnsi="Verdana"/>
          <w:sz w:val="18"/>
          <w:szCs w:val="18"/>
        </w:rPr>
        <w:t>Lokono</w:t>
      </w:r>
      <w:proofErr w:type="spellEnd"/>
      <w:r w:rsidR="00E0555F" w:rsidRPr="006E67D1">
        <w:rPr>
          <w:rFonts w:ascii="Verdana" w:hAnsi="Verdana"/>
          <w:sz w:val="18"/>
          <w:szCs w:val="18"/>
        </w:rPr>
        <w:t xml:space="preserve"> Vs. </w:t>
      </w:r>
      <w:proofErr w:type="spellStart"/>
      <w:r w:rsidR="00E0555F" w:rsidRPr="006E67D1">
        <w:rPr>
          <w:rFonts w:ascii="Verdana" w:hAnsi="Verdana"/>
          <w:sz w:val="18"/>
          <w:szCs w:val="18"/>
        </w:rPr>
        <w:t>Surinam</w:t>
      </w:r>
      <w:proofErr w:type="spellEnd"/>
      <w:r w:rsidR="00E0555F">
        <w:rPr>
          <w:rFonts w:ascii="Verdana" w:hAnsi="Verdana"/>
          <w:i/>
          <w:iCs/>
          <w:sz w:val="18"/>
          <w:szCs w:val="18"/>
        </w:rPr>
        <w:t xml:space="preserve">, cit., </w:t>
      </w:r>
      <w:r w:rsidRPr="006E67D1">
        <w:rPr>
          <w:rFonts w:ascii="Verdana" w:hAnsi="Verdana"/>
          <w:sz w:val="18"/>
          <w:szCs w:val="18"/>
        </w:rPr>
        <w:t>párrafo 49.</w:t>
      </w:r>
    </w:p>
  </w:footnote>
  <w:footnote w:id="58">
    <w:p w14:paraId="5BD520BD" w14:textId="2BF815DF" w:rsidR="00BE6594" w:rsidRPr="006E67D1" w:rsidRDefault="00BE6594" w:rsidP="006E67D1">
      <w:pPr>
        <w:spacing w:after="0" w:line="240" w:lineRule="auto"/>
        <w:jc w:val="both"/>
        <w:rPr>
          <w:rFonts w:ascii="Verdana" w:hAnsi="Verdana"/>
          <w:sz w:val="18"/>
          <w:szCs w:val="18"/>
        </w:rPr>
      </w:pPr>
      <w:r w:rsidRPr="00E0555F">
        <w:rPr>
          <w:rFonts w:ascii="Verdana" w:hAnsi="Verdana"/>
          <w:sz w:val="18"/>
          <w:szCs w:val="18"/>
          <w:vertAlign w:val="superscript"/>
        </w:rPr>
        <w:footnoteRef/>
      </w:r>
      <w:r w:rsidRPr="006E67D1">
        <w:rPr>
          <w:rFonts w:ascii="Verdana" w:hAnsi="Verdana"/>
          <w:sz w:val="18"/>
          <w:szCs w:val="18"/>
        </w:rPr>
        <w:t xml:space="preserve"> Se </w:t>
      </w:r>
      <w:proofErr w:type="spellStart"/>
      <w:r w:rsidRPr="006E67D1">
        <w:rPr>
          <w:rFonts w:ascii="Verdana" w:hAnsi="Verdana"/>
          <w:sz w:val="18"/>
          <w:szCs w:val="18"/>
        </w:rPr>
        <w:t>refiere</w:t>
      </w:r>
      <w:proofErr w:type="spellEnd"/>
      <w:r w:rsidRPr="006E67D1">
        <w:rPr>
          <w:rFonts w:ascii="Verdana" w:hAnsi="Verdana"/>
          <w:sz w:val="18"/>
          <w:szCs w:val="18"/>
        </w:rPr>
        <w:t xml:space="preserve"> </w:t>
      </w:r>
      <w:proofErr w:type="spellStart"/>
      <w:r w:rsidRPr="006E67D1">
        <w:rPr>
          <w:rFonts w:ascii="Verdana" w:hAnsi="Verdana"/>
          <w:sz w:val="18"/>
          <w:szCs w:val="18"/>
        </w:rPr>
        <w:t>aquí</w:t>
      </w:r>
      <w:proofErr w:type="spellEnd"/>
      <w:r w:rsidRPr="006E67D1">
        <w:rPr>
          <w:rFonts w:ascii="Verdana" w:hAnsi="Verdana"/>
          <w:sz w:val="18"/>
          <w:szCs w:val="18"/>
        </w:rPr>
        <w:t xml:space="preserve"> a John H. </w:t>
      </w:r>
      <w:proofErr w:type="spellStart"/>
      <w:r w:rsidRPr="006E67D1">
        <w:rPr>
          <w:rFonts w:ascii="Verdana" w:hAnsi="Verdana"/>
          <w:sz w:val="18"/>
          <w:szCs w:val="18"/>
        </w:rPr>
        <w:t>Knox</w:t>
      </w:r>
      <w:proofErr w:type="spellEnd"/>
      <w:r w:rsidRPr="006E67D1">
        <w:rPr>
          <w:rFonts w:ascii="Verdana" w:hAnsi="Verdana"/>
          <w:sz w:val="18"/>
          <w:szCs w:val="18"/>
        </w:rPr>
        <w:t xml:space="preserve">. Del </w:t>
      </w:r>
      <w:proofErr w:type="spellStart"/>
      <w:r w:rsidRPr="006E67D1">
        <w:rPr>
          <w:rFonts w:ascii="Verdana" w:hAnsi="Verdana"/>
          <w:sz w:val="18"/>
          <w:szCs w:val="18"/>
        </w:rPr>
        <w:t>mismo</w:t>
      </w:r>
      <w:proofErr w:type="spellEnd"/>
      <w:r w:rsidRPr="006E67D1">
        <w:rPr>
          <w:rFonts w:ascii="Verdana" w:hAnsi="Verdana"/>
          <w:sz w:val="18"/>
          <w:szCs w:val="18"/>
        </w:rPr>
        <w:t xml:space="preserve">, </w:t>
      </w:r>
      <w:proofErr w:type="spellStart"/>
      <w:r w:rsidRPr="006E67D1">
        <w:rPr>
          <w:rFonts w:ascii="Verdana" w:hAnsi="Verdana"/>
          <w:sz w:val="18"/>
          <w:szCs w:val="18"/>
        </w:rPr>
        <w:t>trae</w:t>
      </w:r>
      <w:proofErr w:type="spellEnd"/>
      <w:r w:rsidRPr="006E67D1">
        <w:rPr>
          <w:rFonts w:ascii="Verdana" w:hAnsi="Verdana"/>
          <w:sz w:val="18"/>
          <w:szCs w:val="18"/>
        </w:rPr>
        <w:t xml:space="preserve"> </w:t>
      </w:r>
      <w:proofErr w:type="spellStart"/>
      <w:r w:rsidRPr="006E67D1">
        <w:rPr>
          <w:rFonts w:ascii="Verdana" w:hAnsi="Verdana"/>
          <w:sz w:val="18"/>
          <w:szCs w:val="18"/>
        </w:rPr>
        <w:t>después</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idea</w:t>
      </w:r>
      <w:proofErr w:type="spellEnd"/>
      <w:r w:rsidRPr="006E67D1">
        <w:rPr>
          <w:rFonts w:ascii="Verdana" w:hAnsi="Verdana"/>
          <w:sz w:val="18"/>
          <w:szCs w:val="18"/>
        </w:rPr>
        <w:t xml:space="preserve"> de “todos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w:t>
      </w:r>
      <w:proofErr w:type="spellStart"/>
      <w:r w:rsidRPr="006E67D1">
        <w:rPr>
          <w:rFonts w:ascii="Verdana" w:hAnsi="Verdana"/>
          <w:sz w:val="18"/>
          <w:szCs w:val="18"/>
        </w:rPr>
        <w:t>son</w:t>
      </w:r>
      <w:proofErr w:type="spellEnd"/>
      <w:r w:rsidRPr="006E67D1">
        <w:rPr>
          <w:rFonts w:ascii="Verdana" w:hAnsi="Verdana"/>
          <w:sz w:val="18"/>
          <w:szCs w:val="18"/>
        </w:rPr>
        <w:t xml:space="preserve"> </w:t>
      </w:r>
      <w:proofErr w:type="spellStart"/>
      <w:r w:rsidRPr="006E67D1">
        <w:rPr>
          <w:rFonts w:ascii="Verdana" w:hAnsi="Verdana"/>
          <w:sz w:val="18"/>
          <w:szCs w:val="18"/>
        </w:rPr>
        <w:t>vulnerables</w:t>
      </w:r>
      <w:proofErr w:type="spellEnd"/>
      <w:r w:rsidRPr="006E67D1">
        <w:rPr>
          <w:rFonts w:ascii="Verdana" w:hAnsi="Verdana"/>
          <w:sz w:val="18"/>
          <w:szCs w:val="18"/>
        </w:rPr>
        <w:t xml:space="preserve"> a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degradación</w:t>
      </w:r>
      <w:proofErr w:type="spellEnd"/>
      <w:r w:rsidRPr="006E67D1">
        <w:rPr>
          <w:rFonts w:ascii="Verdana" w:hAnsi="Verdana"/>
          <w:sz w:val="18"/>
          <w:szCs w:val="18"/>
        </w:rPr>
        <w:t xml:space="preserve"> ambiental,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sentido de que </w:t>
      </w:r>
      <w:proofErr w:type="spellStart"/>
      <w:r w:rsidRPr="006E67D1">
        <w:rPr>
          <w:rFonts w:ascii="Verdana" w:hAnsi="Verdana"/>
          <w:sz w:val="18"/>
          <w:szCs w:val="18"/>
        </w:rPr>
        <w:t>el</w:t>
      </w:r>
      <w:proofErr w:type="spellEnd"/>
      <w:r w:rsidRPr="006E67D1">
        <w:rPr>
          <w:rFonts w:ascii="Verdana" w:hAnsi="Verdana"/>
          <w:sz w:val="18"/>
          <w:szCs w:val="18"/>
        </w:rPr>
        <w:t xml:space="preserve"> pleno disfrute de todos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depende de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propicio”</w:t>
      </w:r>
      <w:r w:rsidR="00E0555F">
        <w:rPr>
          <w:rFonts w:ascii="Verdana" w:hAnsi="Verdana"/>
          <w:sz w:val="18"/>
          <w:szCs w:val="18"/>
        </w:rPr>
        <w:t xml:space="preserve">. </w:t>
      </w:r>
      <w:r w:rsidR="003B21D4" w:rsidRPr="003B21D4">
        <w:rPr>
          <w:rFonts w:ascii="Verdana" w:hAnsi="Verdana"/>
          <w:i/>
          <w:iCs/>
          <w:sz w:val="18"/>
          <w:szCs w:val="18"/>
        </w:rPr>
        <w:t>Vid</w:t>
      </w:r>
      <w:r w:rsidR="003B21D4">
        <w:rPr>
          <w:rFonts w:ascii="Verdana" w:hAnsi="Verdana"/>
          <w:sz w:val="18"/>
          <w:szCs w:val="18"/>
        </w:rPr>
        <w:t xml:space="preserve">., </w:t>
      </w:r>
      <w:r w:rsidR="003B21D4" w:rsidRPr="003B21D4">
        <w:rPr>
          <w:rFonts w:ascii="Verdana" w:hAnsi="Verdana"/>
          <w:sz w:val="18"/>
          <w:szCs w:val="18"/>
        </w:rPr>
        <w:t xml:space="preserve">NACIONES UNIDAS. </w:t>
      </w:r>
      <w:proofErr w:type="spellStart"/>
      <w:r w:rsidR="003B21D4" w:rsidRPr="003B21D4">
        <w:rPr>
          <w:rFonts w:ascii="Verdana" w:hAnsi="Verdana"/>
          <w:sz w:val="18"/>
          <w:szCs w:val="18"/>
        </w:rPr>
        <w:t>Consejo</w:t>
      </w:r>
      <w:proofErr w:type="spellEnd"/>
      <w:r w:rsidR="003B21D4" w:rsidRPr="003B21D4">
        <w:rPr>
          <w:rFonts w:ascii="Verdana" w:hAnsi="Verdana"/>
          <w:sz w:val="18"/>
          <w:szCs w:val="18"/>
        </w:rPr>
        <w:t xml:space="preserve"> de </w:t>
      </w:r>
      <w:proofErr w:type="spellStart"/>
      <w:r w:rsidR="003B21D4" w:rsidRPr="003B21D4">
        <w:rPr>
          <w:rFonts w:ascii="Verdana" w:hAnsi="Verdana"/>
          <w:sz w:val="18"/>
          <w:szCs w:val="18"/>
        </w:rPr>
        <w:t>Derechos</w:t>
      </w:r>
      <w:proofErr w:type="spellEnd"/>
      <w:r w:rsidR="003B21D4" w:rsidRPr="003B21D4">
        <w:rPr>
          <w:rFonts w:ascii="Verdana" w:hAnsi="Verdana"/>
          <w:sz w:val="18"/>
          <w:szCs w:val="18"/>
        </w:rPr>
        <w:t xml:space="preserve"> Humanos. Informe del Experto </w:t>
      </w:r>
      <w:proofErr w:type="spellStart"/>
      <w:r w:rsidR="003B21D4" w:rsidRPr="003B21D4">
        <w:rPr>
          <w:rFonts w:ascii="Verdana" w:hAnsi="Verdana"/>
          <w:sz w:val="18"/>
          <w:szCs w:val="18"/>
        </w:rPr>
        <w:t>independiente</w:t>
      </w:r>
      <w:proofErr w:type="spellEnd"/>
      <w:r w:rsidR="003B21D4" w:rsidRPr="003B21D4">
        <w:rPr>
          <w:rFonts w:ascii="Verdana" w:hAnsi="Verdana"/>
          <w:sz w:val="18"/>
          <w:szCs w:val="18"/>
        </w:rPr>
        <w:t xml:space="preserve"> sobre </w:t>
      </w:r>
      <w:proofErr w:type="spellStart"/>
      <w:r w:rsidR="003B21D4" w:rsidRPr="003B21D4">
        <w:rPr>
          <w:rFonts w:ascii="Verdana" w:hAnsi="Verdana"/>
          <w:sz w:val="18"/>
          <w:szCs w:val="18"/>
        </w:rPr>
        <w:t>la</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cuestión</w:t>
      </w:r>
      <w:proofErr w:type="spellEnd"/>
      <w:r w:rsidR="003B21D4" w:rsidRPr="003B21D4">
        <w:rPr>
          <w:rFonts w:ascii="Verdana" w:hAnsi="Verdana"/>
          <w:sz w:val="18"/>
          <w:szCs w:val="18"/>
        </w:rPr>
        <w:t xml:space="preserve"> de </w:t>
      </w:r>
      <w:proofErr w:type="spellStart"/>
      <w:r w:rsidR="003B21D4" w:rsidRPr="003B21D4">
        <w:rPr>
          <w:rFonts w:ascii="Verdana" w:hAnsi="Verdana"/>
          <w:sz w:val="18"/>
          <w:szCs w:val="18"/>
        </w:rPr>
        <w:t>las</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obligaciones</w:t>
      </w:r>
      <w:proofErr w:type="spellEnd"/>
      <w:r w:rsidR="003B21D4" w:rsidRPr="003B21D4">
        <w:rPr>
          <w:rFonts w:ascii="Verdana" w:hAnsi="Verdana"/>
          <w:sz w:val="18"/>
          <w:szCs w:val="18"/>
        </w:rPr>
        <w:t xml:space="preserve"> de </w:t>
      </w:r>
      <w:proofErr w:type="spellStart"/>
      <w:r w:rsidR="003B21D4" w:rsidRPr="003B21D4">
        <w:rPr>
          <w:rFonts w:ascii="Verdana" w:hAnsi="Verdana"/>
          <w:sz w:val="18"/>
          <w:szCs w:val="18"/>
        </w:rPr>
        <w:t>derechos</w:t>
      </w:r>
      <w:proofErr w:type="spellEnd"/>
      <w:r w:rsidR="003B21D4" w:rsidRPr="003B21D4">
        <w:rPr>
          <w:rFonts w:ascii="Verdana" w:hAnsi="Verdana"/>
          <w:sz w:val="18"/>
          <w:szCs w:val="18"/>
        </w:rPr>
        <w:t xml:space="preserve"> humanos relacionadas </w:t>
      </w:r>
      <w:proofErr w:type="spellStart"/>
      <w:r w:rsidR="003B21D4" w:rsidRPr="003B21D4">
        <w:rPr>
          <w:rFonts w:ascii="Verdana" w:hAnsi="Verdana"/>
          <w:sz w:val="18"/>
          <w:szCs w:val="18"/>
        </w:rPr>
        <w:t>con</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el</w:t>
      </w:r>
      <w:proofErr w:type="spellEnd"/>
      <w:r w:rsidR="003B21D4" w:rsidRPr="003B21D4">
        <w:rPr>
          <w:rFonts w:ascii="Verdana" w:hAnsi="Verdana"/>
          <w:sz w:val="18"/>
          <w:szCs w:val="18"/>
        </w:rPr>
        <w:t xml:space="preserve"> disfrute de </w:t>
      </w:r>
      <w:proofErr w:type="spellStart"/>
      <w:r w:rsidR="003B21D4" w:rsidRPr="003B21D4">
        <w:rPr>
          <w:rFonts w:ascii="Verdana" w:hAnsi="Verdana"/>
          <w:sz w:val="18"/>
          <w:szCs w:val="18"/>
        </w:rPr>
        <w:t>un</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medio</w:t>
      </w:r>
      <w:proofErr w:type="spellEnd"/>
      <w:r w:rsidR="003B21D4">
        <w:rPr>
          <w:rFonts w:ascii="Verdana" w:hAnsi="Verdana"/>
          <w:sz w:val="20"/>
          <w:szCs w:val="20"/>
        </w:rPr>
        <w:t xml:space="preserve"> </w:t>
      </w:r>
      <w:r w:rsidR="003B21D4" w:rsidRPr="003B21D4">
        <w:rPr>
          <w:rFonts w:ascii="Verdana" w:hAnsi="Verdana"/>
          <w:sz w:val="18"/>
          <w:szCs w:val="18"/>
        </w:rPr>
        <w:t xml:space="preserve">ambiente </w:t>
      </w:r>
      <w:proofErr w:type="spellStart"/>
      <w:r w:rsidR="003B21D4" w:rsidRPr="003B21D4">
        <w:rPr>
          <w:rFonts w:ascii="Verdana" w:hAnsi="Verdana"/>
          <w:sz w:val="18"/>
          <w:szCs w:val="18"/>
        </w:rPr>
        <w:t>sin</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riesgos</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limpio</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saludable</w:t>
      </w:r>
      <w:proofErr w:type="spellEnd"/>
      <w:r w:rsidR="003B21D4" w:rsidRPr="003B21D4">
        <w:rPr>
          <w:rFonts w:ascii="Verdana" w:hAnsi="Verdana"/>
          <w:sz w:val="18"/>
          <w:szCs w:val="18"/>
        </w:rPr>
        <w:t xml:space="preserve"> y </w:t>
      </w:r>
      <w:proofErr w:type="spellStart"/>
      <w:r w:rsidR="003B21D4" w:rsidRPr="003B21D4">
        <w:rPr>
          <w:rFonts w:ascii="Verdana" w:hAnsi="Verdana"/>
          <w:sz w:val="18"/>
          <w:szCs w:val="18"/>
        </w:rPr>
        <w:t>sostenible</w:t>
      </w:r>
      <w:proofErr w:type="spellEnd"/>
      <w:r w:rsidR="003B21D4" w:rsidRPr="003B21D4">
        <w:rPr>
          <w:rFonts w:ascii="Verdana" w:hAnsi="Verdana"/>
          <w:sz w:val="18"/>
          <w:szCs w:val="18"/>
        </w:rPr>
        <w:t xml:space="preserve">, John H. </w:t>
      </w:r>
      <w:proofErr w:type="spellStart"/>
      <w:r w:rsidR="003B21D4" w:rsidRPr="003B21D4">
        <w:rPr>
          <w:rFonts w:ascii="Verdana" w:hAnsi="Verdana"/>
          <w:sz w:val="18"/>
          <w:szCs w:val="18"/>
        </w:rPr>
        <w:t>Knox</w:t>
      </w:r>
      <w:proofErr w:type="spellEnd"/>
      <w:r w:rsidR="003B21D4" w:rsidRPr="003B21D4">
        <w:rPr>
          <w:rFonts w:ascii="Verdana" w:hAnsi="Verdana"/>
          <w:sz w:val="18"/>
          <w:szCs w:val="18"/>
        </w:rPr>
        <w:t xml:space="preserve"> de 24 de </w:t>
      </w:r>
      <w:proofErr w:type="spellStart"/>
      <w:r w:rsidR="003B21D4" w:rsidRPr="003B21D4">
        <w:rPr>
          <w:rFonts w:ascii="Verdana" w:hAnsi="Verdana"/>
          <w:sz w:val="18"/>
          <w:szCs w:val="18"/>
        </w:rPr>
        <w:t>diciembre</w:t>
      </w:r>
      <w:proofErr w:type="spellEnd"/>
      <w:r w:rsidR="003B21D4" w:rsidRPr="003B21D4">
        <w:rPr>
          <w:rFonts w:ascii="Verdana" w:hAnsi="Verdana"/>
          <w:sz w:val="18"/>
          <w:szCs w:val="18"/>
        </w:rPr>
        <w:t xml:space="preserve"> de 2012. Doc. A/HRC/22/43. </w:t>
      </w:r>
      <w:proofErr w:type="spellStart"/>
      <w:r w:rsidR="003B21D4" w:rsidRPr="003B21D4">
        <w:rPr>
          <w:rFonts w:ascii="Verdana" w:hAnsi="Verdana"/>
          <w:sz w:val="18"/>
          <w:szCs w:val="18"/>
        </w:rPr>
        <w:t>Disponible</w:t>
      </w:r>
      <w:proofErr w:type="spellEnd"/>
      <w:r w:rsidR="003B21D4" w:rsidRPr="003B21D4">
        <w:rPr>
          <w:rFonts w:ascii="Verdana" w:hAnsi="Verdana"/>
          <w:sz w:val="18"/>
          <w:szCs w:val="18"/>
        </w:rPr>
        <w:t xml:space="preserve"> </w:t>
      </w:r>
      <w:proofErr w:type="spellStart"/>
      <w:r w:rsidR="003B21D4" w:rsidRPr="003B21D4">
        <w:rPr>
          <w:rFonts w:ascii="Verdana" w:hAnsi="Verdana"/>
          <w:sz w:val="18"/>
          <w:szCs w:val="18"/>
        </w:rPr>
        <w:t>en</w:t>
      </w:r>
      <w:proofErr w:type="spellEnd"/>
      <w:r w:rsidR="003B21D4" w:rsidRPr="003B21D4">
        <w:rPr>
          <w:rFonts w:ascii="Verdana" w:hAnsi="Verdana"/>
          <w:sz w:val="18"/>
          <w:szCs w:val="18"/>
        </w:rPr>
        <w:t xml:space="preserve"> </w:t>
      </w:r>
      <w:hyperlink r:id="rId26" w:history="1">
        <w:r w:rsidR="003B21D4" w:rsidRPr="003B21D4">
          <w:rPr>
            <w:rFonts w:ascii="Verdana" w:hAnsi="Verdana"/>
            <w:sz w:val="18"/>
            <w:szCs w:val="18"/>
          </w:rPr>
          <w:t>https://www.ohchr.org/Documents/HRBodies/HRCouncil/RegularSession/Session22/A.HRC.22.43_sp.pdf</w:t>
        </w:r>
      </w:hyperlink>
      <w:r w:rsidR="003B21D4" w:rsidRPr="003B21D4">
        <w:rPr>
          <w:rFonts w:ascii="Verdana" w:hAnsi="Verdana"/>
          <w:sz w:val="18"/>
          <w:szCs w:val="18"/>
        </w:rPr>
        <w:t xml:space="preserve">, </w:t>
      </w:r>
      <w:proofErr w:type="spellStart"/>
      <w:r w:rsidR="003B21D4" w:rsidRPr="003B21D4">
        <w:rPr>
          <w:rFonts w:ascii="Verdana" w:hAnsi="Verdana"/>
          <w:sz w:val="18"/>
          <w:szCs w:val="18"/>
        </w:rPr>
        <w:t>párrafo</w:t>
      </w:r>
      <w:proofErr w:type="spellEnd"/>
      <w:r w:rsidR="003B21D4" w:rsidRPr="003B21D4">
        <w:rPr>
          <w:rFonts w:ascii="Verdana" w:hAnsi="Verdana"/>
          <w:sz w:val="18"/>
          <w:szCs w:val="18"/>
        </w:rPr>
        <w:t xml:space="preserve"> 10.</w:t>
      </w:r>
      <w:r w:rsidR="003B21D4">
        <w:rPr>
          <w:rFonts w:ascii="Verdana" w:hAnsi="Verdana"/>
          <w:sz w:val="20"/>
          <w:szCs w:val="20"/>
        </w:rPr>
        <w:t xml:space="preserve"> </w:t>
      </w:r>
    </w:p>
  </w:footnote>
  <w:footnote w:id="59">
    <w:p w14:paraId="1A55C861" w14:textId="77777777" w:rsidR="00BE6594" w:rsidRPr="006E67D1" w:rsidRDefault="00BE6594" w:rsidP="006E67D1">
      <w:pPr>
        <w:pStyle w:val="TGC"/>
        <w:spacing w:line="240" w:lineRule="auto"/>
        <w:rPr>
          <w:rFonts w:ascii="Verdana" w:hAnsi="Verdana"/>
          <w:sz w:val="18"/>
          <w:szCs w:val="18"/>
          <w:lang w:val="en-US"/>
        </w:rPr>
      </w:pPr>
      <w:r w:rsidRPr="006E67D1">
        <w:rPr>
          <w:rFonts w:ascii="Verdana" w:hAnsi="Verdana"/>
          <w:sz w:val="18"/>
          <w:szCs w:val="18"/>
          <w:vertAlign w:val="superscript"/>
        </w:rPr>
        <w:footnoteRef/>
      </w:r>
      <w:r w:rsidRPr="006E67D1">
        <w:rPr>
          <w:rFonts w:ascii="Verdana" w:hAnsi="Verdana"/>
          <w:sz w:val="18"/>
          <w:szCs w:val="18"/>
        </w:rPr>
        <w:t xml:space="preserve"> Por lo que al sistema africano se refiere, la Comisión Africana de Derechos Humanos y de los Pueblos, en el asunto Endorois, recordó la jurisprudencia de la Corte IDH. Y la Corte Africana de Derechos Humanos y de los Pueblos tuvo oportunidad de enfrentarse al -por ahora- único asunto en el que la relación pueblos indígenas-medio ambiente es el núcleo principal de la decisión. Se trata de un asunto en el que el Estado keniano alega como defensa sobre la evicción de este pueblo, el de la degradación del medio ambiente, constatando la Corte que los Ogiek no son los responsables de esta reconociéndoles el derecho a sus tierras. </w:t>
      </w:r>
      <w:r w:rsidRPr="006E67D1">
        <w:rPr>
          <w:rFonts w:ascii="Verdana" w:hAnsi="Verdana"/>
          <w:sz w:val="18"/>
          <w:szCs w:val="18"/>
          <w:lang w:val="en-US"/>
        </w:rPr>
        <w:t>En el párrafo 145 de la sentencia, leemos: “the Mau Forest has been allocated to other people in a manner which cannot be considered as compatible with the preservation of the natural environment”.</w:t>
      </w:r>
    </w:p>
  </w:footnote>
  <w:footnote w:id="60">
    <w:p w14:paraId="67F50348"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r w:rsidRPr="006E67D1">
        <w:rPr>
          <w:rFonts w:ascii="Verdana" w:hAnsi="Verdana"/>
          <w:i/>
          <w:iCs/>
          <w:sz w:val="18"/>
          <w:szCs w:val="18"/>
        </w:rPr>
        <w:t>Vid</w:t>
      </w:r>
      <w:r w:rsidRPr="006E67D1">
        <w:rPr>
          <w:rFonts w:ascii="Verdana" w:hAnsi="Verdana"/>
          <w:sz w:val="18"/>
          <w:szCs w:val="18"/>
        </w:rPr>
        <w:t>., pie de página 80: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medio</w:t>
      </w:r>
      <w:proofErr w:type="spellEnd"/>
      <w:r w:rsidRPr="006E67D1">
        <w:rPr>
          <w:rFonts w:ascii="Verdana" w:hAnsi="Verdana"/>
          <w:sz w:val="18"/>
          <w:szCs w:val="18"/>
        </w:rPr>
        <w:t xml:space="preserve"> ambiente no es una </w:t>
      </w:r>
      <w:proofErr w:type="spellStart"/>
      <w:r w:rsidRPr="006E67D1">
        <w:rPr>
          <w:rFonts w:ascii="Verdana" w:hAnsi="Verdana"/>
          <w:sz w:val="18"/>
          <w:szCs w:val="18"/>
        </w:rPr>
        <w:t>abstracción</w:t>
      </w:r>
      <w:proofErr w:type="spellEnd"/>
      <w:r w:rsidRPr="006E67D1">
        <w:rPr>
          <w:rFonts w:ascii="Verdana" w:hAnsi="Verdana"/>
          <w:sz w:val="18"/>
          <w:szCs w:val="18"/>
        </w:rPr>
        <w:t xml:space="preserve">, sino que representa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espacio</w:t>
      </w:r>
      <w:proofErr w:type="spellEnd"/>
      <w:r w:rsidRPr="006E67D1">
        <w:rPr>
          <w:rFonts w:ascii="Verdana" w:hAnsi="Verdana"/>
          <w:sz w:val="18"/>
          <w:szCs w:val="18"/>
        </w:rPr>
        <w:t xml:space="preserve"> vital,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calidad</w:t>
      </w:r>
      <w:proofErr w:type="spellEnd"/>
      <w:r w:rsidRPr="006E67D1">
        <w:rPr>
          <w:rFonts w:ascii="Verdana" w:hAnsi="Verdana"/>
          <w:sz w:val="18"/>
          <w:szCs w:val="18"/>
        </w:rPr>
        <w:t xml:space="preserve"> de vida y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propia</w:t>
      </w:r>
      <w:proofErr w:type="spellEnd"/>
      <w:r w:rsidRPr="006E67D1">
        <w:rPr>
          <w:rFonts w:ascii="Verdana" w:hAnsi="Verdana"/>
          <w:sz w:val="18"/>
          <w:szCs w:val="18"/>
        </w:rPr>
        <w:t xml:space="preserve"> </w:t>
      </w:r>
      <w:proofErr w:type="spellStart"/>
      <w:r w:rsidRPr="006E67D1">
        <w:rPr>
          <w:rFonts w:ascii="Verdana" w:hAnsi="Verdana"/>
          <w:sz w:val="18"/>
          <w:szCs w:val="18"/>
        </w:rPr>
        <w:t>salud</w:t>
      </w:r>
      <w:proofErr w:type="spellEnd"/>
      <w:r w:rsidRPr="006E67D1">
        <w:rPr>
          <w:rFonts w:ascii="Verdana" w:hAnsi="Verdana"/>
          <w:sz w:val="18"/>
          <w:szCs w:val="18"/>
        </w:rPr>
        <w:t xml:space="preserve"> de </w:t>
      </w:r>
      <w:proofErr w:type="spellStart"/>
      <w:r w:rsidRPr="006E67D1">
        <w:rPr>
          <w:rFonts w:ascii="Verdana" w:hAnsi="Verdana"/>
          <w:sz w:val="18"/>
          <w:szCs w:val="18"/>
        </w:rPr>
        <w:t>los</w:t>
      </w:r>
      <w:proofErr w:type="spellEnd"/>
      <w:r w:rsidRPr="006E67D1">
        <w:rPr>
          <w:rFonts w:ascii="Verdana" w:hAnsi="Verdana"/>
          <w:sz w:val="18"/>
          <w:szCs w:val="18"/>
        </w:rPr>
        <w:t xml:space="preserve"> seres humanos, </w:t>
      </w:r>
      <w:proofErr w:type="spellStart"/>
      <w:r w:rsidRPr="006E67D1">
        <w:rPr>
          <w:rFonts w:ascii="Verdana" w:hAnsi="Verdana"/>
          <w:sz w:val="18"/>
          <w:szCs w:val="18"/>
        </w:rPr>
        <w:t>incluyendo</w:t>
      </w:r>
      <w:proofErr w:type="spellEnd"/>
      <w:r w:rsidRPr="006E67D1">
        <w:rPr>
          <w:rFonts w:ascii="Verdana" w:hAnsi="Verdana"/>
          <w:sz w:val="18"/>
          <w:szCs w:val="18"/>
        </w:rPr>
        <w:t xml:space="preserve"> a </w:t>
      </w:r>
      <w:proofErr w:type="spellStart"/>
      <w:r w:rsidRPr="006E67D1">
        <w:rPr>
          <w:rFonts w:ascii="Verdana" w:hAnsi="Verdana"/>
          <w:sz w:val="18"/>
          <w:szCs w:val="18"/>
        </w:rPr>
        <w:t>las</w:t>
      </w:r>
      <w:proofErr w:type="spellEnd"/>
      <w:r w:rsidRPr="006E67D1">
        <w:rPr>
          <w:rFonts w:ascii="Verdana" w:hAnsi="Verdana"/>
          <w:sz w:val="18"/>
          <w:szCs w:val="18"/>
        </w:rPr>
        <w:t xml:space="preserve"> futuras </w:t>
      </w:r>
      <w:proofErr w:type="spellStart"/>
      <w:r w:rsidRPr="006E67D1">
        <w:rPr>
          <w:rFonts w:ascii="Verdana" w:hAnsi="Verdana"/>
          <w:sz w:val="18"/>
          <w:szCs w:val="18"/>
        </w:rPr>
        <w:t>generaciones</w:t>
      </w:r>
      <w:proofErr w:type="spellEnd"/>
      <w:r w:rsidRPr="006E67D1">
        <w:rPr>
          <w:rFonts w:ascii="Verdana" w:hAnsi="Verdana"/>
          <w:sz w:val="18"/>
          <w:szCs w:val="18"/>
        </w:rPr>
        <w:t xml:space="preserve">”. Cfr. CIJ, </w:t>
      </w:r>
      <w:proofErr w:type="spellStart"/>
      <w:r w:rsidRPr="006E67D1">
        <w:rPr>
          <w:rFonts w:ascii="Verdana" w:hAnsi="Verdana"/>
          <w:sz w:val="18"/>
          <w:szCs w:val="18"/>
        </w:rPr>
        <w:t>Legalidad</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amenaza</w:t>
      </w:r>
      <w:proofErr w:type="spellEnd"/>
      <w:r w:rsidRPr="006E67D1">
        <w:rPr>
          <w:rFonts w:ascii="Verdana" w:hAnsi="Verdana"/>
          <w:sz w:val="18"/>
          <w:szCs w:val="18"/>
        </w:rPr>
        <w:t xml:space="preserve"> o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empleo</w:t>
      </w:r>
      <w:proofErr w:type="spellEnd"/>
      <w:r w:rsidRPr="006E67D1">
        <w:rPr>
          <w:rFonts w:ascii="Verdana" w:hAnsi="Verdana"/>
          <w:sz w:val="18"/>
          <w:szCs w:val="18"/>
        </w:rPr>
        <w:t xml:space="preserve"> de armas nucleares. </w:t>
      </w:r>
      <w:proofErr w:type="spellStart"/>
      <w:r w:rsidRPr="006E67D1">
        <w:rPr>
          <w:rFonts w:ascii="Verdana" w:hAnsi="Verdana"/>
          <w:sz w:val="18"/>
          <w:szCs w:val="18"/>
        </w:rPr>
        <w:t>Opinión</w:t>
      </w:r>
      <w:proofErr w:type="spellEnd"/>
      <w:r w:rsidRPr="006E67D1">
        <w:rPr>
          <w:rFonts w:ascii="Verdana" w:hAnsi="Verdana"/>
          <w:sz w:val="18"/>
          <w:szCs w:val="18"/>
        </w:rPr>
        <w:t xml:space="preserve"> consultiva del 8 de </w:t>
      </w:r>
      <w:proofErr w:type="spellStart"/>
      <w:r w:rsidRPr="006E67D1">
        <w:rPr>
          <w:rFonts w:ascii="Verdana" w:hAnsi="Verdana"/>
          <w:sz w:val="18"/>
          <w:szCs w:val="18"/>
        </w:rPr>
        <w:t>julio</w:t>
      </w:r>
      <w:proofErr w:type="spellEnd"/>
      <w:r w:rsidRPr="006E67D1">
        <w:rPr>
          <w:rFonts w:ascii="Verdana" w:hAnsi="Verdana"/>
          <w:sz w:val="18"/>
          <w:szCs w:val="18"/>
        </w:rPr>
        <w:t xml:space="preserve"> de 1996, </w:t>
      </w:r>
      <w:proofErr w:type="spellStart"/>
      <w:r w:rsidRPr="006E67D1">
        <w:rPr>
          <w:rFonts w:ascii="Verdana" w:hAnsi="Verdana"/>
          <w:sz w:val="18"/>
          <w:szCs w:val="18"/>
        </w:rPr>
        <w:t>párr</w:t>
      </w:r>
      <w:proofErr w:type="spellEnd"/>
      <w:r w:rsidRPr="006E67D1">
        <w:rPr>
          <w:rFonts w:ascii="Verdana" w:hAnsi="Verdana"/>
          <w:sz w:val="18"/>
          <w:szCs w:val="18"/>
        </w:rPr>
        <w:t xml:space="preserve">. 29, y CIJ, Caso </w:t>
      </w:r>
      <w:proofErr w:type="spellStart"/>
      <w:r w:rsidRPr="006E67D1">
        <w:rPr>
          <w:rFonts w:ascii="Verdana" w:hAnsi="Verdana"/>
          <w:sz w:val="18"/>
          <w:szCs w:val="18"/>
        </w:rPr>
        <w:t>Gabčíkovo-Nagymaros</w:t>
      </w:r>
      <w:proofErr w:type="spellEnd"/>
      <w:r w:rsidRPr="006E67D1">
        <w:rPr>
          <w:rFonts w:ascii="Verdana" w:hAnsi="Verdana"/>
          <w:sz w:val="18"/>
          <w:szCs w:val="18"/>
        </w:rPr>
        <w:t xml:space="preserve"> (</w:t>
      </w:r>
      <w:proofErr w:type="spellStart"/>
      <w:r w:rsidRPr="006E67D1">
        <w:rPr>
          <w:rFonts w:ascii="Verdana" w:hAnsi="Verdana"/>
          <w:sz w:val="18"/>
          <w:szCs w:val="18"/>
        </w:rPr>
        <w:t>Hungría</w:t>
      </w:r>
      <w:proofErr w:type="spellEnd"/>
      <w:r w:rsidRPr="006E67D1">
        <w:rPr>
          <w:rFonts w:ascii="Verdana" w:hAnsi="Verdana"/>
          <w:sz w:val="18"/>
          <w:szCs w:val="18"/>
        </w:rPr>
        <w:t xml:space="preserve"> Vs. </w:t>
      </w:r>
      <w:proofErr w:type="spellStart"/>
      <w:r w:rsidRPr="006E67D1">
        <w:rPr>
          <w:rFonts w:ascii="Verdana" w:hAnsi="Verdana"/>
          <w:sz w:val="18"/>
          <w:szCs w:val="18"/>
        </w:rPr>
        <w:t>Eslovaquia</w:t>
      </w:r>
      <w:proofErr w:type="spellEnd"/>
      <w:r w:rsidRPr="006E67D1">
        <w:rPr>
          <w:rFonts w:ascii="Verdana" w:hAnsi="Verdana"/>
          <w:sz w:val="18"/>
          <w:szCs w:val="18"/>
        </w:rPr>
        <w:t xml:space="preserve">). Sentencia del 25 de </w:t>
      </w:r>
      <w:proofErr w:type="spellStart"/>
      <w:r w:rsidRPr="006E67D1">
        <w:rPr>
          <w:rFonts w:ascii="Verdana" w:hAnsi="Verdana"/>
          <w:sz w:val="18"/>
          <w:szCs w:val="18"/>
        </w:rPr>
        <w:t>septiembre</w:t>
      </w:r>
      <w:proofErr w:type="spellEnd"/>
      <w:r w:rsidRPr="006E67D1">
        <w:rPr>
          <w:rFonts w:ascii="Verdana" w:hAnsi="Verdana"/>
          <w:sz w:val="18"/>
          <w:szCs w:val="18"/>
        </w:rPr>
        <w:t xml:space="preserve"> de 1997, </w:t>
      </w:r>
      <w:proofErr w:type="spellStart"/>
      <w:r w:rsidRPr="006E67D1">
        <w:rPr>
          <w:rFonts w:ascii="Verdana" w:hAnsi="Verdana"/>
          <w:sz w:val="18"/>
          <w:szCs w:val="18"/>
        </w:rPr>
        <w:t>párr</w:t>
      </w:r>
      <w:proofErr w:type="spellEnd"/>
      <w:r w:rsidRPr="006E67D1">
        <w:rPr>
          <w:rFonts w:ascii="Verdana" w:hAnsi="Verdana"/>
          <w:sz w:val="18"/>
          <w:szCs w:val="18"/>
        </w:rPr>
        <w:t>. 112.”</w:t>
      </w:r>
    </w:p>
  </w:footnote>
  <w:footnote w:id="61">
    <w:p w14:paraId="3D8BDD63" w14:textId="77777777"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proofErr w:type="spellStart"/>
      <w:r w:rsidRPr="006E67D1">
        <w:rPr>
          <w:rFonts w:ascii="Verdana" w:hAnsi="Verdana"/>
          <w:sz w:val="18"/>
          <w:szCs w:val="18"/>
        </w:rPr>
        <w:t>Otra</w:t>
      </w:r>
      <w:proofErr w:type="spellEnd"/>
      <w:r w:rsidRPr="006E67D1">
        <w:rPr>
          <w:rFonts w:ascii="Verdana" w:hAnsi="Verdana"/>
          <w:sz w:val="18"/>
          <w:szCs w:val="18"/>
        </w:rPr>
        <w:t xml:space="preserve"> cosa es </w:t>
      </w:r>
      <w:proofErr w:type="spellStart"/>
      <w:r w:rsidRPr="006E67D1">
        <w:rPr>
          <w:rFonts w:ascii="Verdana" w:hAnsi="Verdana"/>
          <w:sz w:val="18"/>
          <w:szCs w:val="18"/>
        </w:rPr>
        <w:t>el</w:t>
      </w:r>
      <w:proofErr w:type="spellEnd"/>
      <w:r w:rsidRPr="006E67D1">
        <w:rPr>
          <w:rFonts w:ascii="Verdana" w:hAnsi="Verdana"/>
          <w:sz w:val="18"/>
          <w:szCs w:val="18"/>
        </w:rPr>
        <w:t xml:space="preserve"> grado de </w:t>
      </w:r>
      <w:proofErr w:type="spellStart"/>
      <w:r w:rsidRPr="006E67D1">
        <w:rPr>
          <w:rFonts w:ascii="Verdana" w:hAnsi="Verdana"/>
          <w:sz w:val="18"/>
          <w:szCs w:val="18"/>
        </w:rPr>
        <w:t>cumplimiento</w:t>
      </w:r>
      <w:proofErr w:type="spellEnd"/>
      <w:r w:rsidRPr="006E67D1">
        <w:rPr>
          <w:rFonts w:ascii="Verdana" w:hAnsi="Verdana"/>
          <w:sz w:val="18"/>
          <w:szCs w:val="18"/>
        </w:rPr>
        <w:t xml:space="preserve"> por </w:t>
      </w:r>
      <w:proofErr w:type="spellStart"/>
      <w:r w:rsidRPr="006E67D1">
        <w:rPr>
          <w:rFonts w:ascii="Verdana" w:hAnsi="Verdana"/>
          <w:sz w:val="18"/>
          <w:szCs w:val="18"/>
        </w:rPr>
        <w:t>los</w:t>
      </w:r>
      <w:proofErr w:type="spellEnd"/>
      <w:r w:rsidRPr="006E67D1">
        <w:rPr>
          <w:rFonts w:ascii="Verdana" w:hAnsi="Verdana"/>
          <w:sz w:val="18"/>
          <w:szCs w:val="18"/>
        </w:rPr>
        <w:t xml:space="preserve"> Estados de </w:t>
      </w:r>
      <w:proofErr w:type="spellStart"/>
      <w:r w:rsidRPr="006E67D1">
        <w:rPr>
          <w:rFonts w:ascii="Verdana" w:hAnsi="Verdana"/>
          <w:sz w:val="18"/>
          <w:szCs w:val="18"/>
        </w:rPr>
        <w:t>lo</w:t>
      </w:r>
      <w:proofErr w:type="spellEnd"/>
      <w:r w:rsidRPr="006E67D1">
        <w:rPr>
          <w:rFonts w:ascii="Verdana" w:hAnsi="Verdana"/>
          <w:sz w:val="18"/>
          <w:szCs w:val="18"/>
        </w:rPr>
        <w:t xml:space="preserve"> </w:t>
      </w:r>
      <w:proofErr w:type="spellStart"/>
      <w:r w:rsidRPr="006E67D1">
        <w:rPr>
          <w:rFonts w:ascii="Verdana" w:hAnsi="Verdana"/>
          <w:sz w:val="18"/>
          <w:szCs w:val="18"/>
        </w:rPr>
        <w:t>estatuido</w:t>
      </w:r>
      <w:proofErr w:type="spellEnd"/>
      <w:r w:rsidRPr="006E67D1">
        <w:rPr>
          <w:rFonts w:ascii="Verdana" w:hAnsi="Verdana"/>
          <w:sz w:val="18"/>
          <w:szCs w:val="18"/>
        </w:rPr>
        <w:t xml:space="preserve"> por </w:t>
      </w:r>
      <w:proofErr w:type="spellStart"/>
      <w:r w:rsidRPr="006E67D1">
        <w:rPr>
          <w:rFonts w:ascii="Verdana" w:hAnsi="Verdana"/>
          <w:sz w:val="18"/>
          <w:szCs w:val="18"/>
        </w:rPr>
        <w:t>la</w:t>
      </w:r>
      <w:proofErr w:type="spellEnd"/>
      <w:r w:rsidRPr="006E67D1">
        <w:rPr>
          <w:rFonts w:ascii="Verdana" w:hAnsi="Verdana"/>
          <w:sz w:val="18"/>
          <w:szCs w:val="18"/>
        </w:rPr>
        <w:t xml:space="preserve"> Corte IDH.</w:t>
      </w:r>
    </w:p>
  </w:footnote>
  <w:footnote w:id="62">
    <w:p w14:paraId="39B8FEF3" w14:textId="77777777" w:rsidR="00BE6594" w:rsidRPr="003331D4" w:rsidRDefault="00BE6594" w:rsidP="006E67D1">
      <w:pPr>
        <w:pStyle w:val="Ttulo2"/>
        <w:spacing w:before="0" w:after="0" w:line="240" w:lineRule="auto"/>
        <w:jc w:val="both"/>
        <w:rPr>
          <w:rFonts w:ascii="Verdana" w:hAnsi="Verdana"/>
          <w:sz w:val="18"/>
          <w:szCs w:val="18"/>
        </w:rPr>
      </w:pPr>
      <w:r w:rsidRPr="006E67D1">
        <w:rPr>
          <w:rFonts w:ascii="Verdana" w:eastAsiaTheme="minorHAnsi" w:hAnsi="Verdana" w:cstheme="minorBidi"/>
          <w:b w:val="0"/>
          <w:bCs w:val="0"/>
          <w:i w:val="0"/>
          <w:iCs w:val="0"/>
          <w:sz w:val="18"/>
          <w:szCs w:val="18"/>
          <w:vertAlign w:val="superscript"/>
        </w:rPr>
        <w:footnoteRef/>
      </w:r>
      <w:r w:rsidRPr="006E67D1">
        <w:rPr>
          <w:rFonts w:ascii="Verdana" w:eastAsiaTheme="minorHAnsi" w:hAnsi="Verdana" w:cstheme="minorBidi"/>
          <w:sz w:val="18"/>
          <w:szCs w:val="18"/>
        </w:rPr>
        <w:t xml:space="preserve"> </w:t>
      </w:r>
      <w:proofErr w:type="spellStart"/>
      <w:r w:rsidRPr="006E67D1">
        <w:rPr>
          <w:rFonts w:ascii="Verdana" w:eastAsiaTheme="minorHAnsi" w:hAnsi="Verdana" w:cstheme="minorBidi"/>
          <w:b w:val="0"/>
          <w:bCs w:val="0"/>
          <w:i w:val="0"/>
          <w:iCs w:val="0"/>
          <w:sz w:val="18"/>
          <w:szCs w:val="18"/>
        </w:rPr>
        <w:t>En</w:t>
      </w:r>
      <w:proofErr w:type="spellEnd"/>
      <w:r w:rsidRPr="006E67D1">
        <w:rPr>
          <w:rFonts w:ascii="Verdana" w:eastAsiaTheme="minorHAnsi" w:hAnsi="Verdana" w:cstheme="minorBidi"/>
          <w:b w:val="0"/>
          <w:bCs w:val="0"/>
          <w:i w:val="0"/>
          <w:iCs w:val="0"/>
          <w:sz w:val="18"/>
          <w:szCs w:val="18"/>
        </w:rPr>
        <w:t xml:space="preserve"> sede doméstica, </w:t>
      </w:r>
      <w:proofErr w:type="spellStart"/>
      <w:r w:rsidRPr="006E67D1">
        <w:rPr>
          <w:rFonts w:ascii="Verdana" w:eastAsiaTheme="minorHAnsi" w:hAnsi="Verdana" w:cstheme="minorBidi"/>
          <w:b w:val="0"/>
          <w:bCs w:val="0"/>
          <w:i w:val="0"/>
          <w:iCs w:val="0"/>
          <w:sz w:val="18"/>
          <w:szCs w:val="18"/>
        </w:rPr>
        <w:t>véase</w:t>
      </w:r>
      <w:proofErr w:type="spellEnd"/>
      <w:r w:rsidRPr="006E67D1">
        <w:rPr>
          <w:rFonts w:ascii="Verdana" w:eastAsiaTheme="minorHAnsi" w:hAnsi="Verdana" w:cstheme="minorBidi"/>
          <w:b w:val="0"/>
          <w:bCs w:val="0"/>
          <w:i w:val="0"/>
          <w:iCs w:val="0"/>
          <w:sz w:val="18"/>
          <w:szCs w:val="18"/>
        </w:rPr>
        <w:t xml:space="preserve"> la </w:t>
      </w:r>
      <w:hyperlink r:id="rId27" w:history="1">
        <w:r w:rsidRPr="006E67D1">
          <w:rPr>
            <w:rFonts w:ascii="Verdana" w:eastAsiaTheme="minorHAnsi" w:hAnsi="Verdana" w:cstheme="minorBidi"/>
            <w:b w:val="0"/>
            <w:bCs w:val="0"/>
            <w:i w:val="0"/>
            <w:iCs w:val="0"/>
            <w:sz w:val="18"/>
            <w:szCs w:val="18"/>
          </w:rPr>
          <w:t xml:space="preserve">sentencia de </w:t>
        </w:r>
        <w:proofErr w:type="spellStart"/>
        <w:r w:rsidRPr="006E67D1">
          <w:rPr>
            <w:rFonts w:ascii="Verdana" w:eastAsiaTheme="minorHAnsi" w:hAnsi="Verdana" w:cstheme="minorBidi"/>
            <w:b w:val="0"/>
            <w:bCs w:val="0"/>
            <w:i w:val="0"/>
            <w:iCs w:val="0"/>
            <w:sz w:val="18"/>
            <w:szCs w:val="18"/>
          </w:rPr>
          <w:t>la</w:t>
        </w:r>
        <w:proofErr w:type="spellEnd"/>
        <w:r w:rsidRPr="006E67D1">
          <w:rPr>
            <w:rFonts w:ascii="Verdana" w:eastAsiaTheme="minorHAnsi" w:hAnsi="Verdana" w:cstheme="minorBidi"/>
            <w:b w:val="0"/>
            <w:bCs w:val="0"/>
            <w:i w:val="0"/>
            <w:iCs w:val="0"/>
            <w:sz w:val="18"/>
            <w:szCs w:val="18"/>
          </w:rPr>
          <w:t xml:space="preserve"> Corte de </w:t>
        </w:r>
        <w:proofErr w:type="spellStart"/>
        <w:r w:rsidRPr="006E67D1">
          <w:rPr>
            <w:rFonts w:ascii="Verdana" w:eastAsiaTheme="minorHAnsi" w:hAnsi="Verdana" w:cstheme="minorBidi"/>
            <w:b w:val="0"/>
            <w:bCs w:val="0"/>
            <w:i w:val="0"/>
            <w:iCs w:val="0"/>
            <w:sz w:val="18"/>
            <w:szCs w:val="18"/>
          </w:rPr>
          <w:t>Constitucionalidad</w:t>
        </w:r>
        <w:proofErr w:type="spellEnd"/>
        <w:r w:rsidRPr="006E67D1">
          <w:rPr>
            <w:rFonts w:ascii="Verdana" w:eastAsiaTheme="minorHAnsi" w:hAnsi="Verdana" w:cstheme="minorBidi"/>
            <w:b w:val="0"/>
            <w:bCs w:val="0"/>
            <w:i w:val="0"/>
            <w:iCs w:val="0"/>
            <w:sz w:val="18"/>
            <w:szCs w:val="18"/>
          </w:rPr>
          <w:t xml:space="preserve"> (4785-2017)</w:t>
        </w:r>
      </w:hyperlink>
      <w:r w:rsidRPr="006E67D1">
        <w:rPr>
          <w:rFonts w:ascii="Verdana" w:eastAsiaTheme="minorHAnsi" w:hAnsi="Verdana" w:cstheme="minorBidi"/>
          <w:b w:val="0"/>
          <w:bCs w:val="0"/>
          <w:i w:val="0"/>
          <w:iCs w:val="0"/>
          <w:sz w:val="18"/>
          <w:szCs w:val="18"/>
        </w:rPr>
        <w:t xml:space="preserve"> de Guatemala, la </w:t>
      </w:r>
      <w:hyperlink r:id="rId28" w:history="1">
        <w:r w:rsidRPr="006E67D1">
          <w:rPr>
            <w:rFonts w:ascii="Verdana" w:eastAsiaTheme="minorHAnsi" w:hAnsi="Verdana" w:cstheme="minorBidi"/>
            <w:b w:val="0"/>
            <w:bCs w:val="0"/>
            <w:i w:val="0"/>
            <w:iCs w:val="0"/>
            <w:sz w:val="18"/>
            <w:szCs w:val="18"/>
          </w:rPr>
          <w:t xml:space="preserve">sentencia de la Corte Constitucional de </w:t>
        </w:r>
        <w:proofErr w:type="spellStart"/>
        <w:r w:rsidRPr="006E67D1">
          <w:rPr>
            <w:rFonts w:ascii="Verdana" w:eastAsiaTheme="minorHAnsi" w:hAnsi="Verdana" w:cstheme="minorBidi"/>
            <w:b w:val="0"/>
            <w:bCs w:val="0"/>
            <w:i w:val="0"/>
            <w:iCs w:val="0"/>
            <w:sz w:val="18"/>
            <w:szCs w:val="18"/>
          </w:rPr>
          <w:t>Colombia</w:t>
        </w:r>
        <w:proofErr w:type="spellEnd"/>
        <w:r w:rsidRPr="006E67D1">
          <w:rPr>
            <w:rFonts w:ascii="Verdana" w:eastAsiaTheme="minorHAnsi" w:hAnsi="Verdana" w:cstheme="minorBidi"/>
            <w:b w:val="0"/>
            <w:bCs w:val="0"/>
            <w:i w:val="0"/>
            <w:iCs w:val="0"/>
            <w:sz w:val="18"/>
            <w:szCs w:val="18"/>
          </w:rPr>
          <w:t xml:space="preserve"> (T-800 de 2014)</w:t>
        </w:r>
      </w:hyperlink>
      <w:r w:rsidRPr="006E67D1">
        <w:rPr>
          <w:rFonts w:ascii="Verdana" w:eastAsiaTheme="minorHAnsi" w:hAnsi="Verdana" w:cstheme="minorBidi"/>
          <w:b w:val="0"/>
          <w:bCs w:val="0"/>
          <w:i w:val="0"/>
          <w:iCs w:val="0"/>
          <w:sz w:val="18"/>
          <w:szCs w:val="18"/>
        </w:rPr>
        <w:t xml:space="preserve"> o </w:t>
      </w:r>
      <w:hyperlink r:id="rId29" w:history="1">
        <w:r w:rsidRPr="006E67D1">
          <w:rPr>
            <w:rFonts w:ascii="Verdana" w:eastAsiaTheme="minorHAnsi" w:hAnsi="Verdana" w:cstheme="minorBidi"/>
            <w:b w:val="0"/>
            <w:bCs w:val="0"/>
            <w:i w:val="0"/>
            <w:iCs w:val="0"/>
            <w:sz w:val="18"/>
            <w:szCs w:val="18"/>
          </w:rPr>
          <w:t xml:space="preserve">la sentencia de la Suprema Corte de </w:t>
        </w:r>
        <w:proofErr w:type="spellStart"/>
        <w:r w:rsidRPr="006E67D1">
          <w:rPr>
            <w:rFonts w:ascii="Verdana" w:eastAsiaTheme="minorHAnsi" w:hAnsi="Verdana" w:cstheme="minorBidi"/>
            <w:b w:val="0"/>
            <w:bCs w:val="0"/>
            <w:i w:val="0"/>
            <w:iCs w:val="0"/>
            <w:sz w:val="18"/>
            <w:szCs w:val="18"/>
          </w:rPr>
          <w:t>Justicia</w:t>
        </w:r>
        <w:proofErr w:type="spellEnd"/>
        <w:r w:rsidRPr="006E67D1">
          <w:rPr>
            <w:rFonts w:ascii="Verdana" w:eastAsiaTheme="minorHAnsi" w:hAnsi="Verdana" w:cstheme="minorBidi"/>
            <w:b w:val="0"/>
            <w:bCs w:val="0"/>
            <w:i w:val="0"/>
            <w:iCs w:val="0"/>
            <w:sz w:val="18"/>
            <w:szCs w:val="18"/>
          </w:rPr>
          <w:t xml:space="preserve"> de </w:t>
        </w:r>
        <w:proofErr w:type="spellStart"/>
        <w:r w:rsidRPr="006E67D1">
          <w:rPr>
            <w:rFonts w:ascii="Verdana" w:eastAsiaTheme="minorHAnsi" w:hAnsi="Verdana" w:cstheme="minorBidi"/>
            <w:b w:val="0"/>
            <w:bCs w:val="0"/>
            <w:i w:val="0"/>
            <w:iCs w:val="0"/>
            <w:sz w:val="18"/>
            <w:szCs w:val="18"/>
          </w:rPr>
          <w:t>la</w:t>
        </w:r>
        <w:proofErr w:type="spellEnd"/>
        <w:r w:rsidRPr="006E67D1">
          <w:rPr>
            <w:rFonts w:ascii="Verdana" w:eastAsiaTheme="minorHAnsi" w:hAnsi="Verdana" w:cstheme="minorBidi"/>
            <w:b w:val="0"/>
            <w:bCs w:val="0"/>
            <w:i w:val="0"/>
            <w:iCs w:val="0"/>
            <w:sz w:val="18"/>
            <w:szCs w:val="18"/>
          </w:rPr>
          <w:t xml:space="preserve"> Nación de México (Amparo No. 631/2012)</w:t>
        </w:r>
      </w:hyperlink>
      <w:r w:rsidRPr="006E67D1">
        <w:rPr>
          <w:rFonts w:ascii="Verdana" w:eastAsiaTheme="minorHAnsi" w:hAnsi="Verdana" w:cstheme="minorBidi"/>
          <w:b w:val="0"/>
          <w:bCs w:val="0"/>
          <w:i w:val="0"/>
          <w:iCs w:val="0"/>
          <w:sz w:val="18"/>
          <w:szCs w:val="18"/>
        </w:rPr>
        <w:t xml:space="preserve"> sobre PPII y </w:t>
      </w:r>
      <w:proofErr w:type="spellStart"/>
      <w:r w:rsidRPr="006E67D1">
        <w:rPr>
          <w:rFonts w:ascii="Verdana" w:eastAsiaTheme="minorHAnsi" w:hAnsi="Verdana" w:cstheme="minorBidi"/>
          <w:b w:val="0"/>
          <w:bCs w:val="0"/>
          <w:i w:val="0"/>
          <w:iCs w:val="0"/>
          <w:sz w:val="18"/>
          <w:szCs w:val="18"/>
        </w:rPr>
        <w:t>evaluación</w:t>
      </w:r>
      <w:proofErr w:type="spellEnd"/>
      <w:r w:rsidRPr="006E67D1">
        <w:rPr>
          <w:rFonts w:ascii="Verdana" w:eastAsiaTheme="minorHAnsi" w:hAnsi="Verdana" w:cstheme="minorBidi"/>
          <w:b w:val="0"/>
          <w:bCs w:val="0"/>
          <w:i w:val="0"/>
          <w:iCs w:val="0"/>
          <w:sz w:val="18"/>
          <w:szCs w:val="18"/>
        </w:rPr>
        <w:t xml:space="preserve"> y </w:t>
      </w:r>
      <w:proofErr w:type="spellStart"/>
      <w:r w:rsidRPr="006E67D1">
        <w:rPr>
          <w:rFonts w:ascii="Verdana" w:eastAsiaTheme="minorHAnsi" w:hAnsi="Verdana" w:cstheme="minorBidi"/>
          <w:b w:val="0"/>
          <w:bCs w:val="0"/>
          <w:i w:val="0"/>
          <w:iCs w:val="0"/>
          <w:sz w:val="18"/>
          <w:szCs w:val="18"/>
        </w:rPr>
        <w:t>educación</w:t>
      </w:r>
      <w:proofErr w:type="spellEnd"/>
      <w:r w:rsidRPr="006E67D1">
        <w:rPr>
          <w:rFonts w:ascii="Verdana" w:eastAsiaTheme="minorHAnsi" w:hAnsi="Verdana" w:cstheme="minorBidi"/>
          <w:b w:val="0"/>
          <w:bCs w:val="0"/>
          <w:i w:val="0"/>
          <w:iCs w:val="0"/>
          <w:sz w:val="18"/>
          <w:szCs w:val="18"/>
        </w:rPr>
        <w:t xml:space="preserve"> ambiental (esta última); la </w:t>
      </w:r>
      <w:hyperlink r:id="rId30" w:history="1">
        <w:r w:rsidRPr="006E67D1">
          <w:rPr>
            <w:rFonts w:ascii="Verdana" w:eastAsiaTheme="minorHAnsi" w:hAnsi="Verdana" w:cstheme="minorBidi"/>
            <w:b w:val="0"/>
            <w:bCs w:val="0"/>
            <w:i w:val="0"/>
            <w:iCs w:val="0"/>
            <w:sz w:val="18"/>
            <w:szCs w:val="18"/>
          </w:rPr>
          <w:t>sentencia de la Corte de Constitucional (20-12-IN/20)</w:t>
        </w:r>
      </w:hyperlink>
      <w:r w:rsidRPr="006E67D1">
        <w:rPr>
          <w:rFonts w:ascii="Verdana" w:eastAsiaTheme="minorHAnsi" w:hAnsi="Verdana" w:cstheme="minorBidi"/>
          <w:b w:val="0"/>
          <w:bCs w:val="0"/>
          <w:i w:val="0"/>
          <w:iCs w:val="0"/>
          <w:sz w:val="18"/>
          <w:szCs w:val="18"/>
        </w:rPr>
        <w:t xml:space="preserve"> o la </w:t>
      </w:r>
      <w:hyperlink r:id="rId31" w:history="1">
        <w:r w:rsidRPr="006E67D1">
          <w:rPr>
            <w:rFonts w:ascii="Verdana" w:eastAsiaTheme="minorHAnsi" w:hAnsi="Verdana" w:cstheme="minorBidi"/>
            <w:b w:val="0"/>
            <w:bCs w:val="0"/>
            <w:i w:val="0"/>
            <w:iCs w:val="0"/>
            <w:sz w:val="18"/>
            <w:szCs w:val="18"/>
          </w:rPr>
          <w:t xml:space="preserve">sentencia de la Corte Constitucional de </w:t>
        </w:r>
        <w:proofErr w:type="spellStart"/>
        <w:r w:rsidRPr="006E67D1">
          <w:rPr>
            <w:rFonts w:ascii="Verdana" w:eastAsiaTheme="minorHAnsi" w:hAnsi="Verdana" w:cstheme="minorBidi"/>
            <w:b w:val="0"/>
            <w:bCs w:val="0"/>
            <w:i w:val="0"/>
            <w:iCs w:val="0"/>
            <w:sz w:val="18"/>
            <w:szCs w:val="18"/>
          </w:rPr>
          <w:t>Colombia</w:t>
        </w:r>
        <w:proofErr w:type="spellEnd"/>
        <w:r w:rsidRPr="006E67D1">
          <w:rPr>
            <w:rFonts w:ascii="Verdana" w:eastAsiaTheme="minorHAnsi" w:hAnsi="Verdana" w:cstheme="minorBidi"/>
            <w:b w:val="0"/>
            <w:bCs w:val="0"/>
            <w:i w:val="0"/>
            <w:iCs w:val="0"/>
            <w:sz w:val="18"/>
            <w:szCs w:val="18"/>
          </w:rPr>
          <w:t xml:space="preserve"> (T-622 de 2016)</w:t>
        </w:r>
      </w:hyperlink>
      <w:r w:rsidRPr="006E67D1">
        <w:rPr>
          <w:rFonts w:ascii="Verdana" w:eastAsiaTheme="minorHAnsi" w:hAnsi="Verdana" w:cstheme="minorBidi"/>
          <w:b w:val="0"/>
          <w:bCs w:val="0"/>
          <w:i w:val="0"/>
          <w:iCs w:val="0"/>
          <w:sz w:val="18"/>
          <w:szCs w:val="18"/>
        </w:rPr>
        <w:t xml:space="preserve">, sobre </w:t>
      </w:r>
      <w:proofErr w:type="spellStart"/>
      <w:r w:rsidRPr="006E67D1">
        <w:rPr>
          <w:rFonts w:ascii="Verdana" w:eastAsiaTheme="minorHAnsi" w:hAnsi="Verdana" w:cstheme="minorBidi"/>
          <w:b w:val="0"/>
          <w:bCs w:val="0"/>
          <w:i w:val="0"/>
          <w:iCs w:val="0"/>
          <w:sz w:val="18"/>
          <w:szCs w:val="18"/>
        </w:rPr>
        <w:t>biodiversidad</w:t>
      </w:r>
      <w:proofErr w:type="spellEnd"/>
      <w:r w:rsidRPr="006E67D1">
        <w:rPr>
          <w:rFonts w:ascii="Verdana" w:eastAsiaTheme="minorHAnsi" w:hAnsi="Verdana" w:cstheme="minorBidi"/>
          <w:b w:val="0"/>
          <w:bCs w:val="0"/>
          <w:i w:val="0"/>
          <w:iCs w:val="0"/>
          <w:sz w:val="18"/>
          <w:szCs w:val="18"/>
        </w:rPr>
        <w:t xml:space="preserve">, cambio climático y </w:t>
      </w:r>
      <w:proofErr w:type="spellStart"/>
      <w:r w:rsidRPr="006E67D1">
        <w:rPr>
          <w:rFonts w:ascii="Verdana" w:eastAsiaTheme="minorHAnsi" w:hAnsi="Verdana" w:cstheme="minorBidi"/>
          <w:b w:val="0"/>
          <w:bCs w:val="0"/>
          <w:i w:val="0"/>
          <w:iCs w:val="0"/>
          <w:sz w:val="18"/>
          <w:szCs w:val="18"/>
        </w:rPr>
        <w:t>educación</w:t>
      </w:r>
      <w:proofErr w:type="spellEnd"/>
      <w:r w:rsidRPr="006E67D1">
        <w:rPr>
          <w:rFonts w:ascii="Verdana" w:eastAsiaTheme="minorHAnsi" w:hAnsi="Verdana" w:cstheme="minorBidi"/>
          <w:b w:val="0"/>
          <w:bCs w:val="0"/>
          <w:i w:val="0"/>
          <w:iCs w:val="0"/>
          <w:sz w:val="18"/>
          <w:szCs w:val="18"/>
        </w:rPr>
        <w:t xml:space="preserve"> ambiental. </w:t>
      </w:r>
      <w:proofErr w:type="spellStart"/>
      <w:r w:rsidRPr="003331D4">
        <w:rPr>
          <w:rFonts w:ascii="Verdana" w:eastAsiaTheme="minorHAnsi" w:hAnsi="Verdana" w:cstheme="minorBidi"/>
          <w:b w:val="0"/>
          <w:bCs w:val="0"/>
          <w:i w:val="0"/>
          <w:iCs w:val="0"/>
          <w:sz w:val="18"/>
          <w:szCs w:val="18"/>
        </w:rPr>
        <w:t>Disponibles</w:t>
      </w:r>
      <w:proofErr w:type="spellEnd"/>
      <w:r w:rsidRPr="003331D4">
        <w:rPr>
          <w:rFonts w:ascii="Verdana" w:eastAsiaTheme="minorHAnsi" w:hAnsi="Verdana" w:cstheme="minorBidi"/>
          <w:b w:val="0"/>
          <w:bCs w:val="0"/>
          <w:i w:val="0"/>
          <w:iCs w:val="0"/>
          <w:sz w:val="18"/>
          <w:szCs w:val="18"/>
        </w:rPr>
        <w:t xml:space="preserve"> </w:t>
      </w:r>
      <w:proofErr w:type="spellStart"/>
      <w:r w:rsidRPr="003331D4">
        <w:rPr>
          <w:rFonts w:ascii="Verdana" w:eastAsiaTheme="minorHAnsi" w:hAnsi="Verdana" w:cstheme="minorBidi"/>
          <w:b w:val="0"/>
          <w:bCs w:val="0"/>
          <w:i w:val="0"/>
          <w:iCs w:val="0"/>
          <w:sz w:val="18"/>
          <w:szCs w:val="18"/>
        </w:rPr>
        <w:t>en</w:t>
      </w:r>
      <w:proofErr w:type="spellEnd"/>
      <w:r w:rsidRPr="003331D4">
        <w:rPr>
          <w:rFonts w:ascii="Verdana" w:eastAsiaTheme="minorHAnsi" w:hAnsi="Verdana" w:cstheme="minorBidi"/>
          <w:b w:val="0"/>
          <w:bCs w:val="0"/>
          <w:i w:val="0"/>
          <w:iCs w:val="0"/>
          <w:sz w:val="18"/>
          <w:szCs w:val="18"/>
        </w:rPr>
        <w:t xml:space="preserve"> </w:t>
      </w:r>
      <w:hyperlink r:id="rId32" w:history="1">
        <w:proofErr w:type="spellStart"/>
        <w:r w:rsidRPr="003331D4">
          <w:rPr>
            <w:rFonts w:ascii="Verdana" w:eastAsiaTheme="minorHAnsi" w:hAnsi="Verdana" w:cstheme="minorBidi"/>
            <w:b w:val="0"/>
            <w:bCs w:val="0"/>
            <w:i w:val="0"/>
            <w:iCs w:val="0"/>
            <w:sz w:val="18"/>
            <w:szCs w:val="18"/>
          </w:rPr>
          <w:t>Jurisprudencia</w:t>
        </w:r>
        <w:proofErr w:type="spellEnd"/>
        <w:r w:rsidRPr="003331D4">
          <w:rPr>
            <w:rFonts w:ascii="Verdana" w:eastAsiaTheme="minorHAnsi" w:hAnsi="Verdana" w:cstheme="minorBidi"/>
            <w:b w:val="0"/>
            <w:bCs w:val="0"/>
            <w:i w:val="0"/>
            <w:iCs w:val="0"/>
            <w:sz w:val="18"/>
            <w:szCs w:val="18"/>
          </w:rPr>
          <w:t xml:space="preserve"> | </w:t>
        </w:r>
        <w:proofErr w:type="spellStart"/>
        <w:r w:rsidRPr="003331D4">
          <w:rPr>
            <w:rFonts w:ascii="Verdana" w:eastAsiaTheme="minorHAnsi" w:hAnsi="Verdana" w:cstheme="minorBidi"/>
            <w:b w:val="0"/>
            <w:bCs w:val="0"/>
            <w:i w:val="0"/>
            <w:iCs w:val="0"/>
            <w:sz w:val="18"/>
            <w:szCs w:val="18"/>
          </w:rPr>
          <w:t>Observatorio</w:t>
        </w:r>
        <w:proofErr w:type="spellEnd"/>
        <w:r w:rsidRPr="003331D4">
          <w:rPr>
            <w:rFonts w:ascii="Verdana" w:eastAsiaTheme="minorHAnsi" w:hAnsi="Verdana" w:cstheme="minorBidi"/>
            <w:b w:val="0"/>
            <w:bCs w:val="0"/>
            <w:i w:val="0"/>
            <w:iCs w:val="0"/>
            <w:sz w:val="18"/>
            <w:szCs w:val="18"/>
          </w:rPr>
          <w:t xml:space="preserve"> del Principio 10 (cepal.org)</w:t>
        </w:r>
      </w:hyperlink>
      <w:r w:rsidRPr="003331D4">
        <w:rPr>
          <w:rFonts w:ascii="Verdana" w:eastAsiaTheme="minorHAnsi" w:hAnsi="Verdana" w:cstheme="minorBidi"/>
          <w:b w:val="0"/>
          <w:bCs w:val="0"/>
          <w:i w:val="0"/>
          <w:iCs w:val="0"/>
          <w:sz w:val="18"/>
          <w:szCs w:val="18"/>
        </w:rPr>
        <w:t>.</w:t>
      </w:r>
      <w:r w:rsidRPr="003331D4">
        <w:rPr>
          <w:rFonts w:ascii="Verdana" w:eastAsiaTheme="minorHAnsi" w:hAnsi="Verdana" w:cstheme="minorBidi"/>
          <w:sz w:val="18"/>
          <w:szCs w:val="18"/>
        </w:rPr>
        <w:t xml:space="preserve"> </w:t>
      </w:r>
    </w:p>
  </w:footnote>
  <w:footnote w:id="63">
    <w:p w14:paraId="33B134D2" w14:textId="0E591130" w:rsidR="003B21D4" w:rsidRPr="003B21D4" w:rsidRDefault="003B21D4" w:rsidP="003B21D4">
      <w:pPr>
        <w:spacing w:after="0" w:line="240" w:lineRule="auto"/>
        <w:jc w:val="both"/>
      </w:pPr>
      <w:r>
        <w:rPr>
          <w:rStyle w:val="Refdenotaalpie"/>
        </w:rPr>
        <w:footnoteRef/>
      </w:r>
      <w:r>
        <w:t xml:space="preserve"> </w:t>
      </w:r>
      <w:r w:rsidRPr="003B21D4">
        <w:rPr>
          <w:rFonts w:ascii="Verdana" w:hAnsi="Verdana"/>
          <w:sz w:val="18"/>
          <w:szCs w:val="18"/>
        </w:rPr>
        <w:t xml:space="preserve">ULLOA, A. “El Nativo Ecológico: </w:t>
      </w:r>
      <w:proofErr w:type="spellStart"/>
      <w:r w:rsidRPr="003B21D4">
        <w:rPr>
          <w:rFonts w:ascii="Verdana" w:hAnsi="Verdana"/>
          <w:sz w:val="18"/>
          <w:szCs w:val="18"/>
        </w:rPr>
        <w:t>Movimientos</w:t>
      </w:r>
      <w:proofErr w:type="spellEnd"/>
      <w:r w:rsidRPr="003B21D4">
        <w:rPr>
          <w:rFonts w:ascii="Verdana" w:hAnsi="Verdana"/>
          <w:sz w:val="18"/>
          <w:szCs w:val="18"/>
        </w:rPr>
        <w:t xml:space="preserve"> Indígenas y </w:t>
      </w:r>
      <w:proofErr w:type="spellStart"/>
      <w:r w:rsidRPr="003B21D4">
        <w:rPr>
          <w:rFonts w:ascii="Verdana" w:hAnsi="Verdana"/>
          <w:sz w:val="18"/>
          <w:szCs w:val="18"/>
        </w:rPr>
        <w:t>Medio</w:t>
      </w:r>
      <w:proofErr w:type="spellEnd"/>
      <w:r w:rsidRPr="003B21D4">
        <w:rPr>
          <w:rFonts w:ascii="Verdana" w:hAnsi="Verdana"/>
          <w:sz w:val="18"/>
          <w:szCs w:val="18"/>
        </w:rPr>
        <w:t xml:space="preserve"> Ambiente </w:t>
      </w:r>
      <w:proofErr w:type="spellStart"/>
      <w:r w:rsidRPr="003B21D4">
        <w:rPr>
          <w:rFonts w:ascii="Verdana" w:hAnsi="Verdana"/>
          <w:sz w:val="18"/>
          <w:szCs w:val="18"/>
        </w:rPr>
        <w:t>en</w:t>
      </w:r>
      <w:proofErr w:type="spellEnd"/>
      <w:r w:rsidRPr="003B21D4">
        <w:rPr>
          <w:rFonts w:ascii="Verdana" w:hAnsi="Verdana"/>
          <w:sz w:val="18"/>
          <w:szCs w:val="18"/>
        </w:rPr>
        <w:t xml:space="preserve"> </w:t>
      </w:r>
      <w:proofErr w:type="spellStart"/>
      <w:r w:rsidRPr="003B21D4">
        <w:rPr>
          <w:rFonts w:ascii="Verdana" w:hAnsi="Verdana"/>
          <w:sz w:val="18"/>
          <w:szCs w:val="18"/>
        </w:rPr>
        <w:t>Colombia</w:t>
      </w:r>
      <w:proofErr w:type="spellEnd"/>
      <w:r w:rsidRPr="003B21D4">
        <w:rPr>
          <w:rFonts w:ascii="Verdana" w:hAnsi="Verdana"/>
          <w:sz w:val="18"/>
          <w:szCs w:val="18"/>
        </w:rPr>
        <w:t xml:space="preserve">”. </w:t>
      </w:r>
      <w:proofErr w:type="spellStart"/>
      <w:r w:rsidRPr="003B21D4">
        <w:rPr>
          <w:rFonts w:ascii="Verdana" w:hAnsi="Verdana"/>
          <w:i/>
          <w:iCs/>
          <w:sz w:val="18"/>
          <w:szCs w:val="18"/>
        </w:rPr>
        <w:t>Movimientos</w:t>
      </w:r>
      <w:proofErr w:type="spellEnd"/>
      <w:r w:rsidRPr="003B21D4">
        <w:rPr>
          <w:rFonts w:ascii="Verdana" w:hAnsi="Verdana"/>
          <w:i/>
          <w:iCs/>
          <w:sz w:val="18"/>
          <w:szCs w:val="18"/>
        </w:rPr>
        <w:t xml:space="preserve"> </w:t>
      </w:r>
      <w:proofErr w:type="spellStart"/>
      <w:r w:rsidRPr="003B21D4">
        <w:rPr>
          <w:rFonts w:ascii="Verdana" w:hAnsi="Verdana"/>
          <w:i/>
          <w:iCs/>
          <w:sz w:val="18"/>
          <w:szCs w:val="18"/>
        </w:rPr>
        <w:t>sociales</w:t>
      </w:r>
      <w:proofErr w:type="spellEnd"/>
      <w:r w:rsidRPr="003B21D4">
        <w:rPr>
          <w:rFonts w:ascii="Verdana" w:hAnsi="Verdana"/>
          <w:i/>
          <w:iCs/>
          <w:sz w:val="18"/>
          <w:szCs w:val="18"/>
        </w:rPr>
        <w:t xml:space="preserve">, estado y democracia </w:t>
      </w:r>
      <w:proofErr w:type="spellStart"/>
      <w:r w:rsidRPr="003B21D4">
        <w:rPr>
          <w:rFonts w:ascii="Verdana" w:hAnsi="Verdana"/>
          <w:i/>
          <w:iCs/>
          <w:sz w:val="18"/>
          <w:szCs w:val="18"/>
        </w:rPr>
        <w:t>en</w:t>
      </w:r>
      <w:proofErr w:type="spellEnd"/>
      <w:r w:rsidRPr="003B21D4">
        <w:rPr>
          <w:rFonts w:ascii="Verdana" w:hAnsi="Verdana"/>
          <w:i/>
          <w:iCs/>
          <w:sz w:val="18"/>
          <w:szCs w:val="18"/>
        </w:rPr>
        <w:t xml:space="preserve"> </w:t>
      </w:r>
      <w:proofErr w:type="spellStart"/>
      <w:r w:rsidRPr="003B21D4">
        <w:rPr>
          <w:rFonts w:ascii="Verdana" w:hAnsi="Verdana"/>
          <w:i/>
          <w:iCs/>
          <w:sz w:val="18"/>
          <w:szCs w:val="18"/>
        </w:rPr>
        <w:t>Colombia</w:t>
      </w:r>
      <w:proofErr w:type="spellEnd"/>
      <w:r w:rsidRPr="003B21D4">
        <w:rPr>
          <w:rFonts w:ascii="Verdana" w:hAnsi="Verdana"/>
          <w:i/>
          <w:iCs/>
          <w:sz w:val="18"/>
          <w:szCs w:val="18"/>
        </w:rPr>
        <w:t xml:space="preserve">. </w:t>
      </w:r>
      <w:r w:rsidRPr="003B21D4">
        <w:rPr>
          <w:rFonts w:ascii="Verdana" w:hAnsi="Verdana"/>
          <w:sz w:val="18"/>
          <w:szCs w:val="18"/>
        </w:rPr>
        <w:t xml:space="preserve">Mauricio </w:t>
      </w:r>
      <w:proofErr w:type="spellStart"/>
      <w:r w:rsidRPr="003B21D4">
        <w:rPr>
          <w:rFonts w:ascii="Verdana" w:hAnsi="Verdana"/>
          <w:sz w:val="18"/>
          <w:szCs w:val="18"/>
        </w:rPr>
        <w:t>Archila</w:t>
      </w:r>
      <w:proofErr w:type="spellEnd"/>
      <w:r w:rsidRPr="003B21D4">
        <w:rPr>
          <w:rFonts w:ascii="Verdana" w:hAnsi="Verdana"/>
          <w:sz w:val="18"/>
          <w:szCs w:val="18"/>
        </w:rPr>
        <w:t xml:space="preserve"> y Mauricio Pardo (editores). ICANH-CES-</w:t>
      </w:r>
      <w:proofErr w:type="spellStart"/>
      <w:r w:rsidRPr="003B21D4">
        <w:rPr>
          <w:rFonts w:ascii="Verdana" w:hAnsi="Verdana"/>
          <w:sz w:val="18"/>
          <w:szCs w:val="18"/>
        </w:rPr>
        <w:t>Universidad</w:t>
      </w:r>
      <w:proofErr w:type="spellEnd"/>
      <w:r w:rsidRPr="003B21D4">
        <w:rPr>
          <w:rFonts w:ascii="Verdana" w:hAnsi="Verdana"/>
          <w:sz w:val="18"/>
          <w:szCs w:val="18"/>
        </w:rPr>
        <w:t xml:space="preserve"> Nacional. Bogotá, 2001”. </w:t>
      </w:r>
      <w:proofErr w:type="spellStart"/>
      <w:r w:rsidRPr="003B21D4">
        <w:rPr>
          <w:rFonts w:ascii="Verdana" w:hAnsi="Verdana"/>
          <w:sz w:val="18"/>
          <w:szCs w:val="18"/>
        </w:rPr>
        <w:t>Disponible</w:t>
      </w:r>
      <w:proofErr w:type="spellEnd"/>
      <w:r w:rsidRPr="003B21D4">
        <w:rPr>
          <w:rFonts w:ascii="Verdana" w:hAnsi="Verdana"/>
          <w:sz w:val="18"/>
          <w:szCs w:val="18"/>
        </w:rPr>
        <w:t xml:space="preserve"> </w:t>
      </w:r>
      <w:proofErr w:type="spellStart"/>
      <w:r w:rsidRPr="003B21D4">
        <w:rPr>
          <w:rFonts w:ascii="Verdana" w:hAnsi="Verdana"/>
          <w:sz w:val="18"/>
          <w:szCs w:val="18"/>
        </w:rPr>
        <w:t>en</w:t>
      </w:r>
      <w:proofErr w:type="spellEnd"/>
      <w:r w:rsidRPr="003B21D4">
        <w:rPr>
          <w:rFonts w:ascii="Verdana" w:hAnsi="Verdana"/>
          <w:sz w:val="18"/>
          <w:szCs w:val="18"/>
        </w:rPr>
        <w:t xml:space="preserve"> </w:t>
      </w:r>
      <w:hyperlink r:id="rId33" w:history="1">
        <w:r w:rsidRPr="003B21D4">
          <w:rPr>
            <w:rFonts w:ascii="Verdana" w:hAnsi="Verdana"/>
            <w:sz w:val="18"/>
            <w:szCs w:val="18"/>
          </w:rPr>
          <w:t>https://www.humanas.unal.edu.co/</w:t>
        </w:r>
      </w:hyperlink>
      <w:hyperlink r:id="rId34" w:history="1">
        <w:r w:rsidRPr="003B21D4">
          <w:rPr>
            <w:rFonts w:ascii="Verdana" w:hAnsi="Verdana"/>
            <w:sz w:val="18"/>
            <w:szCs w:val="18"/>
          </w:rPr>
          <w:t>colantropos</w:t>
        </w:r>
      </w:hyperlink>
      <w:hyperlink r:id="rId35" w:history="1">
        <w:r w:rsidRPr="003B21D4">
          <w:rPr>
            <w:rFonts w:ascii="Verdana" w:hAnsi="Verdana"/>
            <w:sz w:val="18"/>
            <w:szCs w:val="18"/>
          </w:rPr>
          <w:t>/files/2014/6722/6517/El_nativo_ecologico-Ulloa.pdf</w:t>
        </w:r>
      </w:hyperlink>
      <w:r w:rsidRPr="003B21D4">
        <w:rPr>
          <w:rFonts w:ascii="Verdana" w:hAnsi="Verdana"/>
          <w:sz w:val="18"/>
          <w:szCs w:val="18"/>
        </w:rPr>
        <w:t>.</w:t>
      </w:r>
      <w:r w:rsidR="00D61194">
        <w:rPr>
          <w:rFonts w:ascii="Verdana" w:hAnsi="Verdana"/>
          <w:sz w:val="18"/>
          <w:szCs w:val="18"/>
        </w:rPr>
        <w:t>, p. 13.</w:t>
      </w:r>
    </w:p>
  </w:footnote>
  <w:footnote w:id="64">
    <w:p w14:paraId="2187A8A4" w14:textId="54FFB29F" w:rsidR="003B21D4" w:rsidRPr="004A6EE4" w:rsidRDefault="003B21D4" w:rsidP="004A6EE4">
      <w:pPr>
        <w:pStyle w:val="TGC"/>
        <w:spacing w:line="240" w:lineRule="auto"/>
        <w:rPr>
          <w:rFonts w:ascii="Verdana" w:hAnsi="Verdana"/>
          <w:sz w:val="18"/>
          <w:szCs w:val="18"/>
        </w:rPr>
      </w:pPr>
      <w:r>
        <w:rPr>
          <w:rStyle w:val="Refdenotaalpie"/>
        </w:rPr>
        <w:footnoteRef/>
      </w:r>
      <w:r>
        <w:t xml:space="preserve"> </w:t>
      </w:r>
      <w:r w:rsidRPr="004A6EE4">
        <w:rPr>
          <w:rFonts w:ascii="Verdana" w:eastAsia="Calibri" w:hAnsi="Verdana"/>
          <w:noProof w:val="0"/>
          <w:sz w:val="18"/>
          <w:szCs w:val="18"/>
          <w:lang w:eastAsia="en-US"/>
        </w:rPr>
        <w:t>GREAR, A. Editorial: “The discourse of ‘biocultural’ rights and the search for new epistemic parameters: moving beyond essentialisms and old certainties in an age of Anthropocene complexity?”. Journal of Human Rights and the Environment. 6. 1-6. 10.4337/jhre.2015.01.00, p. 3.</w:t>
      </w:r>
    </w:p>
  </w:footnote>
  <w:footnote w:id="65">
    <w:p w14:paraId="199C7EB8" w14:textId="01347882" w:rsidR="003B21D4" w:rsidRPr="003B21D4" w:rsidRDefault="003B21D4" w:rsidP="004A6EE4">
      <w:pPr>
        <w:autoSpaceDE w:val="0"/>
        <w:spacing w:after="0" w:line="240" w:lineRule="auto"/>
        <w:jc w:val="both"/>
      </w:pPr>
      <w:r>
        <w:rPr>
          <w:rStyle w:val="Refdenotaalpie"/>
        </w:rPr>
        <w:footnoteRef/>
      </w:r>
      <w:r>
        <w:t xml:space="preserve"> </w:t>
      </w:r>
      <w:r w:rsidRPr="004A6EE4">
        <w:rPr>
          <w:rFonts w:ascii="Verdana" w:hAnsi="Verdana"/>
          <w:sz w:val="18"/>
          <w:szCs w:val="18"/>
        </w:rPr>
        <w:t xml:space="preserve">SAJEVA, Giulia. “When rights embrace responsibilities: biocultural rights and the conservation of environment”. Oxford scholarship online: June 2019. </w:t>
      </w:r>
      <w:hyperlink r:id="rId36" w:history="1">
        <w:r w:rsidRPr="004A6EE4">
          <w:rPr>
            <w:rFonts w:ascii="Verdana" w:hAnsi="Verdana"/>
            <w:sz w:val="18"/>
            <w:szCs w:val="18"/>
          </w:rPr>
          <w:t>https://oxford.universitypressscholarship.com/view/10.1093/oso/9780199485154.001.0001/oso-9780199485154</w:t>
        </w:r>
      </w:hyperlink>
      <w:r w:rsidRPr="004A6EE4">
        <w:rPr>
          <w:rFonts w:ascii="Verdana" w:hAnsi="Verdana"/>
          <w:sz w:val="18"/>
          <w:szCs w:val="18"/>
        </w:rPr>
        <w:t>.</w:t>
      </w:r>
    </w:p>
  </w:footnote>
  <w:footnote w:id="66">
    <w:p w14:paraId="10B71098" w14:textId="6BED1466" w:rsidR="004A6EE4" w:rsidRPr="004A6EE4" w:rsidRDefault="004A6EE4" w:rsidP="004A6EE4">
      <w:pPr>
        <w:spacing w:after="0" w:line="240" w:lineRule="auto"/>
        <w:jc w:val="both"/>
      </w:pPr>
      <w:r>
        <w:rPr>
          <w:rStyle w:val="Refdenotaalpie"/>
        </w:rPr>
        <w:footnoteRef/>
      </w:r>
      <w:r>
        <w:t xml:space="preserve"> </w:t>
      </w:r>
      <w:r w:rsidRPr="004A6EE4">
        <w:rPr>
          <w:rFonts w:ascii="Verdana" w:hAnsi="Verdana"/>
          <w:sz w:val="18"/>
          <w:szCs w:val="18"/>
        </w:rPr>
        <w:t>BAVIKATTE K. Sanjay y Bennett, Tom. (2015). “Community stewardship: the foundation of biocultural rights”, Journal of Human Rights and the Environment, Vol. 6 No. 1, March 2015, pp. 7–29, p. 10.</w:t>
      </w:r>
    </w:p>
  </w:footnote>
  <w:footnote w:id="67">
    <w:p w14:paraId="09197DE8" w14:textId="77777777" w:rsidR="00BE6594" w:rsidRPr="006E67D1" w:rsidRDefault="00BE6594" w:rsidP="006E67D1">
      <w:pPr>
        <w:spacing w:after="0" w:line="240" w:lineRule="auto"/>
        <w:jc w:val="both"/>
        <w:rPr>
          <w:rFonts w:ascii="Verdana" w:hAnsi="Verdana"/>
          <w:sz w:val="18"/>
          <w:szCs w:val="18"/>
          <w:lang w:val="en-US"/>
        </w:rPr>
      </w:pPr>
      <w:r w:rsidRPr="006E67D1">
        <w:rPr>
          <w:rFonts w:ascii="Verdana" w:hAnsi="Verdana"/>
          <w:sz w:val="18"/>
          <w:szCs w:val="18"/>
          <w:vertAlign w:val="superscript"/>
        </w:rPr>
        <w:footnoteRef/>
      </w:r>
      <w:r w:rsidRPr="003331D4">
        <w:rPr>
          <w:rFonts w:ascii="Verdana" w:hAnsi="Verdana"/>
          <w:sz w:val="18"/>
          <w:szCs w:val="18"/>
        </w:rPr>
        <w:t xml:space="preserve"> </w:t>
      </w:r>
      <w:proofErr w:type="spellStart"/>
      <w:r w:rsidRPr="003331D4">
        <w:rPr>
          <w:rFonts w:ascii="Verdana" w:hAnsi="Verdana"/>
          <w:sz w:val="18"/>
          <w:szCs w:val="18"/>
        </w:rPr>
        <w:t>En</w:t>
      </w:r>
      <w:proofErr w:type="spellEnd"/>
      <w:r w:rsidRPr="003331D4">
        <w:rPr>
          <w:rFonts w:ascii="Verdana" w:hAnsi="Verdana"/>
          <w:sz w:val="18"/>
          <w:szCs w:val="18"/>
        </w:rPr>
        <w:t xml:space="preserve"> </w:t>
      </w:r>
      <w:proofErr w:type="spellStart"/>
      <w:r w:rsidRPr="003331D4">
        <w:rPr>
          <w:rFonts w:ascii="Verdana" w:hAnsi="Verdana"/>
          <w:sz w:val="18"/>
          <w:szCs w:val="18"/>
        </w:rPr>
        <w:t>el</w:t>
      </w:r>
      <w:proofErr w:type="spellEnd"/>
      <w:r w:rsidRPr="003331D4">
        <w:rPr>
          <w:rFonts w:ascii="Verdana" w:hAnsi="Verdana"/>
          <w:sz w:val="18"/>
          <w:szCs w:val="18"/>
        </w:rPr>
        <w:t xml:space="preserve"> texto original </w:t>
      </w:r>
      <w:proofErr w:type="spellStart"/>
      <w:r w:rsidRPr="003331D4">
        <w:rPr>
          <w:rFonts w:ascii="Verdana" w:hAnsi="Verdana"/>
          <w:sz w:val="18"/>
          <w:szCs w:val="18"/>
        </w:rPr>
        <w:t>en</w:t>
      </w:r>
      <w:proofErr w:type="spellEnd"/>
      <w:r w:rsidRPr="003331D4">
        <w:rPr>
          <w:rFonts w:ascii="Verdana" w:hAnsi="Verdana"/>
          <w:sz w:val="18"/>
          <w:szCs w:val="18"/>
        </w:rPr>
        <w:t xml:space="preserve"> </w:t>
      </w:r>
      <w:proofErr w:type="spellStart"/>
      <w:r w:rsidRPr="003331D4">
        <w:rPr>
          <w:rFonts w:ascii="Verdana" w:hAnsi="Verdana"/>
          <w:sz w:val="18"/>
          <w:szCs w:val="18"/>
        </w:rPr>
        <w:t>inglés</w:t>
      </w:r>
      <w:proofErr w:type="spellEnd"/>
      <w:r w:rsidRPr="003331D4">
        <w:rPr>
          <w:rFonts w:ascii="Verdana" w:hAnsi="Verdana"/>
          <w:sz w:val="18"/>
          <w:szCs w:val="18"/>
        </w:rPr>
        <w:t xml:space="preserve">, se </w:t>
      </w:r>
      <w:proofErr w:type="spellStart"/>
      <w:r w:rsidRPr="003331D4">
        <w:rPr>
          <w:rFonts w:ascii="Verdana" w:hAnsi="Verdana"/>
          <w:sz w:val="18"/>
          <w:szCs w:val="18"/>
        </w:rPr>
        <w:t>dice</w:t>
      </w:r>
      <w:proofErr w:type="spellEnd"/>
      <w:r w:rsidRPr="003331D4">
        <w:rPr>
          <w:rFonts w:ascii="Verdana" w:hAnsi="Verdana"/>
          <w:sz w:val="18"/>
          <w:szCs w:val="18"/>
        </w:rPr>
        <w:t xml:space="preserve"> “</w:t>
      </w:r>
      <w:proofErr w:type="spellStart"/>
      <w:r w:rsidRPr="003331D4">
        <w:rPr>
          <w:rFonts w:ascii="Verdana" w:hAnsi="Verdana"/>
          <w:sz w:val="18"/>
          <w:szCs w:val="18"/>
        </w:rPr>
        <w:t>Biocultural</w:t>
      </w:r>
      <w:proofErr w:type="spellEnd"/>
      <w:r w:rsidRPr="003331D4">
        <w:rPr>
          <w:rFonts w:ascii="Verdana" w:hAnsi="Verdana"/>
          <w:sz w:val="18"/>
          <w:szCs w:val="18"/>
        </w:rPr>
        <w:t xml:space="preserve"> </w:t>
      </w:r>
      <w:proofErr w:type="spellStart"/>
      <w:r w:rsidRPr="003331D4">
        <w:rPr>
          <w:rFonts w:ascii="Verdana" w:hAnsi="Verdana"/>
          <w:sz w:val="18"/>
          <w:szCs w:val="18"/>
        </w:rPr>
        <w:t>rights</w:t>
      </w:r>
      <w:proofErr w:type="spellEnd"/>
      <w:r w:rsidRPr="003331D4">
        <w:rPr>
          <w:rFonts w:ascii="Verdana" w:hAnsi="Verdana"/>
          <w:sz w:val="18"/>
          <w:szCs w:val="18"/>
        </w:rPr>
        <w:t xml:space="preserve"> </w:t>
      </w:r>
      <w:proofErr w:type="spellStart"/>
      <w:r w:rsidRPr="003331D4">
        <w:rPr>
          <w:rFonts w:ascii="Verdana" w:hAnsi="Verdana"/>
          <w:sz w:val="18"/>
          <w:szCs w:val="18"/>
        </w:rPr>
        <w:t>emerged</w:t>
      </w:r>
      <w:proofErr w:type="spellEnd"/>
      <w:r w:rsidRPr="003331D4">
        <w:rPr>
          <w:rFonts w:ascii="Verdana" w:hAnsi="Verdana"/>
          <w:sz w:val="18"/>
          <w:szCs w:val="18"/>
        </w:rPr>
        <w:t xml:space="preserve"> </w:t>
      </w:r>
      <w:proofErr w:type="spellStart"/>
      <w:r w:rsidRPr="003331D4">
        <w:rPr>
          <w:rFonts w:ascii="Verdana" w:hAnsi="Verdana"/>
          <w:sz w:val="18"/>
          <w:szCs w:val="18"/>
        </w:rPr>
        <w:t>contemporaneously</w:t>
      </w:r>
      <w:proofErr w:type="spellEnd"/>
      <w:r w:rsidRPr="003331D4">
        <w:rPr>
          <w:rFonts w:ascii="Verdana" w:hAnsi="Verdana"/>
          <w:sz w:val="18"/>
          <w:szCs w:val="18"/>
        </w:rPr>
        <w:t xml:space="preserve"> </w:t>
      </w:r>
      <w:proofErr w:type="spellStart"/>
      <w:r w:rsidRPr="003331D4">
        <w:rPr>
          <w:rFonts w:ascii="Verdana" w:hAnsi="Verdana"/>
          <w:sz w:val="18"/>
          <w:szCs w:val="18"/>
        </w:rPr>
        <w:t>with</w:t>
      </w:r>
      <w:proofErr w:type="spellEnd"/>
      <w:r w:rsidRPr="003331D4">
        <w:rPr>
          <w:rFonts w:ascii="Verdana" w:hAnsi="Verdana"/>
          <w:sz w:val="18"/>
          <w:szCs w:val="18"/>
        </w:rPr>
        <w:t xml:space="preserve"> </w:t>
      </w:r>
      <w:proofErr w:type="spellStart"/>
      <w:r w:rsidRPr="003331D4">
        <w:rPr>
          <w:rFonts w:ascii="Verdana" w:hAnsi="Verdana"/>
          <w:sz w:val="18"/>
          <w:szCs w:val="18"/>
        </w:rPr>
        <w:t>the</w:t>
      </w:r>
      <w:proofErr w:type="spellEnd"/>
      <w:r w:rsidRPr="003331D4">
        <w:rPr>
          <w:rFonts w:ascii="Verdana" w:hAnsi="Verdana"/>
          <w:sz w:val="18"/>
          <w:szCs w:val="18"/>
        </w:rPr>
        <w:t xml:space="preserve"> </w:t>
      </w:r>
      <w:proofErr w:type="spellStart"/>
      <w:r w:rsidRPr="003331D4">
        <w:rPr>
          <w:rFonts w:ascii="Verdana" w:hAnsi="Verdana"/>
          <w:sz w:val="18"/>
          <w:szCs w:val="18"/>
        </w:rPr>
        <w:t>appearance</w:t>
      </w:r>
      <w:proofErr w:type="spellEnd"/>
      <w:r w:rsidRPr="003331D4">
        <w:rPr>
          <w:rFonts w:ascii="Verdana" w:hAnsi="Verdana"/>
          <w:sz w:val="18"/>
          <w:szCs w:val="18"/>
        </w:rPr>
        <w:t xml:space="preserve"> </w:t>
      </w:r>
      <w:proofErr w:type="spellStart"/>
      <w:r w:rsidRPr="003331D4">
        <w:rPr>
          <w:rFonts w:ascii="Verdana" w:hAnsi="Verdana"/>
          <w:sz w:val="18"/>
          <w:szCs w:val="18"/>
        </w:rPr>
        <w:t>of</w:t>
      </w:r>
      <w:proofErr w:type="spellEnd"/>
      <w:r w:rsidRPr="003331D4">
        <w:rPr>
          <w:rFonts w:ascii="Verdana" w:hAnsi="Verdana"/>
          <w:sz w:val="18"/>
          <w:szCs w:val="18"/>
        </w:rPr>
        <w:t xml:space="preserve"> </w:t>
      </w:r>
      <w:proofErr w:type="spellStart"/>
      <w:r w:rsidRPr="003331D4">
        <w:rPr>
          <w:rFonts w:ascii="Verdana" w:hAnsi="Verdana"/>
          <w:sz w:val="18"/>
          <w:szCs w:val="18"/>
        </w:rPr>
        <w:t>environmental</w:t>
      </w:r>
      <w:proofErr w:type="spellEnd"/>
      <w:r w:rsidRPr="003331D4">
        <w:rPr>
          <w:rFonts w:ascii="Verdana" w:hAnsi="Verdana"/>
          <w:sz w:val="18"/>
          <w:szCs w:val="18"/>
        </w:rPr>
        <w:t xml:space="preserve"> </w:t>
      </w:r>
      <w:proofErr w:type="spellStart"/>
      <w:r w:rsidRPr="003331D4">
        <w:rPr>
          <w:rFonts w:ascii="Verdana" w:hAnsi="Verdana"/>
          <w:sz w:val="18"/>
          <w:szCs w:val="18"/>
        </w:rPr>
        <w:t>and</w:t>
      </w:r>
      <w:proofErr w:type="spellEnd"/>
      <w:r w:rsidRPr="003331D4">
        <w:rPr>
          <w:rFonts w:ascii="Verdana" w:hAnsi="Verdana"/>
          <w:sz w:val="18"/>
          <w:szCs w:val="18"/>
        </w:rPr>
        <w:t xml:space="preserve"> </w:t>
      </w:r>
      <w:proofErr w:type="spellStart"/>
      <w:r w:rsidRPr="003331D4">
        <w:rPr>
          <w:rFonts w:ascii="Verdana" w:hAnsi="Verdana"/>
          <w:sz w:val="18"/>
          <w:szCs w:val="18"/>
        </w:rPr>
        <w:t>indigenous</w:t>
      </w:r>
      <w:proofErr w:type="spellEnd"/>
      <w:r w:rsidRPr="003331D4">
        <w:rPr>
          <w:rFonts w:ascii="Verdana" w:hAnsi="Verdana"/>
          <w:sz w:val="18"/>
          <w:szCs w:val="18"/>
        </w:rPr>
        <w:t xml:space="preserve"> </w:t>
      </w:r>
      <w:proofErr w:type="spellStart"/>
      <w:r w:rsidRPr="003331D4">
        <w:rPr>
          <w:rFonts w:ascii="Verdana" w:hAnsi="Verdana"/>
          <w:sz w:val="18"/>
          <w:szCs w:val="18"/>
        </w:rPr>
        <w:t>rights</w:t>
      </w:r>
      <w:proofErr w:type="spellEnd"/>
      <w:r w:rsidRPr="003331D4">
        <w:rPr>
          <w:rFonts w:ascii="Verdana" w:hAnsi="Verdana"/>
          <w:sz w:val="18"/>
          <w:szCs w:val="18"/>
        </w:rPr>
        <w:t xml:space="preserve">, </w:t>
      </w:r>
      <w:proofErr w:type="spellStart"/>
      <w:r w:rsidRPr="003331D4">
        <w:rPr>
          <w:rFonts w:ascii="Verdana" w:hAnsi="Verdana"/>
          <w:sz w:val="18"/>
          <w:szCs w:val="18"/>
        </w:rPr>
        <w:t>but</w:t>
      </w:r>
      <w:proofErr w:type="spellEnd"/>
      <w:r w:rsidRPr="003331D4">
        <w:rPr>
          <w:rFonts w:ascii="Verdana" w:hAnsi="Verdana"/>
          <w:sz w:val="18"/>
          <w:szCs w:val="18"/>
        </w:rPr>
        <w:t xml:space="preserve"> </w:t>
      </w:r>
      <w:proofErr w:type="spellStart"/>
      <w:r w:rsidRPr="003331D4">
        <w:rPr>
          <w:rFonts w:ascii="Verdana" w:hAnsi="Verdana"/>
          <w:sz w:val="18"/>
          <w:szCs w:val="18"/>
        </w:rPr>
        <w:t>almost</w:t>
      </w:r>
      <w:proofErr w:type="spellEnd"/>
      <w:r w:rsidRPr="003331D4">
        <w:rPr>
          <w:rFonts w:ascii="Verdana" w:hAnsi="Verdana"/>
          <w:sz w:val="18"/>
          <w:szCs w:val="18"/>
        </w:rPr>
        <w:t xml:space="preserve"> </w:t>
      </w:r>
      <w:proofErr w:type="spellStart"/>
      <w:r w:rsidRPr="003331D4">
        <w:rPr>
          <w:rFonts w:ascii="Verdana" w:hAnsi="Verdana"/>
          <w:sz w:val="18"/>
          <w:szCs w:val="18"/>
        </w:rPr>
        <w:t>unnoticed</w:t>
      </w:r>
      <w:proofErr w:type="spellEnd"/>
      <w:r w:rsidRPr="003331D4">
        <w:rPr>
          <w:rFonts w:ascii="Verdana" w:hAnsi="Verdana"/>
          <w:sz w:val="18"/>
          <w:szCs w:val="18"/>
        </w:rPr>
        <w:t xml:space="preserve">. </w:t>
      </w:r>
      <w:r w:rsidRPr="006E67D1">
        <w:rPr>
          <w:rFonts w:ascii="Verdana" w:hAnsi="Verdana"/>
          <w:sz w:val="18"/>
          <w:szCs w:val="18"/>
          <w:lang w:val="en-US"/>
        </w:rPr>
        <w:t>These rights differ from the general category of indigenous rights because they presuppose an explicit link to the conservation and the sustainable use of biological diversity, and because the group need not necessarily be indigenous.”</w:t>
      </w:r>
    </w:p>
  </w:footnote>
  <w:footnote w:id="68">
    <w:p w14:paraId="4C8D014D" w14:textId="214863B5" w:rsidR="004A6EE4" w:rsidRPr="004A6EE4" w:rsidRDefault="004A6EE4" w:rsidP="00D61194">
      <w:pPr>
        <w:pStyle w:val="Textonotapie"/>
        <w:spacing w:after="0" w:line="240" w:lineRule="auto"/>
        <w:jc w:val="both"/>
      </w:pPr>
      <w:r>
        <w:rPr>
          <w:rStyle w:val="Refdenotaalpie"/>
        </w:rPr>
        <w:footnoteRef/>
      </w:r>
      <w:r>
        <w:t xml:space="preserve"> </w:t>
      </w:r>
      <w:r w:rsidRPr="004A6EE4">
        <w:rPr>
          <w:rFonts w:ascii="Verdana" w:hAnsi="Verdana"/>
          <w:sz w:val="18"/>
          <w:szCs w:val="18"/>
        </w:rPr>
        <w:t xml:space="preserve">SAJEVA, Giulia. “When </w:t>
      </w:r>
      <w:proofErr w:type="spellStart"/>
      <w:r w:rsidRPr="004A6EE4">
        <w:rPr>
          <w:rFonts w:ascii="Verdana" w:hAnsi="Verdana"/>
          <w:sz w:val="18"/>
          <w:szCs w:val="18"/>
        </w:rPr>
        <w:t>rights</w:t>
      </w:r>
      <w:proofErr w:type="spellEnd"/>
      <w:r w:rsidRPr="004A6EE4">
        <w:rPr>
          <w:rFonts w:ascii="Verdana" w:hAnsi="Verdana"/>
          <w:sz w:val="18"/>
          <w:szCs w:val="18"/>
        </w:rPr>
        <w:t xml:space="preserve"> embrace </w:t>
      </w:r>
      <w:proofErr w:type="spellStart"/>
      <w:r w:rsidRPr="004A6EE4">
        <w:rPr>
          <w:rFonts w:ascii="Verdana" w:hAnsi="Verdana"/>
          <w:sz w:val="18"/>
          <w:szCs w:val="18"/>
        </w:rPr>
        <w:t>responsibilities</w:t>
      </w:r>
      <w:proofErr w:type="spellEnd"/>
      <w:r w:rsidRPr="004A6EE4">
        <w:rPr>
          <w:rFonts w:ascii="Verdana" w:hAnsi="Verdana"/>
          <w:sz w:val="18"/>
          <w:szCs w:val="18"/>
        </w:rPr>
        <w:t xml:space="preserve">: </w:t>
      </w:r>
      <w:proofErr w:type="spellStart"/>
      <w:r w:rsidRPr="004A6EE4">
        <w:rPr>
          <w:rFonts w:ascii="Verdana" w:hAnsi="Verdana"/>
          <w:sz w:val="18"/>
          <w:szCs w:val="18"/>
        </w:rPr>
        <w:t>biocultural</w:t>
      </w:r>
      <w:proofErr w:type="spellEnd"/>
      <w:r w:rsidRPr="004A6EE4">
        <w:rPr>
          <w:rFonts w:ascii="Verdana" w:hAnsi="Verdana"/>
          <w:sz w:val="18"/>
          <w:szCs w:val="18"/>
        </w:rPr>
        <w:t xml:space="preserve"> </w:t>
      </w:r>
      <w:proofErr w:type="spellStart"/>
      <w:r w:rsidRPr="004A6EE4">
        <w:rPr>
          <w:rFonts w:ascii="Verdana" w:hAnsi="Verdana"/>
          <w:sz w:val="18"/>
          <w:szCs w:val="18"/>
        </w:rPr>
        <w:t>rights</w:t>
      </w:r>
      <w:proofErr w:type="spellEnd"/>
      <w:r w:rsidRPr="004A6EE4">
        <w:rPr>
          <w:rFonts w:ascii="Verdana" w:hAnsi="Verdana"/>
          <w:sz w:val="18"/>
          <w:szCs w:val="18"/>
        </w:rPr>
        <w:t xml:space="preserve"> </w:t>
      </w:r>
      <w:proofErr w:type="spellStart"/>
      <w:r w:rsidRPr="004A6EE4">
        <w:rPr>
          <w:rFonts w:ascii="Verdana" w:hAnsi="Verdana"/>
          <w:sz w:val="18"/>
          <w:szCs w:val="18"/>
        </w:rPr>
        <w:t>and</w:t>
      </w:r>
      <w:proofErr w:type="spellEnd"/>
      <w:r w:rsidRPr="004A6EE4">
        <w:rPr>
          <w:rFonts w:ascii="Verdana" w:hAnsi="Verdana"/>
          <w:sz w:val="18"/>
          <w:szCs w:val="18"/>
        </w:rPr>
        <w:t xml:space="preserve"> </w:t>
      </w:r>
      <w:proofErr w:type="spellStart"/>
      <w:r w:rsidRPr="004A6EE4">
        <w:rPr>
          <w:rFonts w:ascii="Verdana" w:hAnsi="Verdana"/>
          <w:sz w:val="18"/>
          <w:szCs w:val="18"/>
        </w:rPr>
        <w:t>the</w:t>
      </w:r>
      <w:proofErr w:type="spellEnd"/>
      <w:r w:rsidRPr="004A6EE4">
        <w:rPr>
          <w:rFonts w:ascii="Verdana" w:hAnsi="Verdana"/>
          <w:sz w:val="18"/>
          <w:szCs w:val="18"/>
        </w:rPr>
        <w:t xml:space="preserve"> </w:t>
      </w:r>
      <w:proofErr w:type="spellStart"/>
      <w:r w:rsidRPr="004A6EE4">
        <w:rPr>
          <w:rFonts w:ascii="Verdana" w:hAnsi="Verdana"/>
          <w:sz w:val="18"/>
          <w:szCs w:val="18"/>
        </w:rPr>
        <w:t>conservation</w:t>
      </w:r>
      <w:proofErr w:type="spellEnd"/>
      <w:r w:rsidRPr="004A6EE4">
        <w:rPr>
          <w:rFonts w:ascii="Verdana" w:hAnsi="Verdana"/>
          <w:sz w:val="18"/>
          <w:szCs w:val="18"/>
        </w:rPr>
        <w:t xml:space="preserve"> </w:t>
      </w:r>
      <w:proofErr w:type="spellStart"/>
      <w:r w:rsidRPr="004A6EE4">
        <w:rPr>
          <w:rFonts w:ascii="Verdana" w:hAnsi="Verdana"/>
          <w:sz w:val="18"/>
          <w:szCs w:val="18"/>
        </w:rPr>
        <w:t>of</w:t>
      </w:r>
      <w:proofErr w:type="spellEnd"/>
      <w:r w:rsidRPr="004A6EE4">
        <w:rPr>
          <w:rFonts w:ascii="Verdana" w:hAnsi="Verdana"/>
          <w:sz w:val="18"/>
          <w:szCs w:val="18"/>
        </w:rPr>
        <w:t xml:space="preserve"> </w:t>
      </w:r>
      <w:proofErr w:type="spellStart"/>
      <w:r w:rsidRPr="004A6EE4">
        <w:rPr>
          <w:rFonts w:ascii="Verdana" w:hAnsi="Verdana"/>
          <w:sz w:val="18"/>
          <w:szCs w:val="18"/>
        </w:rPr>
        <w:t>environment</w:t>
      </w:r>
      <w:proofErr w:type="spellEnd"/>
      <w:r w:rsidRPr="004A6EE4">
        <w:rPr>
          <w:rFonts w:ascii="Verdana" w:hAnsi="Verdana"/>
          <w:sz w:val="18"/>
          <w:szCs w:val="18"/>
        </w:rPr>
        <w:t xml:space="preserve">”. </w:t>
      </w:r>
      <w:r>
        <w:rPr>
          <w:rFonts w:ascii="Verdana" w:hAnsi="Verdana"/>
          <w:sz w:val="18"/>
          <w:szCs w:val="18"/>
        </w:rPr>
        <w:t>cit., Abstract.</w:t>
      </w:r>
    </w:p>
  </w:footnote>
  <w:footnote w:id="69">
    <w:p w14:paraId="31FFE7A7"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vertAlign w:val="superscript"/>
          <w:lang w:val="en-US"/>
        </w:rPr>
        <w:t xml:space="preserve"> </w:t>
      </w:r>
      <w:r w:rsidRPr="006E67D1">
        <w:rPr>
          <w:rFonts w:ascii="Verdana" w:hAnsi="Verdana"/>
          <w:sz w:val="18"/>
          <w:szCs w:val="18"/>
          <w:lang w:val="en-US"/>
        </w:rPr>
        <w:t xml:space="preserve">Macpherson et al, “Constitutional Law, Ecosystems, and Indigenous Peoples in Colombia: Biocultural Rights and Legal Subjects”. </w:t>
      </w:r>
      <w:proofErr w:type="spellStart"/>
      <w:r w:rsidRPr="006E67D1">
        <w:rPr>
          <w:rFonts w:ascii="Verdana" w:hAnsi="Verdana"/>
          <w:i/>
          <w:iCs/>
          <w:sz w:val="18"/>
          <w:szCs w:val="18"/>
        </w:rPr>
        <w:t>Transnational</w:t>
      </w:r>
      <w:proofErr w:type="spellEnd"/>
      <w:r w:rsidRPr="006E67D1">
        <w:rPr>
          <w:rFonts w:ascii="Verdana" w:hAnsi="Verdana"/>
          <w:i/>
          <w:iCs/>
          <w:sz w:val="18"/>
          <w:szCs w:val="18"/>
        </w:rPr>
        <w:t xml:space="preserve"> Environmental Law</w:t>
      </w:r>
      <w:r w:rsidRPr="006E67D1">
        <w:rPr>
          <w:rFonts w:ascii="Verdana" w:hAnsi="Verdana"/>
          <w:sz w:val="18"/>
          <w:szCs w:val="18"/>
        </w:rPr>
        <w:t xml:space="preserve">, 9:3 (2020), p. 533. </w:t>
      </w:r>
    </w:p>
  </w:footnote>
  <w:footnote w:id="70">
    <w:p w14:paraId="4166B840" w14:textId="77777777" w:rsidR="00BE6594" w:rsidRPr="006E67D1" w:rsidRDefault="00BE6594" w:rsidP="006E67D1">
      <w:pPr>
        <w:autoSpaceDE w:val="0"/>
        <w:autoSpaceDN w:val="0"/>
        <w:adjustRightInd w:val="0"/>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La </w:t>
      </w:r>
      <w:proofErr w:type="spellStart"/>
      <w:r w:rsidRPr="006E67D1">
        <w:rPr>
          <w:rFonts w:ascii="Verdana" w:hAnsi="Verdana"/>
          <w:sz w:val="18"/>
          <w:szCs w:val="18"/>
        </w:rPr>
        <w:t>propiedad</w:t>
      </w:r>
      <w:proofErr w:type="spellEnd"/>
      <w:r w:rsidRPr="006E67D1">
        <w:rPr>
          <w:rFonts w:ascii="Verdana" w:hAnsi="Verdana"/>
          <w:sz w:val="18"/>
          <w:szCs w:val="18"/>
        </w:rPr>
        <w:t xml:space="preserve"> de </w:t>
      </w:r>
      <w:proofErr w:type="spellStart"/>
      <w:r w:rsidRPr="006E67D1">
        <w:rPr>
          <w:rFonts w:ascii="Verdana" w:hAnsi="Verdana"/>
          <w:sz w:val="18"/>
          <w:szCs w:val="18"/>
        </w:rPr>
        <w:t>aquellas</w:t>
      </w:r>
      <w:proofErr w:type="spellEnd"/>
      <w:r w:rsidRPr="006E67D1">
        <w:rPr>
          <w:rFonts w:ascii="Verdana" w:hAnsi="Verdana"/>
          <w:sz w:val="18"/>
          <w:szCs w:val="18"/>
        </w:rPr>
        <w:t xml:space="preserve"> no es </w:t>
      </w:r>
      <w:proofErr w:type="spellStart"/>
      <w:r w:rsidRPr="006E67D1">
        <w:rPr>
          <w:rFonts w:ascii="Verdana" w:hAnsi="Verdana"/>
          <w:sz w:val="18"/>
          <w:szCs w:val="18"/>
        </w:rPr>
        <w:t>un</w:t>
      </w:r>
      <w:proofErr w:type="spellEnd"/>
      <w:r w:rsidRPr="006E67D1">
        <w:rPr>
          <w:rFonts w:ascii="Verdana" w:hAnsi="Verdana"/>
          <w:sz w:val="18"/>
          <w:szCs w:val="18"/>
        </w:rPr>
        <w:t xml:space="preserve"> título absoluto y, </w:t>
      </w:r>
      <w:proofErr w:type="spellStart"/>
      <w:r w:rsidRPr="006E67D1">
        <w:rPr>
          <w:rFonts w:ascii="Verdana" w:hAnsi="Verdana"/>
          <w:sz w:val="18"/>
          <w:szCs w:val="18"/>
        </w:rPr>
        <w:t>así</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tanto sea de esta </w:t>
      </w:r>
      <w:proofErr w:type="spellStart"/>
      <w:r w:rsidRPr="006E67D1">
        <w:rPr>
          <w:rFonts w:ascii="Verdana" w:hAnsi="Verdana"/>
          <w:sz w:val="18"/>
          <w:szCs w:val="18"/>
        </w:rPr>
        <w:t>manera</w:t>
      </w:r>
      <w:proofErr w:type="spellEnd"/>
      <w:r w:rsidRPr="006E67D1">
        <w:rPr>
          <w:rFonts w:ascii="Verdana" w:hAnsi="Verdana"/>
          <w:sz w:val="18"/>
          <w:szCs w:val="18"/>
        </w:rPr>
        <w:t xml:space="preserve">, </w:t>
      </w:r>
      <w:proofErr w:type="spellStart"/>
      <w:r w:rsidRPr="006E67D1">
        <w:rPr>
          <w:rFonts w:ascii="Verdana" w:hAnsi="Verdana"/>
          <w:sz w:val="18"/>
          <w:szCs w:val="18"/>
        </w:rPr>
        <w:t>estos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w:t>
      </w:r>
      <w:proofErr w:type="spellStart"/>
      <w:r w:rsidRPr="006E67D1">
        <w:rPr>
          <w:rFonts w:ascii="Verdana" w:hAnsi="Verdana"/>
          <w:sz w:val="18"/>
          <w:szCs w:val="18"/>
        </w:rPr>
        <w:t>bioculturales</w:t>
      </w:r>
      <w:proofErr w:type="spellEnd"/>
      <w:r w:rsidRPr="006E67D1">
        <w:rPr>
          <w:rFonts w:ascii="Verdana" w:hAnsi="Verdana"/>
          <w:sz w:val="18"/>
          <w:szCs w:val="18"/>
        </w:rPr>
        <w:t xml:space="preserve"> </w:t>
      </w:r>
      <w:proofErr w:type="spellStart"/>
      <w:r w:rsidRPr="006E67D1">
        <w:rPr>
          <w:rFonts w:ascii="Verdana" w:hAnsi="Verdana"/>
          <w:sz w:val="18"/>
          <w:szCs w:val="18"/>
        </w:rPr>
        <w:t>tendrán</w:t>
      </w:r>
      <w:proofErr w:type="spellEnd"/>
      <w:r w:rsidRPr="006E67D1">
        <w:rPr>
          <w:rFonts w:ascii="Verdana" w:hAnsi="Verdana"/>
          <w:sz w:val="18"/>
          <w:szCs w:val="18"/>
        </w:rPr>
        <w:t xml:space="preserve">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límite</w:t>
      </w:r>
      <w:proofErr w:type="spellEnd"/>
      <w:r w:rsidRPr="006E67D1">
        <w:rPr>
          <w:rFonts w:ascii="Verdana" w:hAnsi="Verdana"/>
          <w:sz w:val="18"/>
          <w:szCs w:val="18"/>
        </w:rPr>
        <w:t xml:space="preserve"> legal. </w:t>
      </w:r>
      <w:proofErr w:type="spellStart"/>
      <w:r w:rsidRPr="006E67D1">
        <w:rPr>
          <w:rFonts w:ascii="Verdana" w:hAnsi="Verdana"/>
          <w:sz w:val="18"/>
          <w:szCs w:val="18"/>
        </w:rPr>
        <w:t>No</w:t>
      </w:r>
      <w:proofErr w:type="spellEnd"/>
      <w:r w:rsidRPr="006E67D1">
        <w:rPr>
          <w:rFonts w:ascii="Verdana" w:hAnsi="Verdana"/>
          <w:sz w:val="18"/>
          <w:szCs w:val="18"/>
        </w:rPr>
        <w:t xml:space="preserve"> queremos </w:t>
      </w:r>
      <w:proofErr w:type="spellStart"/>
      <w:r w:rsidRPr="006E67D1">
        <w:rPr>
          <w:rFonts w:ascii="Verdana" w:hAnsi="Verdana"/>
          <w:sz w:val="18"/>
          <w:szCs w:val="18"/>
        </w:rPr>
        <w:t>con</w:t>
      </w:r>
      <w:proofErr w:type="spellEnd"/>
      <w:r w:rsidRPr="006E67D1">
        <w:rPr>
          <w:rFonts w:ascii="Verdana" w:hAnsi="Verdana"/>
          <w:sz w:val="18"/>
          <w:szCs w:val="18"/>
        </w:rPr>
        <w:t xml:space="preserve"> </w:t>
      </w:r>
      <w:proofErr w:type="spellStart"/>
      <w:r w:rsidRPr="006E67D1">
        <w:rPr>
          <w:rFonts w:ascii="Verdana" w:hAnsi="Verdana"/>
          <w:sz w:val="18"/>
          <w:szCs w:val="18"/>
        </w:rPr>
        <w:t>ello</w:t>
      </w:r>
      <w:proofErr w:type="spellEnd"/>
      <w:r w:rsidRPr="006E67D1">
        <w:rPr>
          <w:rFonts w:ascii="Verdana" w:hAnsi="Verdana"/>
          <w:sz w:val="18"/>
          <w:szCs w:val="18"/>
        </w:rPr>
        <w:t xml:space="preserve"> </w:t>
      </w:r>
      <w:proofErr w:type="spellStart"/>
      <w:r w:rsidRPr="006E67D1">
        <w:rPr>
          <w:rFonts w:ascii="Verdana" w:hAnsi="Verdana"/>
          <w:sz w:val="18"/>
          <w:szCs w:val="18"/>
        </w:rPr>
        <w:t>minusvalorar</w:t>
      </w:r>
      <w:proofErr w:type="spellEnd"/>
      <w:r w:rsidRPr="006E67D1">
        <w:rPr>
          <w:rFonts w:ascii="Verdana" w:hAnsi="Verdana"/>
          <w:sz w:val="18"/>
          <w:szCs w:val="18"/>
        </w:rPr>
        <w:t xml:space="preserve"> este grupo de </w:t>
      </w:r>
      <w:proofErr w:type="spellStart"/>
      <w:r w:rsidRPr="006E67D1">
        <w:rPr>
          <w:rFonts w:ascii="Verdana" w:hAnsi="Verdana"/>
          <w:sz w:val="18"/>
          <w:szCs w:val="18"/>
        </w:rPr>
        <w:t>derechos</w:t>
      </w:r>
      <w:proofErr w:type="spellEnd"/>
      <w:r w:rsidRPr="006E67D1">
        <w:rPr>
          <w:rFonts w:ascii="Verdana" w:hAnsi="Verdana"/>
          <w:sz w:val="18"/>
          <w:szCs w:val="18"/>
        </w:rPr>
        <w:t xml:space="preserve"> sino </w:t>
      </w:r>
      <w:proofErr w:type="spellStart"/>
      <w:r w:rsidRPr="006E67D1">
        <w:rPr>
          <w:rFonts w:ascii="Verdana" w:hAnsi="Verdana"/>
          <w:sz w:val="18"/>
          <w:szCs w:val="18"/>
        </w:rPr>
        <w:t>poner</w:t>
      </w:r>
      <w:proofErr w:type="spellEnd"/>
      <w:r w:rsidRPr="006E67D1">
        <w:rPr>
          <w:rFonts w:ascii="Verdana" w:hAnsi="Verdana"/>
          <w:sz w:val="18"/>
          <w:szCs w:val="18"/>
        </w:rPr>
        <w:t xml:space="preserve"> de </w:t>
      </w:r>
      <w:proofErr w:type="spellStart"/>
      <w:r w:rsidRPr="006E67D1">
        <w:rPr>
          <w:rFonts w:ascii="Verdana" w:hAnsi="Verdana"/>
          <w:sz w:val="18"/>
          <w:szCs w:val="18"/>
        </w:rPr>
        <w:t>manifiesto</w:t>
      </w:r>
      <w:proofErr w:type="spellEnd"/>
      <w:r w:rsidRPr="006E67D1">
        <w:rPr>
          <w:rFonts w:ascii="Verdana" w:hAnsi="Verdana"/>
          <w:sz w:val="18"/>
          <w:szCs w:val="18"/>
        </w:rPr>
        <w:t xml:space="preserve"> que, como </w:t>
      </w:r>
      <w:proofErr w:type="spellStart"/>
      <w:r w:rsidRPr="006E67D1">
        <w:rPr>
          <w:rFonts w:ascii="Verdana" w:hAnsi="Verdana"/>
          <w:sz w:val="18"/>
          <w:szCs w:val="18"/>
        </w:rPr>
        <w:t>otros</w:t>
      </w:r>
      <w:proofErr w:type="spellEnd"/>
      <w:r w:rsidRPr="006E67D1">
        <w:rPr>
          <w:rFonts w:ascii="Verdana" w:hAnsi="Verdana"/>
          <w:sz w:val="18"/>
          <w:szCs w:val="18"/>
        </w:rPr>
        <w:t xml:space="preserve"> tantos </w:t>
      </w:r>
      <w:proofErr w:type="spellStart"/>
      <w:r w:rsidRPr="006E67D1">
        <w:rPr>
          <w:rFonts w:ascii="Verdana" w:hAnsi="Verdana"/>
          <w:sz w:val="18"/>
          <w:szCs w:val="18"/>
        </w:rPr>
        <w:t>derechos</w:t>
      </w:r>
      <w:proofErr w:type="spellEnd"/>
      <w:r w:rsidRPr="006E67D1">
        <w:rPr>
          <w:rFonts w:ascii="Verdana" w:hAnsi="Verdana"/>
          <w:sz w:val="18"/>
          <w:szCs w:val="18"/>
        </w:rPr>
        <w:t xml:space="preserve"> </w:t>
      </w:r>
      <w:proofErr w:type="spellStart"/>
      <w:r w:rsidRPr="006E67D1">
        <w:rPr>
          <w:rFonts w:ascii="Verdana" w:hAnsi="Verdana"/>
          <w:sz w:val="18"/>
          <w:szCs w:val="18"/>
        </w:rPr>
        <w:t>fundamentales</w:t>
      </w:r>
      <w:proofErr w:type="spellEnd"/>
      <w:r w:rsidRPr="006E67D1">
        <w:rPr>
          <w:rFonts w:ascii="Verdana" w:hAnsi="Verdana"/>
          <w:sz w:val="18"/>
          <w:szCs w:val="18"/>
        </w:rPr>
        <w:t xml:space="preserve"> </w:t>
      </w:r>
      <w:proofErr w:type="spellStart"/>
      <w:r w:rsidRPr="006E67D1">
        <w:rPr>
          <w:rFonts w:ascii="Verdana" w:hAnsi="Verdana"/>
          <w:sz w:val="18"/>
          <w:szCs w:val="18"/>
        </w:rPr>
        <w:t>individuales</w:t>
      </w:r>
      <w:proofErr w:type="spellEnd"/>
      <w:r w:rsidRPr="006E67D1">
        <w:rPr>
          <w:rFonts w:ascii="Verdana" w:hAnsi="Verdana"/>
          <w:sz w:val="18"/>
          <w:szCs w:val="18"/>
        </w:rPr>
        <w:t xml:space="preserve">, </w:t>
      </w:r>
      <w:proofErr w:type="spellStart"/>
      <w:r w:rsidRPr="006E67D1">
        <w:rPr>
          <w:rFonts w:ascii="Verdana" w:hAnsi="Verdana"/>
          <w:sz w:val="18"/>
          <w:szCs w:val="18"/>
        </w:rPr>
        <w:t>soportan</w:t>
      </w:r>
      <w:proofErr w:type="spellEnd"/>
      <w:r w:rsidRPr="006E67D1">
        <w:rPr>
          <w:rFonts w:ascii="Verdana" w:hAnsi="Verdana"/>
          <w:sz w:val="18"/>
          <w:szCs w:val="18"/>
        </w:rPr>
        <w:t xml:space="preserve"> </w:t>
      </w:r>
      <w:proofErr w:type="spellStart"/>
      <w:r w:rsidRPr="006E67D1">
        <w:rPr>
          <w:rFonts w:ascii="Verdana" w:hAnsi="Verdana"/>
          <w:sz w:val="18"/>
          <w:szCs w:val="18"/>
        </w:rPr>
        <w:t>un</w:t>
      </w:r>
      <w:proofErr w:type="spellEnd"/>
      <w:r w:rsidRPr="006E67D1">
        <w:rPr>
          <w:rFonts w:ascii="Verdana" w:hAnsi="Verdana"/>
          <w:sz w:val="18"/>
          <w:szCs w:val="18"/>
        </w:rPr>
        <w:t xml:space="preserve"> </w:t>
      </w:r>
      <w:proofErr w:type="spellStart"/>
      <w:r w:rsidRPr="006E67D1">
        <w:rPr>
          <w:rFonts w:ascii="Verdana" w:hAnsi="Verdana"/>
          <w:sz w:val="18"/>
          <w:szCs w:val="18"/>
        </w:rPr>
        <w:t>límite</w:t>
      </w:r>
      <w:proofErr w:type="spellEnd"/>
      <w:r w:rsidRPr="006E67D1">
        <w:rPr>
          <w:rFonts w:ascii="Verdana" w:hAnsi="Verdana"/>
          <w:sz w:val="18"/>
          <w:szCs w:val="18"/>
        </w:rPr>
        <w:t xml:space="preserve"> </w:t>
      </w:r>
      <w:proofErr w:type="spellStart"/>
      <w:r w:rsidRPr="006E67D1">
        <w:rPr>
          <w:rFonts w:ascii="Verdana" w:hAnsi="Verdana"/>
          <w:sz w:val="18"/>
          <w:szCs w:val="18"/>
        </w:rPr>
        <w:t>cuya</w:t>
      </w:r>
      <w:proofErr w:type="spellEnd"/>
      <w:r w:rsidRPr="006E67D1">
        <w:rPr>
          <w:rFonts w:ascii="Verdana" w:hAnsi="Verdana"/>
          <w:sz w:val="18"/>
          <w:szCs w:val="18"/>
        </w:rPr>
        <w:t xml:space="preserve"> </w:t>
      </w:r>
      <w:proofErr w:type="spellStart"/>
      <w:r w:rsidRPr="006E67D1">
        <w:rPr>
          <w:rFonts w:ascii="Verdana" w:hAnsi="Verdana"/>
          <w:sz w:val="18"/>
          <w:szCs w:val="18"/>
        </w:rPr>
        <w:t>apreciación</w:t>
      </w:r>
      <w:proofErr w:type="spellEnd"/>
      <w:r w:rsidRPr="006E67D1">
        <w:rPr>
          <w:rFonts w:ascii="Verdana" w:hAnsi="Verdana"/>
          <w:sz w:val="18"/>
          <w:szCs w:val="18"/>
        </w:rPr>
        <w:t xml:space="preserve"> </w:t>
      </w:r>
      <w:proofErr w:type="spellStart"/>
      <w:r w:rsidRPr="006E67D1">
        <w:rPr>
          <w:rFonts w:ascii="Verdana" w:hAnsi="Verdana"/>
          <w:sz w:val="18"/>
          <w:szCs w:val="18"/>
        </w:rPr>
        <w:t>puede</w:t>
      </w:r>
      <w:proofErr w:type="spellEnd"/>
      <w:r w:rsidRPr="006E67D1">
        <w:rPr>
          <w:rFonts w:ascii="Verdana" w:hAnsi="Verdana"/>
          <w:sz w:val="18"/>
          <w:szCs w:val="18"/>
        </w:rPr>
        <w:t xml:space="preserve"> ser arbitraria. La </w:t>
      </w:r>
      <w:proofErr w:type="spellStart"/>
      <w:r w:rsidRPr="006E67D1">
        <w:rPr>
          <w:rFonts w:ascii="Verdana" w:hAnsi="Verdana"/>
          <w:sz w:val="18"/>
          <w:szCs w:val="18"/>
        </w:rPr>
        <w:t>idea</w:t>
      </w:r>
      <w:proofErr w:type="spellEnd"/>
      <w:r w:rsidRPr="006E67D1">
        <w:rPr>
          <w:rFonts w:ascii="Verdana" w:hAnsi="Verdana"/>
          <w:sz w:val="18"/>
          <w:szCs w:val="18"/>
        </w:rPr>
        <w:t xml:space="preserve"> </w:t>
      </w:r>
      <w:proofErr w:type="spellStart"/>
      <w:r w:rsidRPr="006E67D1">
        <w:rPr>
          <w:rFonts w:ascii="Verdana" w:hAnsi="Verdana"/>
          <w:sz w:val="18"/>
          <w:szCs w:val="18"/>
        </w:rPr>
        <w:t>fue</w:t>
      </w:r>
      <w:proofErr w:type="spellEnd"/>
      <w:r w:rsidRPr="006E67D1">
        <w:rPr>
          <w:rFonts w:ascii="Verdana" w:hAnsi="Verdana"/>
          <w:sz w:val="18"/>
          <w:szCs w:val="18"/>
        </w:rPr>
        <w:t xml:space="preserve">, </w:t>
      </w:r>
      <w:proofErr w:type="spellStart"/>
      <w:r w:rsidRPr="006E67D1">
        <w:rPr>
          <w:rFonts w:ascii="Verdana" w:hAnsi="Verdana"/>
          <w:sz w:val="18"/>
          <w:szCs w:val="18"/>
        </w:rPr>
        <w:t>además</w:t>
      </w:r>
      <w:proofErr w:type="spellEnd"/>
      <w:r w:rsidRPr="006E67D1">
        <w:rPr>
          <w:rFonts w:ascii="Verdana" w:hAnsi="Verdana"/>
          <w:sz w:val="18"/>
          <w:szCs w:val="18"/>
        </w:rPr>
        <w:t xml:space="preserve">, </w:t>
      </w:r>
      <w:proofErr w:type="spellStart"/>
      <w:r w:rsidRPr="006E67D1">
        <w:rPr>
          <w:rFonts w:ascii="Verdana" w:hAnsi="Verdana"/>
          <w:sz w:val="18"/>
          <w:szCs w:val="18"/>
        </w:rPr>
        <w:t>expuesta</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asunto</w:t>
      </w:r>
      <w:proofErr w:type="spellEnd"/>
      <w:r w:rsidRPr="006E67D1">
        <w:rPr>
          <w:rFonts w:ascii="Verdana" w:hAnsi="Verdana"/>
          <w:sz w:val="18"/>
          <w:szCs w:val="18"/>
        </w:rPr>
        <w:t xml:space="preserve"> </w:t>
      </w:r>
      <w:proofErr w:type="spellStart"/>
      <w:r w:rsidRPr="006E67D1">
        <w:rPr>
          <w:rFonts w:ascii="Verdana" w:hAnsi="Verdana"/>
          <w:sz w:val="18"/>
          <w:szCs w:val="18"/>
        </w:rPr>
        <w:t>Ogiek</w:t>
      </w:r>
      <w:proofErr w:type="spellEnd"/>
      <w:r w:rsidRPr="006E67D1">
        <w:rPr>
          <w:rFonts w:ascii="Verdana" w:hAnsi="Verdana"/>
          <w:sz w:val="18"/>
          <w:szCs w:val="18"/>
        </w:rPr>
        <w:t xml:space="preserve"> de la Corte Africana de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y de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Pueblos</w:t>
      </w:r>
      <w:proofErr w:type="spellEnd"/>
      <w:r w:rsidRPr="006E67D1">
        <w:rPr>
          <w:rFonts w:ascii="Verdana" w:hAnsi="Verdana"/>
          <w:sz w:val="18"/>
          <w:szCs w:val="18"/>
        </w:rPr>
        <w:t>.</w:t>
      </w:r>
    </w:p>
  </w:footnote>
  <w:footnote w:id="71">
    <w:p w14:paraId="1BC5C53C" w14:textId="78879CA1" w:rsidR="004A6EE4" w:rsidRPr="004324C8" w:rsidRDefault="004A6EE4" w:rsidP="004324C8">
      <w:pPr>
        <w:spacing w:after="0" w:line="240" w:lineRule="auto"/>
        <w:jc w:val="both"/>
        <w:rPr>
          <w:sz w:val="18"/>
          <w:szCs w:val="18"/>
        </w:rPr>
      </w:pPr>
      <w:r>
        <w:rPr>
          <w:rStyle w:val="Refdenotaalpie"/>
        </w:rPr>
        <w:footnoteRef/>
      </w:r>
      <w:r>
        <w:t xml:space="preserve"> </w:t>
      </w:r>
      <w:bookmarkStart w:id="12" w:name="_Hlk87634356"/>
      <w:r w:rsidRPr="00AC145E">
        <w:rPr>
          <w:rFonts w:ascii="Verdana" w:hAnsi="Verdana"/>
          <w:sz w:val="18"/>
          <w:szCs w:val="18"/>
          <w:lang w:val="de-DE"/>
        </w:rPr>
        <w:t>BAVIKATTE K. S</w:t>
      </w:r>
      <w:r w:rsidR="004324C8" w:rsidRPr="00AC145E">
        <w:rPr>
          <w:rFonts w:ascii="Verdana" w:hAnsi="Verdana"/>
          <w:sz w:val="18"/>
          <w:szCs w:val="18"/>
          <w:lang w:val="de-DE"/>
        </w:rPr>
        <w:t>.</w:t>
      </w:r>
      <w:r w:rsidRPr="00AC145E">
        <w:rPr>
          <w:rFonts w:ascii="Verdana" w:hAnsi="Verdana"/>
          <w:sz w:val="18"/>
          <w:szCs w:val="18"/>
          <w:lang w:val="de-DE"/>
        </w:rPr>
        <w:t xml:space="preserve"> y Bennett, T. (2015). </w:t>
      </w:r>
      <w:r w:rsidRPr="004324C8">
        <w:rPr>
          <w:rFonts w:ascii="Verdana" w:hAnsi="Verdana"/>
          <w:sz w:val="18"/>
          <w:szCs w:val="18"/>
          <w:lang w:val="en-GB"/>
        </w:rPr>
        <w:t>“</w:t>
      </w:r>
      <w:r w:rsidRPr="004324C8">
        <w:rPr>
          <w:rFonts w:ascii="Verdana" w:hAnsi="Verdana"/>
          <w:sz w:val="18"/>
          <w:szCs w:val="18"/>
          <w:lang w:val="en-US"/>
        </w:rPr>
        <w:t xml:space="preserve">Community stewardship: the foundation of biocultural rights”, </w:t>
      </w:r>
      <w:r w:rsidRPr="004324C8">
        <w:rPr>
          <w:rFonts w:ascii="Verdana" w:hAnsi="Verdana"/>
          <w:i/>
          <w:iCs/>
          <w:sz w:val="18"/>
          <w:szCs w:val="18"/>
          <w:lang w:val="en-US"/>
        </w:rPr>
        <w:t>Journal of Human Rights and the Environment</w:t>
      </w:r>
      <w:r w:rsidRPr="004324C8">
        <w:rPr>
          <w:rFonts w:ascii="Verdana" w:hAnsi="Verdana"/>
          <w:sz w:val="18"/>
          <w:szCs w:val="18"/>
          <w:lang w:val="en-US"/>
        </w:rPr>
        <w:t>, Vol. 6 No. 1, March 2015, p. 11.</w:t>
      </w:r>
      <w:bookmarkEnd w:id="12"/>
    </w:p>
  </w:footnote>
  <w:footnote w:id="72">
    <w:p w14:paraId="1CB74D23"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“Por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contrario</w:t>
      </w:r>
      <w:proofErr w:type="spellEnd"/>
      <w:r w:rsidRPr="006E67D1">
        <w:rPr>
          <w:rFonts w:ascii="Verdana" w:hAnsi="Verdana"/>
          <w:sz w:val="18"/>
          <w:szCs w:val="18"/>
        </w:rPr>
        <w:t xml:space="preserve">, </w:t>
      </w:r>
      <w:proofErr w:type="spellStart"/>
      <w:r w:rsidRPr="006E67D1">
        <w:rPr>
          <w:rFonts w:ascii="Verdana" w:hAnsi="Verdana"/>
          <w:sz w:val="18"/>
          <w:szCs w:val="18"/>
        </w:rPr>
        <w:t>los</w:t>
      </w:r>
      <w:proofErr w:type="spellEnd"/>
      <w:r w:rsidRPr="006E67D1">
        <w:rPr>
          <w:rFonts w:ascii="Verdana" w:hAnsi="Verdana"/>
          <w:sz w:val="18"/>
          <w:szCs w:val="18"/>
        </w:rPr>
        <w:t xml:space="preserve"> </w:t>
      </w:r>
      <w:proofErr w:type="spellStart"/>
      <w:r w:rsidRPr="006E67D1">
        <w:rPr>
          <w:rFonts w:ascii="Verdana" w:hAnsi="Verdana"/>
          <w:sz w:val="18"/>
          <w:szCs w:val="18"/>
        </w:rPr>
        <w:t>derechos</w:t>
      </w:r>
      <w:proofErr w:type="spellEnd"/>
      <w:r w:rsidRPr="006E67D1">
        <w:rPr>
          <w:rFonts w:ascii="Verdana" w:hAnsi="Verdana"/>
          <w:sz w:val="18"/>
          <w:szCs w:val="18"/>
        </w:rPr>
        <w:t xml:space="preserve"> </w:t>
      </w:r>
      <w:proofErr w:type="spellStart"/>
      <w:r w:rsidRPr="006E67D1">
        <w:rPr>
          <w:rFonts w:ascii="Verdana" w:hAnsi="Verdana"/>
          <w:sz w:val="18"/>
          <w:szCs w:val="18"/>
        </w:rPr>
        <w:t>bioculturales</w:t>
      </w:r>
      <w:proofErr w:type="spellEnd"/>
      <w:r w:rsidRPr="006E67D1">
        <w:rPr>
          <w:rFonts w:ascii="Verdana" w:hAnsi="Verdana"/>
          <w:sz w:val="18"/>
          <w:szCs w:val="18"/>
        </w:rPr>
        <w:t xml:space="preserve"> se </w:t>
      </w:r>
      <w:proofErr w:type="spellStart"/>
      <w:r w:rsidRPr="006E67D1">
        <w:rPr>
          <w:rFonts w:ascii="Verdana" w:hAnsi="Verdana"/>
          <w:sz w:val="18"/>
          <w:szCs w:val="18"/>
        </w:rPr>
        <w:t>derivan</w:t>
      </w:r>
      <w:proofErr w:type="spellEnd"/>
      <w:r w:rsidRPr="006E67D1">
        <w:rPr>
          <w:rFonts w:ascii="Verdana" w:hAnsi="Verdana"/>
          <w:sz w:val="18"/>
          <w:szCs w:val="18"/>
        </w:rPr>
        <w:t xml:space="preserve"> de una </w:t>
      </w:r>
      <w:proofErr w:type="spellStart"/>
      <w:r w:rsidRPr="006E67D1">
        <w:rPr>
          <w:rFonts w:ascii="Verdana" w:hAnsi="Verdana"/>
          <w:sz w:val="18"/>
          <w:szCs w:val="18"/>
        </w:rPr>
        <w:t>tenencia</w:t>
      </w:r>
      <w:proofErr w:type="spellEnd"/>
      <w:r w:rsidRPr="006E67D1">
        <w:rPr>
          <w:rFonts w:ascii="Verdana" w:hAnsi="Verdana"/>
          <w:sz w:val="18"/>
          <w:szCs w:val="18"/>
        </w:rPr>
        <w:t xml:space="preserve"> tradicional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tierra</w:t>
      </w:r>
      <w:proofErr w:type="spellEnd"/>
      <w:r w:rsidRPr="006E67D1">
        <w:rPr>
          <w:rFonts w:ascii="Verdana" w:hAnsi="Verdana"/>
          <w:sz w:val="18"/>
          <w:szCs w:val="18"/>
        </w:rPr>
        <w:t xml:space="preserve"> que </w:t>
      </w:r>
      <w:proofErr w:type="spellStart"/>
      <w:r w:rsidRPr="006E67D1">
        <w:rPr>
          <w:rFonts w:ascii="Verdana" w:hAnsi="Verdana"/>
          <w:sz w:val="18"/>
          <w:szCs w:val="18"/>
        </w:rPr>
        <w:t>lleva</w:t>
      </w:r>
      <w:proofErr w:type="spellEnd"/>
      <w:r w:rsidRPr="006E67D1">
        <w:rPr>
          <w:rFonts w:ascii="Verdana" w:hAnsi="Verdana"/>
          <w:sz w:val="18"/>
          <w:szCs w:val="18"/>
        </w:rPr>
        <w:t xml:space="preserve"> implícita una </w:t>
      </w:r>
      <w:proofErr w:type="spellStart"/>
      <w:r w:rsidRPr="006E67D1">
        <w:rPr>
          <w:rFonts w:ascii="Verdana" w:hAnsi="Verdana"/>
          <w:sz w:val="18"/>
          <w:szCs w:val="18"/>
        </w:rPr>
        <w:t>obligación</w:t>
      </w:r>
      <w:proofErr w:type="spellEnd"/>
      <w:r w:rsidRPr="006E67D1">
        <w:rPr>
          <w:rFonts w:ascii="Verdana" w:hAnsi="Verdana"/>
          <w:sz w:val="18"/>
          <w:szCs w:val="18"/>
        </w:rPr>
        <w:t xml:space="preserve"> de custodia” (</w:t>
      </w:r>
      <w:proofErr w:type="spellStart"/>
      <w:r w:rsidRPr="006E67D1">
        <w:rPr>
          <w:rFonts w:ascii="Verdana" w:hAnsi="Verdana"/>
          <w:sz w:val="18"/>
          <w:szCs w:val="18"/>
        </w:rPr>
        <w:t>traducción</w:t>
      </w:r>
      <w:proofErr w:type="spellEnd"/>
      <w:r w:rsidRPr="006E67D1">
        <w:rPr>
          <w:rFonts w:ascii="Verdana" w:hAnsi="Verdana"/>
          <w:sz w:val="18"/>
          <w:szCs w:val="18"/>
        </w:rPr>
        <w:t xml:space="preserve"> </w:t>
      </w:r>
      <w:proofErr w:type="spellStart"/>
      <w:r w:rsidRPr="006E67D1">
        <w:rPr>
          <w:rFonts w:ascii="Verdana" w:hAnsi="Verdana"/>
          <w:sz w:val="18"/>
          <w:szCs w:val="18"/>
        </w:rPr>
        <w:t>propia</w:t>
      </w:r>
      <w:proofErr w:type="spellEnd"/>
      <w:r w:rsidRPr="006E67D1">
        <w:rPr>
          <w:rFonts w:ascii="Verdana" w:hAnsi="Verdana"/>
          <w:sz w:val="18"/>
          <w:szCs w:val="18"/>
        </w:rPr>
        <w:t>).</w:t>
      </w:r>
    </w:p>
  </w:footnote>
  <w:footnote w:id="73">
    <w:p w14:paraId="5F1873C5" w14:textId="1F3D093B" w:rsidR="004324C8" w:rsidRPr="004324C8" w:rsidRDefault="004324C8" w:rsidP="004324C8">
      <w:pPr>
        <w:shd w:val="clear" w:color="auto" w:fill="FFFFFF"/>
        <w:spacing w:after="0" w:line="240" w:lineRule="auto"/>
        <w:jc w:val="both"/>
      </w:pPr>
      <w:r>
        <w:rPr>
          <w:rStyle w:val="Refdenotaalpie"/>
        </w:rPr>
        <w:footnoteRef/>
      </w:r>
      <w:r>
        <w:t xml:space="preserve"> </w:t>
      </w:r>
      <w:r w:rsidRPr="004324C8">
        <w:rPr>
          <w:rFonts w:ascii="Verdana" w:eastAsia="Times New Roman" w:hAnsi="Verdana" w:cs="Arial"/>
          <w:sz w:val="18"/>
          <w:szCs w:val="18"/>
          <w:lang w:val="en-US" w:eastAsia="es-ES"/>
        </w:rPr>
        <w:t>CHEN, C. GILMORE, M</w:t>
      </w:r>
      <w:r w:rsidRPr="00695562">
        <w:rPr>
          <w:rFonts w:ascii="Verdana" w:eastAsia="Times New Roman" w:hAnsi="Verdana" w:cs="Arial"/>
          <w:sz w:val="18"/>
          <w:szCs w:val="18"/>
          <w:lang w:val="en-US" w:eastAsia="es-ES"/>
        </w:rPr>
        <w:t xml:space="preserve">. </w:t>
      </w:r>
      <w:r w:rsidRPr="004324C8">
        <w:rPr>
          <w:rFonts w:ascii="Verdana" w:eastAsia="Times New Roman" w:hAnsi="Verdana" w:cs="Arial"/>
          <w:sz w:val="18"/>
          <w:szCs w:val="18"/>
          <w:lang w:val="en-US" w:eastAsia="es-ES"/>
        </w:rPr>
        <w:t>“</w:t>
      </w:r>
      <w:r w:rsidRPr="00695562">
        <w:rPr>
          <w:rFonts w:ascii="Verdana" w:eastAsia="Times New Roman" w:hAnsi="Verdana" w:cs="Arial"/>
          <w:sz w:val="18"/>
          <w:szCs w:val="18"/>
          <w:lang w:val="en-US" w:eastAsia="es-ES"/>
        </w:rPr>
        <w:t>Biocultural Rights: A New Paradigm for Protecting Natural and Cultural Resources of Indigenous</w:t>
      </w:r>
      <w:r w:rsidRPr="004324C8">
        <w:rPr>
          <w:rFonts w:ascii="Verdana" w:eastAsia="Times New Roman" w:hAnsi="Verdana" w:cs="Arial"/>
          <w:sz w:val="18"/>
          <w:szCs w:val="18"/>
          <w:lang w:val="en-US" w:eastAsia="es-ES"/>
        </w:rPr>
        <w:t xml:space="preserve"> </w:t>
      </w:r>
      <w:r w:rsidRPr="00695562">
        <w:rPr>
          <w:rFonts w:ascii="Verdana" w:eastAsia="Times New Roman" w:hAnsi="Verdana" w:cs="Arial"/>
          <w:sz w:val="18"/>
          <w:szCs w:val="18"/>
          <w:lang w:val="en-US" w:eastAsia="es-ES"/>
        </w:rPr>
        <w:t>Communities</w:t>
      </w:r>
      <w:r w:rsidRPr="004324C8">
        <w:rPr>
          <w:rFonts w:ascii="Verdana" w:eastAsia="Times New Roman" w:hAnsi="Verdana" w:cs="Arial"/>
          <w:sz w:val="18"/>
          <w:szCs w:val="18"/>
          <w:lang w:val="en-US" w:eastAsia="es-ES"/>
        </w:rPr>
        <w:t>”</w:t>
      </w:r>
      <w:r w:rsidRPr="00695562">
        <w:rPr>
          <w:rFonts w:ascii="Verdana" w:eastAsia="Times New Roman" w:hAnsi="Verdana" w:cs="Arial"/>
          <w:sz w:val="18"/>
          <w:szCs w:val="18"/>
          <w:lang w:val="en-US" w:eastAsia="es-ES"/>
        </w:rPr>
        <w:t>.</w:t>
      </w:r>
      <w:r w:rsidRPr="004324C8">
        <w:rPr>
          <w:rFonts w:ascii="Verdana" w:eastAsia="Times New Roman" w:hAnsi="Verdana" w:cs="Arial"/>
          <w:sz w:val="18"/>
          <w:szCs w:val="18"/>
          <w:lang w:val="en-US" w:eastAsia="es-ES"/>
        </w:rPr>
        <w:t xml:space="preserve"> </w:t>
      </w:r>
      <w:r w:rsidRPr="00695562">
        <w:rPr>
          <w:rFonts w:ascii="Verdana" w:eastAsia="Times New Roman" w:hAnsi="Verdana" w:cs="Arial"/>
          <w:i/>
          <w:iCs/>
          <w:sz w:val="18"/>
          <w:szCs w:val="18"/>
          <w:lang w:val="en-US" w:eastAsia="es-ES"/>
        </w:rPr>
        <w:t>The International Indigenous Policy Journal</w:t>
      </w:r>
      <w:r w:rsidRPr="00695562">
        <w:rPr>
          <w:rFonts w:ascii="Verdana" w:eastAsia="Times New Roman" w:hAnsi="Verdana" w:cs="Arial"/>
          <w:sz w:val="18"/>
          <w:szCs w:val="18"/>
          <w:lang w:val="en-US" w:eastAsia="es-ES"/>
        </w:rPr>
        <w:t>,6(3)</w:t>
      </w:r>
      <w:r w:rsidRPr="004324C8">
        <w:rPr>
          <w:rFonts w:ascii="Verdana" w:eastAsia="Times New Roman" w:hAnsi="Verdana" w:cs="Arial"/>
          <w:sz w:val="18"/>
          <w:szCs w:val="18"/>
          <w:lang w:val="en-US" w:eastAsia="es-ES"/>
        </w:rPr>
        <w:t xml:space="preserve">, 2015. </w:t>
      </w:r>
      <w:r w:rsidRPr="00695562">
        <w:rPr>
          <w:rFonts w:ascii="Verdana" w:eastAsia="Times New Roman" w:hAnsi="Verdana" w:cs="Arial"/>
          <w:sz w:val="18"/>
          <w:szCs w:val="18"/>
          <w:lang w:val="en-US" w:eastAsia="es-ES"/>
        </w:rPr>
        <w:t>DOI:10.18584/iipj.2015.6.3.3</w:t>
      </w:r>
      <w:r w:rsidRPr="004324C8">
        <w:rPr>
          <w:rFonts w:ascii="Verdana" w:eastAsia="Times New Roman" w:hAnsi="Verdana" w:cs="Arial"/>
          <w:sz w:val="18"/>
          <w:szCs w:val="18"/>
          <w:lang w:val="en-US" w:eastAsia="es-ES"/>
        </w:rPr>
        <w:t>. p.8.</w:t>
      </w:r>
      <w:r w:rsidRPr="004324C8">
        <w:rPr>
          <w:rFonts w:ascii="Verdana" w:eastAsia="Times New Roman" w:hAnsi="Verdana" w:cs="Arial"/>
          <w:sz w:val="20"/>
          <w:szCs w:val="20"/>
          <w:lang w:val="en-US" w:eastAsia="es-ES"/>
        </w:rPr>
        <w:t xml:space="preserve"> </w:t>
      </w:r>
    </w:p>
  </w:footnote>
  <w:footnote w:id="74">
    <w:p w14:paraId="3F17020B" w14:textId="7D329EB7" w:rsidR="00BE6594" w:rsidRPr="006E67D1" w:rsidRDefault="00BE6594" w:rsidP="006E67D1">
      <w:pPr>
        <w:spacing w:after="0" w:line="240" w:lineRule="auto"/>
        <w:jc w:val="both"/>
        <w:rPr>
          <w:rFonts w:ascii="Verdana" w:hAnsi="Verdana"/>
          <w:sz w:val="18"/>
          <w:szCs w:val="18"/>
          <w:lang w:val="en-US"/>
        </w:rPr>
      </w:pPr>
      <w:r w:rsidRPr="004324C8">
        <w:rPr>
          <w:rFonts w:ascii="Verdana" w:hAnsi="Verdana"/>
          <w:sz w:val="18"/>
          <w:szCs w:val="18"/>
          <w:vertAlign w:val="superscript"/>
        </w:rPr>
        <w:footnoteRef/>
      </w:r>
      <w:r w:rsidRPr="004324C8">
        <w:rPr>
          <w:rFonts w:ascii="Verdana" w:hAnsi="Verdana"/>
          <w:sz w:val="18"/>
          <w:szCs w:val="18"/>
          <w:lang w:val="en-US"/>
        </w:rPr>
        <w:t xml:space="preserve"> </w:t>
      </w:r>
      <w:proofErr w:type="spellStart"/>
      <w:r w:rsidR="006E67D1" w:rsidRPr="004324C8">
        <w:rPr>
          <w:rFonts w:ascii="Verdana" w:hAnsi="Verdana"/>
          <w:sz w:val="18"/>
          <w:szCs w:val="18"/>
          <w:lang w:val="en-US"/>
        </w:rPr>
        <w:t>Originalmente</w:t>
      </w:r>
      <w:proofErr w:type="spellEnd"/>
      <w:r w:rsidR="006E67D1" w:rsidRPr="004324C8">
        <w:rPr>
          <w:rFonts w:ascii="Verdana" w:hAnsi="Verdana"/>
          <w:sz w:val="18"/>
          <w:szCs w:val="18"/>
          <w:lang w:val="en-US"/>
        </w:rPr>
        <w:t>, dice: “</w:t>
      </w:r>
      <w:r w:rsidRPr="004324C8">
        <w:rPr>
          <w:rFonts w:ascii="Verdana" w:hAnsi="Verdana"/>
          <w:sz w:val="18"/>
          <w:szCs w:val="18"/>
          <w:lang w:val="en-US"/>
        </w:rPr>
        <w:t>The concept of biocultural rights</w:t>
      </w:r>
      <w:r w:rsidRPr="006E67D1">
        <w:rPr>
          <w:rFonts w:ascii="Verdana" w:hAnsi="Verdana"/>
          <w:sz w:val="18"/>
          <w:szCs w:val="18"/>
          <w:lang w:val="en-US"/>
        </w:rPr>
        <w:t xml:space="preserve"> emphasizes the interdependent and interlinked nature of Indigenous resources; that is, the existence of Indigenous cultural resources is dependent on Indigenous natural resources and vice versa”.</w:t>
      </w:r>
    </w:p>
  </w:footnote>
  <w:footnote w:id="75">
    <w:p w14:paraId="70B64107"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Sobre este </w:t>
      </w:r>
      <w:proofErr w:type="spellStart"/>
      <w:r w:rsidRPr="006E67D1">
        <w:rPr>
          <w:rFonts w:ascii="Verdana" w:hAnsi="Verdana"/>
          <w:sz w:val="18"/>
          <w:szCs w:val="18"/>
        </w:rPr>
        <w:t>asunto</w:t>
      </w:r>
      <w:proofErr w:type="spellEnd"/>
      <w:r w:rsidRPr="006E67D1">
        <w:rPr>
          <w:rFonts w:ascii="Verdana" w:hAnsi="Verdana"/>
          <w:sz w:val="18"/>
          <w:szCs w:val="18"/>
        </w:rPr>
        <w:t xml:space="preserve"> vid. </w:t>
      </w:r>
      <w:proofErr w:type="spellStart"/>
      <w:r w:rsidRPr="006E67D1">
        <w:rPr>
          <w:rFonts w:ascii="Verdana" w:hAnsi="Verdana"/>
          <w:sz w:val="18"/>
          <w:szCs w:val="18"/>
        </w:rPr>
        <w:t>Berraondo</w:t>
      </w:r>
      <w:proofErr w:type="spellEnd"/>
      <w:r w:rsidRPr="006E67D1">
        <w:rPr>
          <w:rFonts w:ascii="Verdana" w:hAnsi="Verdana"/>
          <w:sz w:val="18"/>
          <w:szCs w:val="18"/>
        </w:rPr>
        <w:t xml:space="preserve">, M.: “El caso </w:t>
      </w:r>
      <w:proofErr w:type="spellStart"/>
      <w:r w:rsidRPr="006E67D1">
        <w:rPr>
          <w:rFonts w:ascii="Verdana" w:hAnsi="Verdana"/>
          <w:sz w:val="18"/>
          <w:szCs w:val="18"/>
        </w:rPr>
        <w:t>Awas</w:t>
      </w:r>
      <w:proofErr w:type="spellEnd"/>
      <w:r w:rsidRPr="006E67D1">
        <w:rPr>
          <w:rFonts w:ascii="Verdana" w:hAnsi="Verdana"/>
          <w:sz w:val="18"/>
          <w:szCs w:val="18"/>
        </w:rPr>
        <w:t xml:space="preserve"> </w:t>
      </w:r>
      <w:proofErr w:type="spellStart"/>
      <w:r w:rsidRPr="006E67D1">
        <w:rPr>
          <w:rFonts w:ascii="Verdana" w:hAnsi="Verdana"/>
          <w:sz w:val="18"/>
          <w:szCs w:val="18"/>
        </w:rPr>
        <w:t>Tigni</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esperanza</w:t>
      </w:r>
      <w:proofErr w:type="spellEnd"/>
      <w:r w:rsidRPr="006E67D1">
        <w:rPr>
          <w:rFonts w:ascii="Verdana" w:hAnsi="Verdana"/>
          <w:sz w:val="18"/>
          <w:szCs w:val="18"/>
        </w:rPr>
        <w:t xml:space="preserve"> ambiental indígena” 29-60, </w:t>
      </w:r>
      <w:proofErr w:type="spellStart"/>
      <w:r w:rsidRPr="006E67D1">
        <w:rPr>
          <w:rFonts w:ascii="Verdana" w:hAnsi="Verdana"/>
          <w:sz w:val="18"/>
          <w:szCs w:val="18"/>
        </w:rPr>
        <w:t>en</w:t>
      </w:r>
      <w:proofErr w:type="spellEnd"/>
      <w:r w:rsidRPr="006E67D1">
        <w:rPr>
          <w:rFonts w:ascii="Verdana" w:hAnsi="Verdana"/>
          <w:sz w:val="18"/>
          <w:szCs w:val="18"/>
        </w:rPr>
        <w:t xml:space="preserve"> </w:t>
      </w:r>
      <w:r w:rsidRPr="006E67D1">
        <w:rPr>
          <w:rFonts w:ascii="Verdana" w:hAnsi="Verdana"/>
          <w:i/>
          <w:iCs/>
          <w:sz w:val="18"/>
          <w:szCs w:val="18"/>
        </w:rPr>
        <w:t xml:space="preserve">El caso </w:t>
      </w:r>
      <w:proofErr w:type="spellStart"/>
      <w:r w:rsidRPr="006E67D1">
        <w:rPr>
          <w:rFonts w:ascii="Verdana" w:hAnsi="Verdana"/>
          <w:i/>
          <w:iCs/>
          <w:sz w:val="18"/>
          <w:szCs w:val="18"/>
        </w:rPr>
        <w:t>Awas</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Tingni</w:t>
      </w:r>
      <w:proofErr w:type="spellEnd"/>
      <w:r w:rsidRPr="006E67D1">
        <w:rPr>
          <w:rFonts w:ascii="Verdana" w:hAnsi="Verdana"/>
          <w:i/>
          <w:iCs/>
          <w:sz w:val="18"/>
          <w:szCs w:val="18"/>
        </w:rPr>
        <w:t xml:space="preserve"> contra </w:t>
      </w:r>
      <w:proofErr w:type="spellStart"/>
      <w:r w:rsidRPr="006E67D1">
        <w:rPr>
          <w:rFonts w:ascii="Verdana" w:hAnsi="Verdana"/>
          <w:i/>
          <w:iCs/>
          <w:sz w:val="18"/>
          <w:szCs w:val="18"/>
        </w:rPr>
        <w:t>Nicaragua</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Nuevos</w:t>
      </w:r>
      <w:proofErr w:type="spellEnd"/>
      <w:r w:rsidRPr="006E67D1">
        <w:rPr>
          <w:rFonts w:ascii="Verdana" w:hAnsi="Verdana"/>
          <w:i/>
          <w:iCs/>
          <w:sz w:val="18"/>
          <w:szCs w:val="18"/>
        </w:rPr>
        <w:t xml:space="preserve"> horizontes para </w:t>
      </w:r>
      <w:proofErr w:type="spellStart"/>
      <w:r w:rsidRPr="006E67D1">
        <w:rPr>
          <w:rFonts w:ascii="Verdana" w:hAnsi="Verdana"/>
          <w:i/>
          <w:iCs/>
          <w:sz w:val="18"/>
          <w:szCs w:val="18"/>
        </w:rPr>
        <w:t>los</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derechos</w:t>
      </w:r>
      <w:proofErr w:type="spellEnd"/>
      <w:r w:rsidRPr="006E67D1">
        <w:rPr>
          <w:rFonts w:ascii="Verdana" w:hAnsi="Verdana"/>
          <w:i/>
          <w:iCs/>
          <w:sz w:val="18"/>
          <w:szCs w:val="18"/>
        </w:rPr>
        <w:t xml:space="preserve"> humanos de </w:t>
      </w:r>
      <w:proofErr w:type="spellStart"/>
      <w:r w:rsidRPr="006E67D1">
        <w:rPr>
          <w:rFonts w:ascii="Verdana" w:hAnsi="Verdana"/>
          <w:i/>
          <w:iCs/>
          <w:sz w:val="18"/>
          <w:szCs w:val="18"/>
        </w:rPr>
        <w:t>los</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pueblos</w:t>
      </w:r>
      <w:proofErr w:type="spellEnd"/>
      <w:r w:rsidRPr="006E67D1">
        <w:rPr>
          <w:rFonts w:ascii="Verdana" w:hAnsi="Verdana"/>
          <w:i/>
          <w:iCs/>
          <w:sz w:val="18"/>
          <w:szCs w:val="18"/>
        </w:rPr>
        <w:t xml:space="preserve"> indígenas. </w:t>
      </w:r>
      <w:r w:rsidRPr="006E67D1">
        <w:rPr>
          <w:rFonts w:ascii="Verdana" w:hAnsi="Verdana"/>
          <w:sz w:val="18"/>
          <w:szCs w:val="18"/>
        </w:rPr>
        <w:t>Felipe Gómez-Isa (</w:t>
      </w:r>
      <w:proofErr w:type="spellStart"/>
      <w:r w:rsidRPr="006E67D1">
        <w:rPr>
          <w:rFonts w:ascii="Verdana" w:hAnsi="Verdana"/>
          <w:sz w:val="18"/>
          <w:szCs w:val="18"/>
        </w:rPr>
        <w:t>ed</w:t>
      </w:r>
      <w:proofErr w:type="spellEnd"/>
      <w:r w:rsidRPr="006E67D1">
        <w:rPr>
          <w:rFonts w:ascii="Verdana" w:hAnsi="Verdana"/>
          <w:sz w:val="18"/>
          <w:szCs w:val="18"/>
        </w:rPr>
        <w:t xml:space="preserve">). Instituto de </w:t>
      </w:r>
      <w:proofErr w:type="spellStart"/>
      <w:r w:rsidRPr="006E67D1">
        <w:rPr>
          <w:rFonts w:ascii="Verdana" w:hAnsi="Verdana"/>
          <w:sz w:val="18"/>
          <w:szCs w:val="18"/>
        </w:rPr>
        <w:t>Derechos</w:t>
      </w:r>
      <w:proofErr w:type="spellEnd"/>
      <w:r w:rsidRPr="006E67D1">
        <w:rPr>
          <w:rFonts w:ascii="Verdana" w:hAnsi="Verdana"/>
          <w:sz w:val="18"/>
          <w:szCs w:val="18"/>
        </w:rPr>
        <w:t xml:space="preserve"> Humanos. </w:t>
      </w:r>
      <w:proofErr w:type="spellStart"/>
      <w:r w:rsidRPr="006E67D1">
        <w:rPr>
          <w:rFonts w:ascii="Verdana" w:hAnsi="Verdana"/>
          <w:sz w:val="18"/>
          <w:szCs w:val="18"/>
        </w:rPr>
        <w:t>Universidad</w:t>
      </w:r>
      <w:proofErr w:type="spellEnd"/>
      <w:r w:rsidRPr="006E67D1">
        <w:rPr>
          <w:rFonts w:ascii="Verdana" w:hAnsi="Verdana"/>
          <w:sz w:val="18"/>
          <w:szCs w:val="18"/>
        </w:rPr>
        <w:t xml:space="preserve"> de </w:t>
      </w:r>
      <w:proofErr w:type="spellStart"/>
      <w:r w:rsidRPr="006E67D1">
        <w:rPr>
          <w:rFonts w:ascii="Verdana" w:hAnsi="Verdana"/>
          <w:sz w:val="18"/>
          <w:szCs w:val="18"/>
        </w:rPr>
        <w:t>Deusto</w:t>
      </w:r>
      <w:proofErr w:type="spellEnd"/>
      <w:r w:rsidRPr="006E67D1">
        <w:rPr>
          <w:rFonts w:ascii="Verdana" w:hAnsi="Verdana"/>
          <w:sz w:val="18"/>
          <w:szCs w:val="18"/>
        </w:rPr>
        <w:t xml:space="preserve">, 2003. </w:t>
      </w:r>
    </w:p>
  </w:footnote>
  <w:footnote w:id="76">
    <w:p w14:paraId="1AE98C00"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La Corte Constitucional colombiana se </w:t>
      </w:r>
      <w:proofErr w:type="spellStart"/>
      <w:r w:rsidRPr="006E67D1">
        <w:rPr>
          <w:rFonts w:ascii="Verdana" w:hAnsi="Verdana"/>
          <w:sz w:val="18"/>
          <w:szCs w:val="18"/>
        </w:rPr>
        <w:t>había</w:t>
      </w:r>
      <w:proofErr w:type="spellEnd"/>
      <w:r w:rsidRPr="006E67D1">
        <w:rPr>
          <w:rFonts w:ascii="Verdana" w:hAnsi="Verdana"/>
          <w:sz w:val="18"/>
          <w:szCs w:val="18"/>
        </w:rPr>
        <w:t xml:space="preserve"> referido a esta </w:t>
      </w:r>
      <w:proofErr w:type="spellStart"/>
      <w:r w:rsidRPr="006E67D1">
        <w:rPr>
          <w:rFonts w:ascii="Verdana" w:hAnsi="Verdana"/>
          <w:sz w:val="18"/>
          <w:szCs w:val="18"/>
        </w:rPr>
        <w:t>relación</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las</w:t>
      </w:r>
      <w:proofErr w:type="spellEnd"/>
      <w:r w:rsidRPr="006E67D1">
        <w:rPr>
          <w:rFonts w:ascii="Verdana" w:hAnsi="Verdana"/>
          <w:sz w:val="18"/>
          <w:szCs w:val="18"/>
        </w:rPr>
        <w:t xml:space="preserve"> sentencias T-428 de 1992, T-257 de 1993 C-027 de 1993 T-188 de 1993, T-380 de 1993 T-342 de 1994, C-519 de 1994, SU-039 de 1997SU-510 de 1998, T-652 de 1998, T-955 de 2003, T-433 de 2011, T-477 de 2012, C-1051 de 2012 o T-576 de 2014, todas </w:t>
      </w:r>
      <w:proofErr w:type="spellStart"/>
      <w:r w:rsidRPr="006E67D1">
        <w:rPr>
          <w:rFonts w:ascii="Verdana" w:hAnsi="Verdana"/>
          <w:sz w:val="18"/>
          <w:szCs w:val="18"/>
        </w:rPr>
        <w:t>ellas</w:t>
      </w:r>
      <w:proofErr w:type="spellEnd"/>
      <w:r w:rsidRPr="006E67D1">
        <w:rPr>
          <w:rFonts w:ascii="Verdana" w:hAnsi="Verdana"/>
          <w:sz w:val="18"/>
          <w:szCs w:val="18"/>
        </w:rPr>
        <w:t xml:space="preserve"> mencionadas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T-622-16 de 2016. </w:t>
      </w:r>
    </w:p>
  </w:footnote>
  <w:footnote w:id="77">
    <w:p w14:paraId="0CACA98E" w14:textId="77777777"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vertAlign w:val="superscript"/>
        </w:rPr>
        <w:t xml:space="preserve"> </w:t>
      </w:r>
      <w:r w:rsidRPr="006E67D1">
        <w:rPr>
          <w:rFonts w:ascii="Verdana" w:hAnsi="Verdana"/>
          <w:sz w:val="18"/>
          <w:szCs w:val="18"/>
        </w:rPr>
        <w:t xml:space="preserve">Denominada </w:t>
      </w:r>
      <w:r w:rsidRPr="006E67D1">
        <w:rPr>
          <w:rFonts w:ascii="Verdana" w:hAnsi="Verdana"/>
          <w:i/>
          <w:iCs/>
          <w:sz w:val="18"/>
          <w:szCs w:val="18"/>
        </w:rPr>
        <w:t>Atrato case</w:t>
      </w:r>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doctrina</w:t>
      </w:r>
      <w:proofErr w:type="spellEnd"/>
      <w:r w:rsidRPr="006E67D1">
        <w:rPr>
          <w:rFonts w:ascii="Verdana" w:hAnsi="Verdana"/>
          <w:sz w:val="18"/>
          <w:szCs w:val="18"/>
        </w:rPr>
        <w:t xml:space="preserve"> no hispana.</w:t>
      </w:r>
    </w:p>
  </w:footnote>
  <w:footnote w:id="78">
    <w:p w14:paraId="56F15FFC" w14:textId="77777777"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Negrita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texto original. </w:t>
      </w:r>
    </w:p>
  </w:footnote>
  <w:footnote w:id="79">
    <w:p w14:paraId="04FC379E" w14:textId="77777777"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Negrita </w:t>
      </w:r>
      <w:proofErr w:type="spellStart"/>
      <w:r w:rsidRPr="006E67D1">
        <w:rPr>
          <w:rFonts w:ascii="Verdana" w:hAnsi="Verdana"/>
          <w:sz w:val="18"/>
          <w:szCs w:val="18"/>
        </w:rPr>
        <w:t>añadida</w:t>
      </w:r>
      <w:proofErr w:type="spellEnd"/>
      <w:r w:rsidRPr="006E67D1">
        <w:rPr>
          <w:rFonts w:ascii="Verdana" w:hAnsi="Verdana"/>
          <w:sz w:val="18"/>
          <w:szCs w:val="18"/>
        </w:rPr>
        <w:t>.</w:t>
      </w:r>
    </w:p>
  </w:footnote>
  <w:footnote w:id="80">
    <w:p w14:paraId="259163D0" w14:textId="7BB5909F" w:rsidR="00D93157" w:rsidRPr="00D93157" w:rsidRDefault="00D93157" w:rsidP="00D93157">
      <w:pPr>
        <w:pStyle w:val="Default"/>
        <w:rPr>
          <w:rFonts w:ascii="Verdana" w:eastAsia="Calibri" w:hAnsi="Verdana" w:cs="Times New Roman"/>
          <w:color w:val="auto"/>
          <w:sz w:val="18"/>
          <w:szCs w:val="18"/>
          <w:lang w:eastAsia="en-US"/>
        </w:rPr>
      </w:pPr>
      <w:r w:rsidRPr="00D93157">
        <w:rPr>
          <w:rFonts w:ascii="Verdana" w:eastAsia="Calibri" w:hAnsi="Verdana" w:cs="Times New Roman"/>
          <w:color w:val="auto"/>
          <w:sz w:val="18"/>
          <w:szCs w:val="18"/>
          <w:vertAlign w:val="superscript"/>
          <w:lang w:eastAsia="en-US"/>
        </w:rPr>
        <w:footnoteRef/>
      </w:r>
      <w:r w:rsidRPr="00D93157">
        <w:rPr>
          <w:rFonts w:ascii="Verdana" w:eastAsia="Calibri" w:hAnsi="Verdana" w:cs="Times New Roman"/>
          <w:color w:val="auto"/>
          <w:sz w:val="18"/>
          <w:szCs w:val="18"/>
          <w:lang w:eastAsia="en-US"/>
        </w:rPr>
        <w:t xml:space="preserve"> UNIÓN EUROPEA. Parlamento </w:t>
      </w:r>
      <w:proofErr w:type="spellStart"/>
      <w:r w:rsidRPr="00D93157">
        <w:rPr>
          <w:rFonts w:ascii="Verdana" w:eastAsia="Calibri" w:hAnsi="Verdana" w:cs="Times New Roman"/>
          <w:color w:val="auto"/>
          <w:sz w:val="18"/>
          <w:szCs w:val="18"/>
          <w:lang w:eastAsia="en-US"/>
        </w:rPr>
        <w:t>Europeo</w:t>
      </w:r>
      <w:proofErr w:type="spellEnd"/>
      <w:r w:rsidRPr="00D93157">
        <w:rPr>
          <w:rFonts w:ascii="Verdana" w:eastAsia="Calibri" w:hAnsi="Verdana" w:cs="Times New Roman"/>
          <w:color w:val="auto"/>
          <w:sz w:val="18"/>
          <w:szCs w:val="18"/>
          <w:lang w:eastAsia="en-US"/>
        </w:rPr>
        <w:t xml:space="preserve">, 2021, </w:t>
      </w:r>
      <w:proofErr w:type="spellStart"/>
      <w:r w:rsidRPr="00D93157">
        <w:rPr>
          <w:rFonts w:ascii="Verdana" w:eastAsia="Calibri" w:hAnsi="Verdana" w:cs="Times New Roman"/>
          <w:color w:val="auto"/>
          <w:sz w:val="18"/>
          <w:szCs w:val="18"/>
          <w:lang w:eastAsia="en-US"/>
        </w:rPr>
        <w:t>Can</w:t>
      </w:r>
      <w:proofErr w:type="spellEnd"/>
      <w:r w:rsidRPr="00D93157">
        <w:rPr>
          <w:rFonts w:ascii="Verdana" w:eastAsia="Calibri" w:hAnsi="Verdana" w:cs="Times New Roman"/>
          <w:color w:val="auto"/>
          <w:sz w:val="18"/>
          <w:szCs w:val="18"/>
          <w:lang w:eastAsia="en-US"/>
        </w:rPr>
        <w:t xml:space="preserve"> </w:t>
      </w:r>
      <w:proofErr w:type="spellStart"/>
      <w:r w:rsidRPr="00D93157">
        <w:rPr>
          <w:rFonts w:ascii="Verdana" w:eastAsia="Calibri" w:hAnsi="Verdana" w:cs="Times New Roman"/>
          <w:color w:val="auto"/>
          <w:sz w:val="18"/>
          <w:szCs w:val="18"/>
          <w:lang w:eastAsia="en-US"/>
        </w:rPr>
        <w:t>nature</w:t>
      </w:r>
      <w:proofErr w:type="spellEnd"/>
      <w:r w:rsidRPr="00D93157">
        <w:rPr>
          <w:rFonts w:ascii="Verdana" w:eastAsia="Calibri" w:hAnsi="Verdana" w:cs="Times New Roman"/>
          <w:color w:val="auto"/>
          <w:sz w:val="18"/>
          <w:szCs w:val="18"/>
          <w:lang w:eastAsia="en-US"/>
        </w:rPr>
        <w:t xml:space="preserve"> get it right? A study on rights of Nature in the European context. Jan DARPÖ. European Parliament, 2021. study, commissioned by the European Parliament’s Policy Department for Citizens’ Rights and Constitutional Affairs at the request of the JURI Committee. </w:t>
      </w:r>
      <w:proofErr w:type="spellStart"/>
      <w:r w:rsidRPr="00D93157">
        <w:rPr>
          <w:rFonts w:ascii="Verdana" w:eastAsia="Calibri" w:hAnsi="Verdana" w:cs="Times New Roman"/>
          <w:color w:val="auto"/>
          <w:sz w:val="18"/>
          <w:szCs w:val="18"/>
          <w:lang w:eastAsia="en-US"/>
        </w:rPr>
        <w:t>Disponible</w:t>
      </w:r>
      <w:proofErr w:type="spellEnd"/>
      <w:r w:rsidRPr="00D93157">
        <w:rPr>
          <w:rFonts w:ascii="Verdana" w:eastAsia="Calibri" w:hAnsi="Verdana" w:cs="Times New Roman"/>
          <w:color w:val="auto"/>
          <w:sz w:val="18"/>
          <w:szCs w:val="18"/>
          <w:lang w:eastAsia="en-US"/>
        </w:rPr>
        <w:t xml:space="preserve"> </w:t>
      </w:r>
      <w:proofErr w:type="spellStart"/>
      <w:r w:rsidRPr="00D93157">
        <w:rPr>
          <w:rFonts w:ascii="Verdana" w:eastAsia="Calibri" w:hAnsi="Verdana" w:cs="Times New Roman"/>
          <w:color w:val="auto"/>
          <w:sz w:val="18"/>
          <w:szCs w:val="18"/>
          <w:lang w:eastAsia="en-US"/>
        </w:rPr>
        <w:t>en</w:t>
      </w:r>
      <w:proofErr w:type="spellEnd"/>
      <w:r w:rsidRPr="00D93157">
        <w:rPr>
          <w:rFonts w:ascii="Verdana" w:eastAsia="Calibri" w:hAnsi="Verdana" w:cs="Times New Roman"/>
          <w:color w:val="auto"/>
          <w:sz w:val="18"/>
          <w:szCs w:val="18"/>
          <w:lang w:eastAsia="en-US"/>
        </w:rPr>
        <w:t xml:space="preserve"> </w:t>
      </w:r>
      <w:hyperlink r:id="rId37" w:history="1">
        <w:r w:rsidRPr="00E45C69">
          <w:rPr>
            <w:rStyle w:val="Hipervnculo"/>
            <w:rFonts w:ascii="Verdana" w:eastAsia="Calibri" w:hAnsi="Verdana" w:cs="Times New Roman"/>
            <w:sz w:val="18"/>
            <w:szCs w:val="18"/>
            <w:lang w:eastAsia="en-US"/>
          </w:rPr>
          <w:t>http://www.europarl.europa.eu/supporting-analyses</w:t>
        </w:r>
      </w:hyperlink>
      <w:r>
        <w:rPr>
          <w:rFonts w:ascii="Verdana" w:eastAsia="Calibri" w:hAnsi="Verdana" w:cs="Times New Roman"/>
          <w:color w:val="auto"/>
          <w:sz w:val="18"/>
          <w:szCs w:val="18"/>
          <w:lang w:eastAsia="en-US"/>
        </w:rPr>
        <w:t>, p. 11.</w:t>
      </w:r>
    </w:p>
    <w:p w14:paraId="4997074E" w14:textId="55AEE5D9" w:rsidR="00D93157" w:rsidRPr="00D93157" w:rsidRDefault="00D93157">
      <w:pPr>
        <w:pStyle w:val="Textonotapie"/>
      </w:pPr>
    </w:p>
  </w:footnote>
  <w:footnote w:id="81">
    <w:p w14:paraId="5AEE5F8B" w14:textId="77777777" w:rsidR="00BE6594" w:rsidRPr="006E67D1" w:rsidRDefault="00BE6594" w:rsidP="006E67D1">
      <w:pPr>
        <w:spacing w:after="0" w:line="240" w:lineRule="auto"/>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El </w:t>
      </w:r>
      <w:proofErr w:type="spellStart"/>
      <w:r w:rsidRPr="006E67D1">
        <w:rPr>
          <w:rFonts w:ascii="Verdana" w:hAnsi="Verdana"/>
          <w:sz w:val="18"/>
          <w:szCs w:val="18"/>
        </w:rPr>
        <w:t>asunto</w:t>
      </w:r>
      <w:proofErr w:type="spellEnd"/>
      <w:r w:rsidRPr="006E67D1">
        <w:rPr>
          <w:rFonts w:ascii="Verdana" w:hAnsi="Verdana"/>
          <w:sz w:val="18"/>
          <w:szCs w:val="18"/>
        </w:rPr>
        <w:t xml:space="preserve"> </w:t>
      </w:r>
      <w:proofErr w:type="spellStart"/>
      <w:r w:rsidRPr="006E67D1">
        <w:rPr>
          <w:rFonts w:ascii="Verdana" w:hAnsi="Verdana"/>
          <w:sz w:val="18"/>
          <w:szCs w:val="18"/>
        </w:rPr>
        <w:t>puede</w:t>
      </w:r>
      <w:proofErr w:type="spellEnd"/>
      <w:r w:rsidRPr="006E67D1">
        <w:rPr>
          <w:rFonts w:ascii="Verdana" w:hAnsi="Verdana"/>
          <w:sz w:val="18"/>
          <w:szCs w:val="18"/>
        </w:rPr>
        <w:t xml:space="preserve"> </w:t>
      </w:r>
      <w:proofErr w:type="spellStart"/>
      <w:r w:rsidRPr="006E67D1">
        <w:rPr>
          <w:rFonts w:ascii="Verdana" w:hAnsi="Verdana"/>
          <w:sz w:val="18"/>
          <w:szCs w:val="18"/>
        </w:rPr>
        <w:t>leerse</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hyperlink r:id="rId38" w:history="1">
        <w:r w:rsidRPr="006E67D1">
          <w:rPr>
            <w:rFonts w:ascii="Verdana" w:hAnsi="Verdana"/>
            <w:sz w:val="18"/>
            <w:szCs w:val="18"/>
          </w:rPr>
          <w:t>https://caselaw.findlaw.com/us-supreme-court/405/727.html</w:t>
        </w:r>
      </w:hyperlink>
      <w:r w:rsidRPr="006E67D1">
        <w:rPr>
          <w:rFonts w:ascii="Verdana" w:hAnsi="Verdana"/>
          <w:sz w:val="18"/>
          <w:szCs w:val="18"/>
        </w:rPr>
        <w:t xml:space="preserve">. </w:t>
      </w:r>
    </w:p>
  </w:footnote>
  <w:footnote w:id="82">
    <w:p w14:paraId="05D44BB7" w14:textId="77777777" w:rsidR="00BE6594" w:rsidRPr="006E67D1" w:rsidRDefault="00BE6594" w:rsidP="006E67D1">
      <w:pPr>
        <w:autoSpaceDE w:val="0"/>
        <w:autoSpaceDN w:val="0"/>
        <w:adjustRightInd w:val="0"/>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lang w:val="en-GB"/>
        </w:rPr>
        <w:t xml:space="preserve"> Stone </w:t>
      </w:r>
      <w:proofErr w:type="spellStart"/>
      <w:r w:rsidRPr="006E67D1">
        <w:rPr>
          <w:rFonts w:ascii="Verdana" w:hAnsi="Verdana"/>
          <w:sz w:val="18"/>
          <w:szCs w:val="18"/>
          <w:lang w:val="en-GB"/>
        </w:rPr>
        <w:t>escribió</w:t>
      </w:r>
      <w:proofErr w:type="spellEnd"/>
      <w:r w:rsidRPr="006E67D1">
        <w:rPr>
          <w:rFonts w:ascii="Verdana" w:hAnsi="Verdana"/>
          <w:sz w:val="18"/>
          <w:szCs w:val="18"/>
          <w:lang w:val="en-GB"/>
        </w:rPr>
        <w:t xml:space="preserve"> </w:t>
      </w:r>
      <w:proofErr w:type="spellStart"/>
      <w:r w:rsidRPr="006E67D1">
        <w:rPr>
          <w:rFonts w:ascii="Verdana" w:hAnsi="Verdana"/>
          <w:sz w:val="18"/>
          <w:szCs w:val="18"/>
          <w:lang w:val="en-GB"/>
        </w:rPr>
        <w:t>posteriormente</w:t>
      </w:r>
      <w:proofErr w:type="spellEnd"/>
      <w:r w:rsidRPr="006E67D1">
        <w:rPr>
          <w:rFonts w:ascii="Verdana" w:hAnsi="Verdana"/>
          <w:sz w:val="18"/>
          <w:szCs w:val="18"/>
          <w:lang w:val="en-GB"/>
        </w:rPr>
        <w:t xml:space="preserve"> </w:t>
      </w:r>
      <w:proofErr w:type="spellStart"/>
      <w:r w:rsidRPr="006E67D1">
        <w:rPr>
          <w:rFonts w:ascii="Verdana" w:hAnsi="Verdana"/>
          <w:sz w:val="18"/>
          <w:szCs w:val="18"/>
          <w:lang w:val="en-GB"/>
        </w:rPr>
        <w:t>el</w:t>
      </w:r>
      <w:proofErr w:type="spellEnd"/>
      <w:r w:rsidRPr="006E67D1">
        <w:rPr>
          <w:rFonts w:ascii="Verdana" w:hAnsi="Verdana"/>
          <w:sz w:val="18"/>
          <w:szCs w:val="18"/>
          <w:lang w:val="en-GB"/>
        </w:rPr>
        <w:t xml:space="preserve"> </w:t>
      </w:r>
      <w:proofErr w:type="spellStart"/>
      <w:r w:rsidRPr="006E67D1">
        <w:rPr>
          <w:rFonts w:ascii="Verdana" w:hAnsi="Verdana"/>
          <w:sz w:val="18"/>
          <w:szCs w:val="18"/>
          <w:lang w:val="en-GB"/>
        </w:rPr>
        <w:t>libro</w:t>
      </w:r>
      <w:proofErr w:type="spellEnd"/>
      <w:r w:rsidRPr="006E67D1">
        <w:rPr>
          <w:rFonts w:ascii="Verdana" w:hAnsi="Verdana"/>
          <w:sz w:val="18"/>
          <w:szCs w:val="18"/>
          <w:lang w:val="en-GB"/>
        </w:rPr>
        <w:t xml:space="preserve"> </w:t>
      </w:r>
      <w:r w:rsidRPr="006E67D1">
        <w:rPr>
          <w:rFonts w:ascii="Verdana" w:hAnsi="Verdana"/>
          <w:i/>
          <w:iCs/>
          <w:sz w:val="18"/>
          <w:szCs w:val="18"/>
          <w:lang w:val="en-GB"/>
        </w:rPr>
        <w:t xml:space="preserve">Should trees have standing? toward legal rights for natural objects” </w:t>
      </w:r>
      <w:proofErr w:type="spellStart"/>
      <w:r w:rsidRPr="006E67D1">
        <w:rPr>
          <w:rFonts w:ascii="Verdana" w:hAnsi="Verdana"/>
          <w:sz w:val="18"/>
          <w:szCs w:val="18"/>
          <w:lang w:val="en-GB"/>
        </w:rPr>
        <w:t>en</w:t>
      </w:r>
      <w:proofErr w:type="spellEnd"/>
      <w:r w:rsidRPr="006E67D1">
        <w:rPr>
          <w:rFonts w:ascii="Verdana" w:hAnsi="Verdana"/>
          <w:sz w:val="18"/>
          <w:szCs w:val="18"/>
          <w:lang w:val="en-GB"/>
        </w:rPr>
        <w:t xml:space="preserve"> 1974. Una </w:t>
      </w:r>
      <w:proofErr w:type="spellStart"/>
      <w:r w:rsidRPr="006E67D1">
        <w:rPr>
          <w:rFonts w:ascii="Verdana" w:hAnsi="Verdana"/>
          <w:sz w:val="18"/>
          <w:szCs w:val="18"/>
          <w:lang w:val="en-GB"/>
        </w:rPr>
        <w:t>recensión</w:t>
      </w:r>
      <w:proofErr w:type="spellEnd"/>
      <w:r w:rsidRPr="006E67D1">
        <w:rPr>
          <w:rFonts w:ascii="Verdana" w:hAnsi="Verdana"/>
          <w:sz w:val="18"/>
          <w:szCs w:val="18"/>
          <w:lang w:val="en-GB"/>
        </w:rPr>
        <w:t xml:space="preserve"> del </w:t>
      </w:r>
      <w:proofErr w:type="spellStart"/>
      <w:r w:rsidRPr="006E67D1">
        <w:rPr>
          <w:rFonts w:ascii="Verdana" w:hAnsi="Verdana"/>
          <w:sz w:val="18"/>
          <w:szCs w:val="18"/>
          <w:lang w:val="en-GB"/>
        </w:rPr>
        <w:t>mismo</w:t>
      </w:r>
      <w:proofErr w:type="spellEnd"/>
      <w:r w:rsidRPr="006E67D1">
        <w:rPr>
          <w:rFonts w:ascii="Verdana" w:hAnsi="Verdana"/>
          <w:sz w:val="18"/>
          <w:szCs w:val="18"/>
          <w:lang w:val="en-GB"/>
        </w:rPr>
        <w:t xml:space="preserve">, </w:t>
      </w:r>
      <w:proofErr w:type="spellStart"/>
      <w:r w:rsidRPr="006E67D1">
        <w:rPr>
          <w:rFonts w:ascii="Verdana" w:hAnsi="Verdana"/>
          <w:sz w:val="18"/>
          <w:szCs w:val="18"/>
          <w:lang w:val="en-GB"/>
        </w:rPr>
        <w:t>escrita</w:t>
      </w:r>
      <w:proofErr w:type="spellEnd"/>
      <w:r w:rsidRPr="006E67D1">
        <w:rPr>
          <w:rFonts w:ascii="Verdana" w:hAnsi="Verdana"/>
          <w:sz w:val="18"/>
          <w:szCs w:val="18"/>
          <w:lang w:val="en-GB"/>
        </w:rPr>
        <w:t xml:space="preserve"> por Moore, se </w:t>
      </w:r>
      <w:proofErr w:type="spellStart"/>
      <w:r w:rsidRPr="006E67D1">
        <w:rPr>
          <w:rFonts w:ascii="Verdana" w:hAnsi="Verdana"/>
          <w:sz w:val="18"/>
          <w:szCs w:val="18"/>
          <w:lang w:val="en-GB"/>
        </w:rPr>
        <w:t>encuentra</w:t>
      </w:r>
      <w:proofErr w:type="spellEnd"/>
      <w:r w:rsidRPr="006E67D1">
        <w:rPr>
          <w:rFonts w:ascii="Verdana" w:hAnsi="Verdana"/>
          <w:sz w:val="18"/>
          <w:szCs w:val="18"/>
          <w:lang w:val="en-GB"/>
        </w:rPr>
        <w:t xml:space="preserve"> </w:t>
      </w:r>
      <w:proofErr w:type="spellStart"/>
      <w:r w:rsidRPr="006E67D1">
        <w:rPr>
          <w:rFonts w:ascii="Verdana" w:hAnsi="Verdana"/>
          <w:sz w:val="18"/>
          <w:szCs w:val="18"/>
          <w:lang w:val="en-GB"/>
        </w:rPr>
        <w:t>en</w:t>
      </w:r>
      <w:proofErr w:type="spellEnd"/>
      <w:r w:rsidRPr="006E67D1">
        <w:rPr>
          <w:rFonts w:ascii="Verdana" w:hAnsi="Verdana"/>
          <w:sz w:val="18"/>
          <w:szCs w:val="18"/>
          <w:lang w:val="en-GB"/>
        </w:rPr>
        <w:t xml:space="preserve"> Florida State University Law Review Volume 2 Issue 3 Article 12, Summer 1974: Should Trees Have Standing? Toward Legal Rights for Natural Objects. Tom R. Moore. University of Southern California School of Law. </w:t>
      </w:r>
      <w:proofErr w:type="spellStart"/>
      <w:r w:rsidRPr="006E67D1">
        <w:rPr>
          <w:rFonts w:ascii="Verdana" w:hAnsi="Verdana"/>
          <w:sz w:val="18"/>
          <w:szCs w:val="18"/>
        </w:rPr>
        <w:t>Disponible</w:t>
      </w:r>
      <w:proofErr w:type="spellEnd"/>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hyperlink r:id="rId39" w:history="1">
        <w:r w:rsidRPr="006E67D1">
          <w:rPr>
            <w:rFonts w:ascii="Verdana" w:hAnsi="Verdana"/>
            <w:sz w:val="18"/>
            <w:szCs w:val="18"/>
          </w:rPr>
          <w:t>https://ir.law.fsu.edu/lr</w:t>
        </w:r>
      </w:hyperlink>
      <w:r w:rsidRPr="006E67D1">
        <w:rPr>
          <w:rFonts w:ascii="Verdana" w:hAnsi="Verdana"/>
          <w:sz w:val="18"/>
          <w:szCs w:val="18"/>
        </w:rPr>
        <w:t xml:space="preserve">. </w:t>
      </w:r>
    </w:p>
  </w:footnote>
  <w:footnote w:id="83">
    <w:p w14:paraId="59DA1293" w14:textId="4F514563" w:rsidR="00D93157" w:rsidRPr="00D93157" w:rsidRDefault="00D93157" w:rsidP="00D93157">
      <w:pPr>
        <w:pStyle w:val="Default"/>
      </w:pPr>
      <w:r w:rsidRPr="00D93157">
        <w:rPr>
          <w:rStyle w:val="Refdenotaalpie"/>
          <w:rFonts w:ascii="Verdana" w:hAnsi="Verdana"/>
          <w:sz w:val="18"/>
          <w:szCs w:val="18"/>
        </w:rPr>
        <w:footnoteRef/>
      </w:r>
      <w:r w:rsidRPr="00D93157">
        <w:rPr>
          <w:rFonts w:ascii="Verdana" w:hAnsi="Verdana"/>
          <w:sz w:val="18"/>
          <w:szCs w:val="18"/>
        </w:rPr>
        <w:t xml:space="preserve"> </w:t>
      </w:r>
      <w:r w:rsidRPr="00D93157">
        <w:rPr>
          <w:rFonts w:ascii="Verdana" w:hAnsi="Verdana" w:cs="Times New Roman"/>
          <w:color w:val="auto"/>
          <w:sz w:val="18"/>
          <w:szCs w:val="18"/>
          <w:lang w:eastAsia="es-ES"/>
        </w:rPr>
        <w:t xml:space="preserve">UNIÓN EUROPEA. Parlamento </w:t>
      </w:r>
      <w:proofErr w:type="spellStart"/>
      <w:r w:rsidRPr="00D93157">
        <w:rPr>
          <w:rFonts w:ascii="Verdana" w:hAnsi="Verdana" w:cs="Times New Roman"/>
          <w:color w:val="auto"/>
          <w:sz w:val="18"/>
          <w:szCs w:val="18"/>
          <w:lang w:eastAsia="es-ES"/>
        </w:rPr>
        <w:t>Europeo</w:t>
      </w:r>
      <w:proofErr w:type="spellEnd"/>
      <w:r w:rsidRPr="00D93157">
        <w:rPr>
          <w:rFonts w:ascii="Verdana" w:hAnsi="Verdana" w:cs="Times New Roman"/>
          <w:color w:val="auto"/>
          <w:sz w:val="18"/>
          <w:szCs w:val="18"/>
          <w:lang w:eastAsia="es-ES"/>
        </w:rPr>
        <w:t xml:space="preserve">, 2021, </w:t>
      </w:r>
      <w:proofErr w:type="spellStart"/>
      <w:r w:rsidRPr="00D93157">
        <w:rPr>
          <w:rFonts w:ascii="Verdana" w:hAnsi="Verdana" w:cs="Times New Roman"/>
          <w:color w:val="auto"/>
          <w:sz w:val="18"/>
          <w:szCs w:val="18"/>
          <w:lang w:eastAsia="es-ES"/>
        </w:rPr>
        <w:t>Can</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nature</w:t>
      </w:r>
      <w:proofErr w:type="spellEnd"/>
      <w:r w:rsidRPr="00D93157">
        <w:rPr>
          <w:rFonts w:ascii="Verdana" w:hAnsi="Verdana" w:cs="Times New Roman"/>
          <w:color w:val="auto"/>
          <w:sz w:val="18"/>
          <w:szCs w:val="18"/>
          <w:lang w:eastAsia="es-ES"/>
        </w:rPr>
        <w:t xml:space="preserve"> get it right? A </w:t>
      </w:r>
      <w:proofErr w:type="spellStart"/>
      <w:r w:rsidRPr="00D93157">
        <w:rPr>
          <w:rFonts w:ascii="Verdana" w:hAnsi="Verdana" w:cs="Times New Roman"/>
          <w:color w:val="auto"/>
          <w:sz w:val="18"/>
          <w:szCs w:val="18"/>
          <w:lang w:eastAsia="es-ES"/>
        </w:rPr>
        <w:t>study</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on</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rights</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of</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Nature</w:t>
      </w:r>
      <w:proofErr w:type="spellEnd"/>
      <w:r w:rsidRPr="00D93157">
        <w:rPr>
          <w:rFonts w:ascii="Verdana" w:hAnsi="Verdana" w:cs="Times New Roman"/>
          <w:color w:val="auto"/>
          <w:sz w:val="18"/>
          <w:szCs w:val="18"/>
          <w:lang w:eastAsia="es-ES"/>
        </w:rPr>
        <w:t xml:space="preserve"> in </w:t>
      </w:r>
      <w:proofErr w:type="spellStart"/>
      <w:r w:rsidRPr="00D93157">
        <w:rPr>
          <w:rFonts w:ascii="Verdana" w:hAnsi="Verdana" w:cs="Times New Roman"/>
          <w:color w:val="auto"/>
          <w:sz w:val="18"/>
          <w:szCs w:val="18"/>
          <w:lang w:eastAsia="es-ES"/>
        </w:rPr>
        <w:t>the</w:t>
      </w:r>
      <w:proofErr w:type="spellEnd"/>
      <w:r w:rsidRPr="00D93157">
        <w:rPr>
          <w:rFonts w:ascii="Verdana" w:hAnsi="Verdana" w:cs="Times New Roman"/>
          <w:color w:val="auto"/>
          <w:sz w:val="18"/>
          <w:szCs w:val="18"/>
          <w:lang w:eastAsia="es-ES"/>
        </w:rPr>
        <w:t xml:space="preserve"> </w:t>
      </w:r>
      <w:proofErr w:type="spellStart"/>
      <w:r w:rsidRPr="00D93157">
        <w:rPr>
          <w:rFonts w:ascii="Verdana" w:hAnsi="Verdana" w:cs="Times New Roman"/>
          <w:color w:val="auto"/>
          <w:sz w:val="18"/>
          <w:szCs w:val="18"/>
          <w:lang w:eastAsia="es-ES"/>
        </w:rPr>
        <w:t>European</w:t>
      </w:r>
      <w:proofErr w:type="spellEnd"/>
      <w:r w:rsidRPr="00D93157">
        <w:rPr>
          <w:rFonts w:ascii="Verdana" w:hAnsi="Verdana" w:cs="Times New Roman"/>
          <w:color w:val="auto"/>
          <w:sz w:val="18"/>
          <w:szCs w:val="18"/>
          <w:lang w:eastAsia="es-ES"/>
        </w:rPr>
        <w:t xml:space="preserve"> </w:t>
      </w:r>
      <w:r>
        <w:rPr>
          <w:rFonts w:ascii="Verdana" w:hAnsi="Verdana" w:cs="Times New Roman"/>
          <w:color w:val="auto"/>
          <w:sz w:val="18"/>
          <w:szCs w:val="18"/>
          <w:lang w:eastAsia="es-ES"/>
        </w:rPr>
        <w:t>contexto, c</w:t>
      </w:r>
      <w:r w:rsidRPr="00D93157">
        <w:rPr>
          <w:rFonts w:ascii="Verdana" w:hAnsi="Verdana" w:cs="Times New Roman"/>
          <w:color w:val="auto"/>
          <w:sz w:val="18"/>
          <w:szCs w:val="18"/>
          <w:lang w:eastAsia="es-ES"/>
        </w:rPr>
        <w:t>it., p. 12.</w:t>
      </w:r>
    </w:p>
  </w:footnote>
  <w:footnote w:id="84">
    <w:p w14:paraId="3C695464"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r w:rsidRPr="006E67D1">
        <w:rPr>
          <w:rStyle w:val="HTMLconformatoprevioCar"/>
          <w:rFonts w:eastAsia="Calibri"/>
          <w:sz w:val="18"/>
          <w:szCs w:val="18"/>
        </w:rPr>
        <w:t xml:space="preserve">Unión Internacional para </w:t>
      </w:r>
      <w:proofErr w:type="spellStart"/>
      <w:r w:rsidRPr="006E67D1">
        <w:rPr>
          <w:rStyle w:val="HTMLconformatoprevioCar"/>
          <w:rFonts w:eastAsia="Calibri"/>
          <w:sz w:val="18"/>
          <w:szCs w:val="18"/>
        </w:rPr>
        <w:t>la</w:t>
      </w:r>
      <w:proofErr w:type="spellEnd"/>
      <w:r w:rsidRPr="006E67D1">
        <w:rPr>
          <w:rStyle w:val="HTMLconformatoprevioCar"/>
          <w:rFonts w:eastAsia="Calibri"/>
          <w:sz w:val="18"/>
          <w:szCs w:val="18"/>
        </w:rPr>
        <w:t xml:space="preserve"> </w:t>
      </w:r>
      <w:proofErr w:type="spellStart"/>
      <w:r w:rsidRPr="006E67D1">
        <w:rPr>
          <w:rStyle w:val="HTMLconformatoprevioCar"/>
          <w:rFonts w:eastAsia="Calibri"/>
          <w:sz w:val="18"/>
          <w:szCs w:val="18"/>
        </w:rPr>
        <w:t>Conservación</w:t>
      </w:r>
      <w:proofErr w:type="spellEnd"/>
      <w:r w:rsidRPr="006E67D1">
        <w:rPr>
          <w:rStyle w:val="HTMLconformatoprevioCar"/>
          <w:rFonts w:eastAsia="Calibri"/>
          <w:sz w:val="18"/>
          <w:szCs w:val="18"/>
        </w:rPr>
        <w:t xml:space="preserve"> de </w:t>
      </w:r>
      <w:proofErr w:type="spellStart"/>
      <w:r w:rsidRPr="006E67D1">
        <w:rPr>
          <w:rStyle w:val="HTMLconformatoprevioCar"/>
          <w:rFonts w:eastAsia="Calibri"/>
          <w:sz w:val="18"/>
          <w:szCs w:val="18"/>
        </w:rPr>
        <w:t>la</w:t>
      </w:r>
      <w:proofErr w:type="spellEnd"/>
      <w:r w:rsidRPr="006E67D1">
        <w:rPr>
          <w:rStyle w:val="HTMLconformatoprevioCar"/>
          <w:rFonts w:eastAsia="Calibri"/>
          <w:sz w:val="18"/>
          <w:szCs w:val="18"/>
        </w:rPr>
        <w:t xml:space="preserve"> </w:t>
      </w:r>
      <w:proofErr w:type="spellStart"/>
      <w:r w:rsidRPr="006E67D1">
        <w:rPr>
          <w:rStyle w:val="HTMLconformatoprevioCar"/>
          <w:rFonts w:eastAsia="Calibri"/>
          <w:sz w:val="18"/>
          <w:szCs w:val="18"/>
        </w:rPr>
        <w:t>Naturaleza</w:t>
      </w:r>
      <w:proofErr w:type="spellEnd"/>
      <w:r w:rsidRPr="006E67D1">
        <w:rPr>
          <w:rStyle w:val="HTMLconformatoprevioCar"/>
          <w:rFonts w:eastAsia="Calibri"/>
          <w:sz w:val="18"/>
          <w:szCs w:val="18"/>
        </w:rPr>
        <w:t>.</w:t>
      </w:r>
    </w:p>
  </w:footnote>
  <w:footnote w:id="85">
    <w:p w14:paraId="2FD760E9" w14:textId="77777777" w:rsidR="00BE6594" w:rsidRPr="006E67D1" w:rsidRDefault="00BE6594" w:rsidP="008215B5">
      <w:pPr>
        <w:spacing w:after="0" w:line="240" w:lineRule="auto"/>
        <w:jc w:val="both"/>
        <w:rPr>
          <w:rFonts w:ascii="Verdana" w:hAnsi="Verdana" w:cstheme="minorBidi"/>
          <w:sz w:val="18"/>
          <w:szCs w:val="18"/>
        </w:rPr>
      </w:pPr>
      <w:r w:rsidRPr="006E67D1">
        <w:rPr>
          <w:rFonts w:ascii="Verdana" w:hAnsi="Verdana"/>
          <w:sz w:val="18"/>
          <w:szCs w:val="18"/>
          <w:vertAlign w:val="superscript"/>
        </w:rPr>
        <w:footnoteRef/>
      </w:r>
      <w:r w:rsidRPr="006E67D1">
        <w:rPr>
          <w:rFonts w:ascii="Verdana" w:hAnsi="Verdana" w:cstheme="minorBidi"/>
          <w:sz w:val="18"/>
          <w:szCs w:val="18"/>
        </w:rPr>
        <w:t xml:space="preserve"> </w:t>
      </w:r>
      <w:proofErr w:type="spellStart"/>
      <w:r w:rsidRPr="006E67D1">
        <w:rPr>
          <w:rFonts w:ascii="Verdana" w:hAnsi="Verdana" w:cstheme="minorBidi"/>
          <w:sz w:val="18"/>
          <w:szCs w:val="18"/>
        </w:rPr>
        <w:t>Declaración</w:t>
      </w:r>
      <w:proofErr w:type="spellEnd"/>
      <w:r w:rsidRPr="006E67D1">
        <w:rPr>
          <w:rFonts w:ascii="Verdana" w:hAnsi="Verdana" w:cstheme="minorBidi"/>
          <w:sz w:val="18"/>
          <w:szCs w:val="18"/>
        </w:rPr>
        <w:t xml:space="preserve"> Mundial de </w:t>
      </w:r>
      <w:proofErr w:type="spellStart"/>
      <w:r w:rsidRPr="006E67D1">
        <w:rPr>
          <w:rFonts w:ascii="Verdana" w:hAnsi="Verdana" w:cstheme="minorBidi"/>
          <w:sz w:val="18"/>
          <w:szCs w:val="18"/>
        </w:rPr>
        <w:t>la</w:t>
      </w:r>
      <w:proofErr w:type="spellEnd"/>
      <w:r w:rsidRPr="006E67D1">
        <w:rPr>
          <w:rFonts w:ascii="Verdana" w:hAnsi="Verdana" w:cstheme="minorBidi"/>
          <w:sz w:val="18"/>
          <w:szCs w:val="18"/>
        </w:rPr>
        <w:t xml:space="preserve"> Unión Internacional para </w:t>
      </w:r>
      <w:proofErr w:type="spellStart"/>
      <w:r w:rsidRPr="006E67D1">
        <w:rPr>
          <w:rFonts w:ascii="Verdana" w:hAnsi="Verdana" w:cstheme="minorBidi"/>
          <w:sz w:val="18"/>
          <w:szCs w:val="18"/>
        </w:rPr>
        <w:t>la</w:t>
      </w:r>
      <w:proofErr w:type="spellEnd"/>
      <w:r w:rsidRPr="006E67D1">
        <w:rPr>
          <w:rFonts w:ascii="Verdana" w:hAnsi="Verdana" w:cstheme="minorBidi"/>
          <w:sz w:val="18"/>
          <w:szCs w:val="18"/>
        </w:rPr>
        <w:t xml:space="preserve"> </w:t>
      </w:r>
      <w:proofErr w:type="spellStart"/>
      <w:r w:rsidRPr="006E67D1">
        <w:rPr>
          <w:rFonts w:ascii="Verdana" w:hAnsi="Verdana" w:cstheme="minorBidi"/>
          <w:sz w:val="18"/>
          <w:szCs w:val="18"/>
        </w:rPr>
        <w:t>Conservación</w:t>
      </w:r>
      <w:proofErr w:type="spellEnd"/>
      <w:r w:rsidRPr="006E67D1">
        <w:rPr>
          <w:rFonts w:ascii="Verdana" w:hAnsi="Verdana" w:cstheme="minorBidi"/>
          <w:sz w:val="18"/>
          <w:szCs w:val="18"/>
        </w:rPr>
        <w:t xml:space="preserve"> de </w:t>
      </w:r>
      <w:proofErr w:type="spellStart"/>
      <w:r w:rsidRPr="006E67D1">
        <w:rPr>
          <w:rFonts w:ascii="Verdana" w:hAnsi="Verdana" w:cstheme="minorBidi"/>
          <w:sz w:val="18"/>
          <w:szCs w:val="18"/>
        </w:rPr>
        <w:t>la</w:t>
      </w:r>
      <w:proofErr w:type="spellEnd"/>
      <w:r w:rsidRPr="006E67D1">
        <w:rPr>
          <w:rFonts w:ascii="Verdana" w:hAnsi="Verdana" w:cstheme="minorBidi"/>
          <w:sz w:val="18"/>
          <w:szCs w:val="18"/>
        </w:rPr>
        <w:t xml:space="preserve"> </w:t>
      </w:r>
      <w:proofErr w:type="spellStart"/>
      <w:r w:rsidRPr="006E67D1">
        <w:rPr>
          <w:rFonts w:ascii="Verdana" w:hAnsi="Verdana" w:cstheme="minorBidi"/>
          <w:sz w:val="18"/>
          <w:szCs w:val="18"/>
        </w:rPr>
        <w:t>Naturaleza</w:t>
      </w:r>
      <w:proofErr w:type="spellEnd"/>
      <w:r w:rsidRPr="006E67D1">
        <w:rPr>
          <w:rFonts w:ascii="Verdana" w:hAnsi="Verdana" w:cstheme="minorBidi"/>
          <w:sz w:val="18"/>
          <w:szCs w:val="18"/>
        </w:rPr>
        <w:t xml:space="preserve"> (UICN) acerca del Estado de </w:t>
      </w:r>
      <w:proofErr w:type="spellStart"/>
      <w:r w:rsidRPr="006E67D1">
        <w:rPr>
          <w:rFonts w:ascii="Verdana" w:hAnsi="Verdana" w:cstheme="minorBidi"/>
          <w:sz w:val="18"/>
          <w:szCs w:val="18"/>
        </w:rPr>
        <w:t>Derecho</w:t>
      </w:r>
      <w:proofErr w:type="spellEnd"/>
      <w:r w:rsidRPr="006E67D1">
        <w:rPr>
          <w:rFonts w:ascii="Verdana" w:hAnsi="Verdana" w:cstheme="minorBidi"/>
          <w:sz w:val="18"/>
          <w:szCs w:val="18"/>
        </w:rPr>
        <w:t xml:space="preserve"> </w:t>
      </w:r>
      <w:proofErr w:type="spellStart"/>
      <w:r w:rsidRPr="006E67D1">
        <w:rPr>
          <w:rFonts w:ascii="Verdana" w:hAnsi="Verdana" w:cstheme="minorBidi"/>
          <w:sz w:val="18"/>
          <w:szCs w:val="18"/>
        </w:rPr>
        <w:t>en</w:t>
      </w:r>
      <w:proofErr w:type="spellEnd"/>
      <w:r w:rsidRPr="006E67D1">
        <w:rPr>
          <w:rFonts w:ascii="Verdana" w:hAnsi="Verdana" w:cstheme="minorBidi"/>
          <w:sz w:val="18"/>
          <w:szCs w:val="18"/>
        </w:rPr>
        <w:t xml:space="preserve"> </w:t>
      </w:r>
      <w:proofErr w:type="spellStart"/>
      <w:r w:rsidRPr="006E67D1">
        <w:rPr>
          <w:rFonts w:ascii="Verdana" w:hAnsi="Verdana" w:cstheme="minorBidi"/>
          <w:sz w:val="18"/>
          <w:szCs w:val="18"/>
        </w:rPr>
        <w:t>materia</w:t>
      </w:r>
      <w:proofErr w:type="spellEnd"/>
      <w:r w:rsidRPr="006E67D1">
        <w:rPr>
          <w:rFonts w:ascii="Verdana" w:hAnsi="Verdana" w:cstheme="minorBidi"/>
          <w:sz w:val="18"/>
          <w:szCs w:val="18"/>
        </w:rPr>
        <w:t xml:space="preserve"> ambiental. </w:t>
      </w:r>
    </w:p>
  </w:footnote>
  <w:footnote w:id="86">
    <w:p w14:paraId="3E81ED24" w14:textId="4C05BBBC" w:rsidR="00D93157" w:rsidRDefault="00D93157" w:rsidP="00D93157">
      <w:pPr>
        <w:spacing w:after="0" w:line="240" w:lineRule="auto"/>
        <w:jc w:val="both"/>
      </w:pPr>
      <w:r>
        <w:rPr>
          <w:rStyle w:val="Refdenotaalpie"/>
        </w:rPr>
        <w:footnoteRef/>
      </w:r>
      <w:r>
        <w:t xml:space="preserve"> </w:t>
      </w:r>
      <w:r w:rsidRPr="00D93157">
        <w:rPr>
          <w:rStyle w:val="HTMLconformatoprevioCar"/>
          <w:rFonts w:eastAsia="Calibri"/>
          <w:sz w:val="18"/>
          <w:szCs w:val="18"/>
        </w:rPr>
        <w:t>BOYD, D. R. The rights of nature: a legal revolution that could save the world. ECW PRESS, 2017, p. 137.</w:t>
      </w:r>
    </w:p>
    <w:p w14:paraId="37DF1D25" w14:textId="19735AEB" w:rsidR="00D93157" w:rsidRPr="00D93157" w:rsidRDefault="00D93157">
      <w:pPr>
        <w:pStyle w:val="Textonotapie"/>
      </w:pPr>
    </w:p>
  </w:footnote>
  <w:footnote w:id="87">
    <w:p w14:paraId="74ADA9A7" w14:textId="53A6D436"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r w:rsidR="008215B5">
        <w:rPr>
          <w:rFonts w:ascii="Verdana" w:hAnsi="Verdana"/>
          <w:sz w:val="18"/>
          <w:szCs w:val="18"/>
        </w:rPr>
        <w:t>“</w:t>
      </w:r>
      <w:r w:rsidRPr="006E67D1">
        <w:rPr>
          <w:rFonts w:ascii="Verdana" w:eastAsia="Times New Roman" w:hAnsi="Verdana"/>
          <w:sz w:val="18"/>
          <w:szCs w:val="18"/>
          <w:lang w:eastAsia="es-ES"/>
        </w:rPr>
        <w:t xml:space="preserve">a.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la</w:t>
      </w:r>
      <w:proofErr w:type="spellEnd"/>
      <w:r w:rsidRPr="006E67D1">
        <w:rPr>
          <w:rFonts w:ascii="Verdana" w:eastAsia="Times New Roman" w:hAnsi="Verdana"/>
          <w:sz w:val="18"/>
          <w:szCs w:val="18"/>
          <w:lang w:eastAsia="es-ES"/>
        </w:rPr>
        <w:t xml:space="preserve"> vida y a existir; b.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ser </w:t>
      </w:r>
      <w:proofErr w:type="spellStart"/>
      <w:r w:rsidRPr="006E67D1">
        <w:rPr>
          <w:rFonts w:ascii="Verdana" w:eastAsia="Times New Roman" w:hAnsi="Verdana"/>
          <w:sz w:val="18"/>
          <w:szCs w:val="18"/>
          <w:lang w:eastAsia="es-ES"/>
        </w:rPr>
        <w:t>respetada</w:t>
      </w:r>
      <w:proofErr w:type="spellEnd"/>
      <w:r w:rsidRPr="006E67D1">
        <w:rPr>
          <w:rFonts w:ascii="Verdana" w:eastAsia="Times New Roman" w:hAnsi="Verdana"/>
          <w:sz w:val="18"/>
          <w:szCs w:val="18"/>
          <w:lang w:eastAsia="es-ES"/>
        </w:rPr>
        <w:t xml:space="preserve">; c.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la</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regeneración</w:t>
      </w:r>
      <w:proofErr w:type="spellEnd"/>
      <w:r w:rsidRPr="006E67D1">
        <w:rPr>
          <w:rFonts w:ascii="Verdana" w:eastAsia="Times New Roman" w:hAnsi="Verdana"/>
          <w:sz w:val="18"/>
          <w:szCs w:val="18"/>
          <w:lang w:eastAsia="es-ES"/>
        </w:rPr>
        <w:t xml:space="preserve"> de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biocapacidad</w:t>
      </w:r>
      <w:proofErr w:type="spellEnd"/>
      <w:r w:rsidRPr="006E67D1">
        <w:rPr>
          <w:rFonts w:ascii="Verdana" w:eastAsia="Times New Roman" w:hAnsi="Verdana"/>
          <w:sz w:val="18"/>
          <w:szCs w:val="18"/>
          <w:lang w:eastAsia="es-ES"/>
        </w:rPr>
        <w:t xml:space="preserve"> y </w:t>
      </w:r>
      <w:proofErr w:type="spellStart"/>
      <w:r w:rsidRPr="006E67D1">
        <w:rPr>
          <w:rFonts w:ascii="Verdana" w:eastAsia="Times New Roman" w:hAnsi="Verdana"/>
          <w:sz w:val="18"/>
          <w:szCs w:val="18"/>
          <w:lang w:eastAsia="es-ES"/>
        </w:rPr>
        <w:t>continuación</w:t>
      </w:r>
      <w:proofErr w:type="spellEnd"/>
      <w:r w:rsidRPr="006E67D1">
        <w:rPr>
          <w:rFonts w:ascii="Verdana" w:eastAsia="Times New Roman" w:hAnsi="Verdana"/>
          <w:sz w:val="18"/>
          <w:szCs w:val="18"/>
          <w:lang w:eastAsia="es-ES"/>
        </w:rPr>
        <w:t xml:space="preserve"> de sus ciclos y </w:t>
      </w:r>
      <w:proofErr w:type="spellStart"/>
      <w:r w:rsidRPr="006E67D1">
        <w:rPr>
          <w:rFonts w:ascii="Verdana" w:eastAsia="Times New Roman" w:hAnsi="Verdana"/>
          <w:sz w:val="18"/>
          <w:szCs w:val="18"/>
          <w:lang w:eastAsia="es-ES"/>
        </w:rPr>
        <w:t>procesos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vitales</w:t>
      </w:r>
      <w:proofErr w:type="spellEnd"/>
      <w:r w:rsidRPr="006E67D1">
        <w:rPr>
          <w:rFonts w:ascii="Verdana" w:eastAsia="Times New Roman" w:hAnsi="Verdana"/>
          <w:sz w:val="18"/>
          <w:szCs w:val="18"/>
          <w:lang w:eastAsia="es-ES"/>
        </w:rPr>
        <w:t xml:space="preserve"> libres de </w:t>
      </w:r>
      <w:proofErr w:type="spellStart"/>
      <w:r w:rsidRPr="006E67D1">
        <w:rPr>
          <w:rFonts w:ascii="Verdana" w:eastAsia="Times New Roman" w:hAnsi="Verdana"/>
          <w:sz w:val="18"/>
          <w:szCs w:val="18"/>
          <w:lang w:eastAsia="es-ES"/>
        </w:rPr>
        <w:t>alteraciones</w:t>
      </w:r>
      <w:proofErr w:type="spellEnd"/>
      <w:r w:rsidRPr="006E67D1">
        <w:rPr>
          <w:rFonts w:ascii="Verdana" w:eastAsia="Times New Roman" w:hAnsi="Verdana"/>
          <w:sz w:val="18"/>
          <w:szCs w:val="18"/>
          <w:lang w:eastAsia="es-ES"/>
        </w:rPr>
        <w:t xml:space="preserve"> humanas; d.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mantener</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identidad</w:t>
      </w:r>
      <w:proofErr w:type="spellEnd"/>
      <w:r w:rsidRPr="006E67D1">
        <w:rPr>
          <w:rFonts w:ascii="Verdana" w:eastAsia="Times New Roman" w:hAnsi="Verdana"/>
          <w:sz w:val="18"/>
          <w:szCs w:val="18"/>
          <w:lang w:eastAsia="es-ES"/>
        </w:rPr>
        <w:t xml:space="preserve"> e </w:t>
      </w:r>
      <w:proofErr w:type="spellStart"/>
      <w:r w:rsidRPr="006E67D1">
        <w:rPr>
          <w:rFonts w:ascii="Verdana" w:eastAsia="Times New Roman" w:hAnsi="Verdana"/>
          <w:sz w:val="18"/>
          <w:szCs w:val="18"/>
          <w:lang w:eastAsia="es-ES"/>
        </w:rPr>
        <w:t>integridad</w:t>
      </w:r>
      <w:proofErr w:type="spellEnd"/>
      <w:r w:rsidRPr="006E67D1">
        <w:rPr>
          <w:rFonts w:ascii="Verdana" w:eastAsia="Times New Roman" w:hAnsi="Verdana"/>
          <w:sz w:val="18"/>
          <w:szCs w:val="18"/>
          <w:lang w:eastAsia="es-ES"/>
        </w:rPr>
        <w:t xml:space="preserve"> como seres diferenciados, </w:t>
      </w:r>
      <w:proofErr w:type="spellStart"/>
      <w:r w:rsidRPr="006E67D1">
        <w:rPr>
          <w:rFonts w:ascii="Verdana" w:eastAsia="Times New Roman" w:hAnsi="Verdana"/>
          <w:sz w:val="18"/>
          <w:szCs w:val="18"/>
          <w:lang w:eastAsia="es-ES"/>
        </w:rPr>
        <w:t>auto-regulados</w:t>
      </w:r>
      <w:proofErr w:type="spellEnd"/>
      <w:r w:rsidRPr="006E67D1">
        <w:rPr>
          <w:rFonts w:ascii="Verdana" w:eastAsia="Times New Roman" w:hAnsi="Verdana"/>
          <w:sz w:val="18"/>
          <w:szCs w:val="18"/>
          <w:lang w:eastAsia="es-ES"/>
        </w:rPr>
        <w:t xml:space="preserve"> e interrelacionados; e.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al agua como </w:t>
      </w:r>
      <w:proofErr w:type="spellStart"/>
      <w:r w:rsidRPr="006E67D1">
        <w:rPr>
          <w:rFonts w:ascii="Verdana" w:eastAsia="Times New Roman" w:hAnsi="Verdana"/>
          <w:sz w:val="18"/>
          <w:szCs w:val="18"/>
          <w:lang w:eastAsia="es-ES"/>
        </w:rPr>
        <w:t>fuente</w:t>
      </w:r>
      <w:proofErr w:type="spellEnd"/>
      <w:r w:rsidRPr="006E67D1">
        <w:rPr>
          <w:rFonts w:ascii="Verdana" w:eastAsia="Times New Roman" w:hAnsi="Verdana"/>
          <w:sz w:val="18"/>
          <w:szCs w:val="18"/>
          <w:lang w:eastAsia="es-ES"/>
        </w:rPr>
        <w:t xml:space="preserve"> de vida; f.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al aire </w:t>
      </w:r>
      <w:proofErr w:type="spellStart"/>
      <w:r w:rsidRPr="006E67D1">
        <w:rPr>
          <w:rFonts w:ascii="Verdana" w:eastAsia="Times New Roman" w:hAnsi="Verdana"/>
          <w:sz w:val="18"/>
          <w:szCs w:val="18"/>
          <w:lang w:eastAsia="es-ES"/>
        </w:rPr>
        <w:t>limpio</w:t>
      </w:r>
      <w:proofErr w:type="spellEnd"/>
      <w:r w:rsidRPr="006E67D1">
        <w:rPr>
          <w:rFonts w:ascii="Verdana" w:eastAsia="Times New Roman" w:hAnsi="Verdana"/>
          <w:sz w:val="18"/>
          <w:szCs w:val="18"/>
          <w:lang w:eastAsia="es-ES"/>
        </w:rPr>
        <w:t xml:space="preserve">; g.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la</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salud</w:t>
      </w:r>
      <w:proofErr w:type="spellEnd"/>
      <w:r w:rsidRPr="006E67D1">
        <w:rPr>
          <w:rFonts w:ascii="Verdana" w:eastAsia="Times New Roman" w:hAnsi="Verdana"/>
          <w:sz w:val="18"/>
          <w:szCs w:val="18"/>
          <w:lang w:eastAsia="es-ES"/>
        </w:rPr>
        <w:t xml:space="preserve"> integral; h.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estar libre de </w:t>
      </w:r>
      <w:proofErr w:type="spellStart"/>
      <w:r w:rsidRPr="006E67D1">
        <w:rPr>
          <w:rFonts w:ascii="Verdana" w:eastAsia="Times New Roman" w:hAnsi="Verdana"/>
          <w:sz w:val="18"/>
          <w:szCs w:val="18"/>
          <w:lang w:eastAsia="es-ES"/>
        </w:rPr>
        <w:t>contaminación</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polución</w:t>
      </w:r>
      <w:proofErr w:type="spellEnd"/>
      <w:r w:rsidRPr="006E67D1">
        <w:rPr>
          <w:rFonts w:ascii="Verdana" w:eastAsia="Times New Roman" w:hAnsi="Verdana"/>
          <w:sz w:val="18"/>
          <w:szCs w:val="18"/>
          <w:lang w:eastAsia="es-ES"/>
        </w:rPr>
        <w:t xml:space="preserve"> y </w:t>
      </w:r>
      <w:proofErr w:type="spellStart"/>
      <w:r w:rsidRPr="006E67D1">
        <w:rPr>
          <w:rFonts w:ascii="Verdana" w:eastAsia="Times New Roman" w:hAnsi="Verdana"/>
          <w:sz w:val="18"/>
          <w:szCs w:val="18"/>
          <w:lang w:eastAsia="es-ES"/>
        </w:rPr>
        <w:t>desechos</w:t>
      </w:r>
      <w:proofErr w:type="spellEnd"/>
      <w:r w:rsidRPr="006E67D1">
        <w:rPr>
          <w:rFonts w:ascii="Verdana" w:eastAsia="Times New Roman" w:hAnsi="Verdana"/>
          <w:sz w:val="18"/>
          <w:szCs w:val="18"/>
          <w:lang w:eastAsia="es-ES"/>
        </w:rPr>
        <w:t xml:space="preserve"> tóxicos o </w:t>
      </w:r>
      <w:proofErr w:type="spellStart"/>
      <w:r w:rsidRPr="006E67D1">
        <w:rPr>
          <w:rFonts w:ascii="Verdana" w:eastAsia="Times New Roman" w:hAnsi="Verdana"/>
          <w:sz w:val="18"/>
          <w:szCs w:val="18"/>
          <w:lang w:eastAsia="es-ES"/>
        </w:rPr>
        <w:t>radioactivos</w:t>
      </w:r>
      <w:proofErr w:type="spellEnd"/>
      <w:r w:rsidRPr="006E67D1">
        <w:rPr>
          <w:rFonts w:ascii="Verdana" w:eastAsia="Times New Roman" w:hAnsi="Verdana"/>
          <w:sz w:val="18"/>
          <w:szCs w:val="18"/>
          <w:lang w:eastAsia="es-ES"/>
        </w:rPr>
        <w:t xml:space="preserve">; i.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no</w:t>
      </w:r>
      <w:proofErr w:type="spellEnd"/>
      <w:r w:rsidRPr="006E67D1">
        <w:rPr>
          <w:rFonts w:ascii="Verdana" w:eastAsia="Times New Roman" w:hAnsi="Verdana"/>
          <w:sz w:val="18"/>
          <w:szCs w:val="18"/>
          <w:lang w:eastAsia="es-ES"/>
        </w:rPr>
        <w:t xml:space="preserve"> ser alterada </w:t>
      </w:r>
      <w:proofErr w:type="spellStart"/>
      <w:r w:rsidRPr="006E67D1">
        <w:rPr>
          <w:rFonts w:ascii="Verdana" w:eastAsia="Times New Roman" w:hAnsi="Verdana"/>
          <w:sz w:val="18"/>
          <w:szCs w:val="18"/>
          <w:lang w:eastAsia="es-ES"/>
        </w:rPr>
        <w:t>genéticamente</w:t>
      </w:r>
      <w:proofErr w:type="spellEnd"/>
      <w:r w:rsidRPr="006E67D1">
        <w:rPr>
          <w:rFonts w:ascii="Verdana" w:eastAsia="Times New Roman" w:hAnsi="Verdana"/>
          <w:sz w:val="18"/>
          <w:szCs w:val="18"/>
          <w:lang w:eastAsia="es-ES"/>
        </w:rPr>
        <w:t xml:space="preserve"> y modificada </w:t>
      </w:r>
      <w:proofErr w:type="spellStart"/>
      <w:r w:rsidRPr="006E67D1">
        <w:rPr>
          <w:rFonts w:ascii="Verdana" w:eastAsia="Times New Roman" w:hAnsi="Verdana"/>
          <w:sz w:val="18"/>
          <w:szCs w:val="18"/>
          <w:lang w:eastAsia="es-ES"/>
        </w:rPr>
        <w:t>en</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estructura</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amenazando</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su</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integridad</w:t>
      </w:r>
      <w:proofErr w:type="spellEnd"/>
      <w:r w:rsidRPr="006E67D1">
        <w:rPr>
          <w:rFonts w:ascii="Verdana" w:eastAsia="Times New Roman" w:hAnsi="Verdana"/>
          <w:sz w:val="18"/>
          <w:szCs w:val="18"/>
          <w:lang w:eastAsia="es-ES"/>
        </w:rPr>
        <w:t xml:space="preserve"> o </w:t>
      </w:r>
      <w:proofErr w:type="spellStart"/>
      <w:r w:rsidRPr="006E67D1">
        <w:rPr>
          <w:rFonts w:ascii="Verdana" w:eastAsia="Times New Roman" w:hAnsi="Verdana"/>
          <w:sz w:val="18"/>
          <w:szCs w:val="18"/>
          <w:lang w:eastAsia="es-ES"/>
        </w:rPr>
        <w:t>funcionamiento</w:t>
      </w:r>
      <w:proofErr w:type="spellEnd"/>
      <w:r w:rsidRPr="006E67D1">
        <w:rPr>
          <w:rFonts w:ascii="Verdana" w:eastAsia="Times New Roman" w:hAnsi="Verdana"/>
          <w:sz w:val="18"/>
          <w:szCs w:val="18"/>
          <w:lang w:eastAsia="es-ES"/>
        </w:rPr>
        <w:t xml:space="preserve"> vital y </w:t>
      </w:r>
      <w:proofErr w:type="spellStart"/>
      <w:r w:rsidRPr="006E67D1">
        <w:rPr>
          <w:rFonts w:ascii="Verdana" w:eastAsia="Times New Roman" w:hAnsi="Verdana"/>
          <w:sz w:val="18"/>
          <w:szCs w:val="18"/>
          <w:lang w:eastAsia="es-ES"/>
        </w:rPr>
        <w:t>saludable</w:t>
      </w:r>
      <w:proofErr w:type="spellEnd"/>
      <w:r w:rsidRPr="006E67D1">
        <w:rPr>
          <w:rFonts w:ascii="Verdana" w:eastAsia="Times New Roman" w:hAnsi="Verdana"/>
          <w:sz w:val="18"/>
          <w:szCs w:val="18"/>
          <w:lang w:eastAsia="es-ES"/>
        </w:rPr>
        <w:t xml:space="preserve">; j. </w:t>
      </w:r>
      <w:proofErr w:type="spellStart"/>
      <w:r w:rsidRPr="006E67D1">
        <w:rPr>
          <w:rFonts w:ascii="Verdana" w:eastAsia="Times New Roman" w:hAnsi="Verdana"/>
          <w:sz w:val="18"/>
          <w:szCs w:val="18"/>
          <w:lang w:eastAsia="es-ES"/>
        </w:rPr>
        <w:t>Derecho</w:t>
      </w:r>
      <w:proofErr w:type="spellEnd"/>
      <w:r w:rsidRPr="006E67D1">
        <w:rPr>
          <w:rFonts w:ascii="Verdana" w:eastAsia="Times New Roman" w:hAnsi="Verdana"/>
          <w:sz w:val="18"/>
          <w:szCs w:val="18"/>
          <w:lang w:eastAsia="es-ES"/>
        </w:rPr>
        <w:t xml:space="preserve"> a una </w:t>
      </w:r>
      <w:proofErr w:type="spellStart"/>
      <w:r w:rsidRPr="006E67D1">
        <w:rPr>
          <w:rFonts w:ascii="Verdana" w:eastAsia="Times New Roman" w:hAnsi="Verdana"/>
          <w:sz w:val="18"/>
          <w:szCs w:val="18"/>
          <w:lang w:eastAsia="es-ES"/>
        </w:rPr>
        <w:t>restauración</w:t>
      </w:r>
      <w:proofErr w:type="spellEnd"/>
      <w:r w:rsidRPr="006E67D1">
        <w:rPr>
          <w:rFonts w:ascii="Verdana" w:eastAsia="Times New Roman" w:hAnsi="Verdana"/>
          <w:sz w:val="18"/>
          <w:szCs w:val="18"/>
          <w:lang w:eastAsia="es-ES"/>
        </w:rPr>
        <w:t xml:space="preserve"> plena y pronta por </w:t>
      </w:r>
      <w:proofErr w:type="spellStart"/>
      <w:r w:rsidRPr="006E67D1">
        <w:rPr>
          <w:rFonts w:ascii="Verdana" w:eastAsia="Times New Roman" w:hAnsi="Verdana"/>
          <w:sz w:val="18"/>
          <w:szCs w:val="18"/>
          <w:lang w:eastAsia="es-ES"/>
        </w:rPr>
        <w:t>las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violaciones</w:t>
      </w:r>
      <w:proofErr w:type="spellEnd"/>
      <w:r w:rsidRPr="006E67D1">
        <w:rPr>
          <w:rFonts w:ascii="Verdana" w:eastAsia="Times New Roman" w:hAnsi="Verdana"/>
          <w:sz w:val="18"/>
          <w:szCs w:val="18"/>
          <w:lang w:eastAsia="es-ES"/>
        </w:rPr>
        <w:t xml:space="preserve"> a </w:t>
      </w:r>
      <w:proofErr w:type="spellStart"/>
      <w:r w:rsidRPr="006E67D1">
        <w:rPr>
          <w:rFonts w:ascii="Verdana" w:eastAsia="Times New Roman" w:hAnsi="Verdana"/>
          <w:sz w:val="18"/>
          <w:szCs w:val="18"/>
          <w:lang w:eastAsia="es-ES"/>
        </w:rPr>
        <w:t>los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derechos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reconocidos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en</w:t>
      </w:r>
      <w:proofErr w:type="spellEnd"/>
      <w:r w:rsidRPr="006E67D1">
        <w:rPr>
          <w:rFonts w:ascii="Verdana" w:eastAsia="Times New Roman" w:hAnsi="Verdana"/>
          <w:sz w:val="18"/>
          <w:szCs w:val="18"/>
          <w:lang w:eastAsia="es-ES"/>
        </w:rPr>
        <w:t xml:space="preserve"> esta </w:t>
      </w:r>
      <w:proofErr w:type="spellStart"/>
      <w:r w:rsidRPr="006E67D1">
        <w:rPr>
          <w:rFonts w:ascii="Verdana" w:eastAsia="Times New Roman" w:hAnsi="Verdana"/>
          <w:sz w:val="18"/>
          <w:szCs w:val="18"/>
          <w:lang w:eastAsia="es-ES"/>
        </w:rPr>
        <w:t>Declaración</w:t>
      </w:r>
      <w:proofErr w:type="spellEnd"/>
      <w:r w:rsidRPr="006E67D1">
        <w:rPr>
          <w:rFonts w:ascii="Verdana" w:eastAsia="Times New Roman" w:hAnsi="Verdana"/>
          <w:sz w:val="18"/>
          <w:szCs w:val="18"/>
          <w:lang w:eastAsia="es-ES"/>
        </w:rPr>
        <w:t xml:space="preserve"> causados por </w:t>
      </w:r>
      <w:proofErr w:type="spellStart"/>
      <w:r w:rsidRPr="006E67D1">
        <w:rPr>
          <w:rFonts w:ascii="Verdana" w:eastAsia="Times New Roman" w:hAnsi="Verdana"/>
          <w:sz w:val="18"/>
          <w:szCs w:val="18"/>
          <w:lang w:eastAsia="es-ES"/>
        </w:rPr>
        <w:t>las</w:t>
      </w:r>
      <w:proofErr w:type="spellEnd"/>
      <w:r w:rsidRPr="006E67D1">
        <w:rPr>
          <w:rFonts w:ascii="Verdana" w:eastAsia="Times New Roman" w:hAnsi="Verdana"/>
          <w:sz w:val="18"/>
          <w:szCs w:val="18"/>
          <w:lang w:eastAsia="es-ES"/>
        </w:rPr>
        <w:t xml:space="preserve"> </w:t>
      </w:r>
      <w:proofErr w:type="spellStart"/>
      <w:r w:rsidRPr="006E67D1">
        <w:rPr>
          <w:rFonts w:ascii="Verdana" w:eastAsia="Times New Roman" w:hAnsi="Verdana"/>
          <w:sz w:val="18"/>
          <w:szCs w:val="18"/>
          <w:lang w:eastAsia="es-ES"/>
        </w:rPr>
        <w:t>actividades</w:t>
      </w:r>
      <w:proofErr w:type="spellEnd"/>
      <w:r w:rsidRPr="006E67D1">
        <w:rPr>
          <w:rFonts w:ascii="Verdana" w:eastAsia="Times New Roman" w:hAnsi="Verdana"/>
          <w:sz w:val="18"/>
          <w:szCs w:val="18"/>
          <w:lang w:eastAsia="es-ES"/>
        </w:rPr>
        <w:t xml:space="preserve"> humana</w:t>
      </w:r>
      <w:r w:rsidR="008215B5">
        <w:rPr>
          <w:rFonts w:ascii="Verdana" w:eastAsia="Times New Roman" w:hAnsi="Verdana"/>
          <w:sz w:val="18"/>
          <w:szCs w:val="18"/>
          <w:lang w:eastAsia="es-ES"/>
        </w:rPr>
        <w:t>”</w:t>
      </w:r>
      <w:r w:rsidRPr="006E67D1">
        <w:rPr>
          <w:rFonts w:ascii="Verdana" w:eastAsia="Times New Roman" w:hAnsi="Verdana"/>
          <w:sz w:val="18"/>
          <w:szCs w:val="18"/>
          <w:lang w:eastAsia="es-ES"/>
        </w:rPr>
        <w:t xml:space="preserve">. </w:t>
      </w:r>
    </w:p>
  </w:footnote>
  <w:footnote w:id="88">
    <w:p w14:paraId="455251CC" w14:textId="4249DA54" w:rsidR="00BE6594" w:rsidRPr="006E67D1" w:rsidRDefault="00BE6594" w:rsidP="006E67D1">
      <w:pPr>
        <w:pStyle w:val="Ttulo4"/>
        <w:spacing w:line="240" w:lineRule="auto"/>
        <w:jc w:val="both"/>
        <w:rPr>
          <w:rFonts w:ascii="Verdana" w:hAnsi="Verdana" w:cs="Times New Roman"/>
          <w:sz w:val="18"/>
          <w:szCs w:val="18"/>
        </w:rPr>
      </w:pPr>
      <w:r w:rsidRPr="006E67D1">
        <w:rPr>
          <w:rFonts w:ascii="Verdana" w:hAnsi="Verdana" w:cs="Times New Roman"/>
          <w:i w:val="0"/>
          <w:iCs w:val="0"/>
          <w:color w:val="auto"/>
          <w:sz w:val="18"/>
          <w:szCs w:val="18"/>
          <w:vertAlign w:val="superscript"/>
        </w:rPr>
        <w:footnoteRef/>
      </w:r>
      <w:r w:rsidRPr="006E67D1">
        <w:rPr>
          <w:rFonts w:ascii="Verdana" w:hAnsi="Verdana" w:cs="Times New Roman"/>
          <w:sz w:val="18"/>
          <w:szCs w:val="18"/>
        </w:rPr>
        <w:t xml:space="preserve"> </w:t>
      </w:r>
      <w:r w:rsidR="008215B5">
        <w:rPr>
          <w:rFonts w:ascii="Verdana" w:eastAsia="Times New Roman" w:hAnsi="Verdana" w:cs="Times New Roman"/>
          <w:i w:val="0"/>
          <w:iCs w:val="0"/>
          <w:color w:val="auto"/>
          <w:sz w:val="18"/>
          <w:szCs w:val="18"/>
          <w:lang w:eastAsia="es-ES"/>
        </w:rPr>
        <w:t>E</w:t>
      </w:r>
      <w:r w:rsidRPr="006E67D1">
        <w:rPr>
          <w:rFonts w:ascii="Verdana" w:eastAsia="Times New Roman" w:hAnsi="Verdana" w:cs="Times New Roman"/>
          <w:i w:val="0"/>
          <w:iCs w:val="0"/>
          <w:color w:val="auto"/>
          <w:sz w:val="18"/>
          <w:szCs w:val="18"/>
          <w:lang w:eastAsia="es-ES"/>
        </w:rPr>
        <w:t>l artículo 1</w:t>
      </w:r>
      <w:r w:rsidR="008215B5">
        <w:rPr>
          <w:rFonts w:ascii="Verdana" w:eastAsia="Times New Roman" w:hAnsi="Verdana" w:cs="Times New Roman"/>
          <w:i w:val="0"/>
          <w:iCs w:val="0"/>
          <w:color w:val="auto"/>
          <w:sz w:val="18"/>
          <w:szCs w:val="18"/>
          <w:lang w:eastAsia="es-ES"/>
        </w:rPr>
        <w:t xml:space="preserve"> reza</w:t>
      </w:r>
      <w:r w:rsidRPr="006E67D1">
        <w:rPr>
          <w:rFonts w:ascii="Verdana" w:eastAsia="Times New Roman" w:hAnsi="Verdana" w:cs="Times New Roman"/>
          <w:i w:val="0"/>
          <w:iCs w:val="0"/>
          <w:color w:val="auto"/>
          <w:sz w:val="18"/>
          <w:szCs w:val="18"/>
          <w:lang w:eastAsia="es-ES"/>
        </w:rPr>
        <w:t xml:space="preserve">: “Así como los seres humanos tienen derechos humanos, todos los demás seres de la Madre Tierra también tienen derechos que son específicos a su condición y apropiados para su rol y función dentro de las comunidades en los cuales existen.” Y el artículo 3 h, (obligaciones de los seres humanos con la Madre Tierra) empodera “a los seres humanos y a las instituciones para defender los derechos de la Madre Tierra y todos los seres que la componen”. </w:t>
      </w:r>
    </w:p>
  </w:footnote>
  <w:footnote w:id="89">
    <w:p w14:paraId="0218C8C5" w14:textId="77777777" w:rsidR="00BE6594" w:rsidRPr="006E67D1" w:rsidRDefault="00BE6594" w:rsidP="006E67D1">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Preámbulo</w:t>
      </w:r>
      <w:proofErr w:type="spellEnd"/>
      <w:r w:rsidRPr="006E67D1">
        <w:rPr>
          <w:rFonts w:ascii="Verdana" w:hAnsi="Verdana"/>
          <w:sz w:val="18"/>
          <w:szCs w:val="18"/>
        </w:rPr>
        <w:t xml:space="preserve"> de </w:t>
      </w:r>
      <w:proofErr w:type="spellStart"/>
      <w:r w:rsidRPr="006E67D1">
        <w:rPr>
          <w:rFonts w:ascii="Verdana" w:hAnsi="Verdana"/>
          <w:sz w:val="18"/>
          <w:szCs w:val="18"/>
        </w:rPr>
        <w:t>la</w:t>
      </w:r>
      <w:proofErr w:type="spellEnd"/>
      <w:r w:rsidRPr="006E67D1">
        <w:rPr>
          <w:rFonts w:ascii="Verdana" w:hAnsi="Verdana"/>
          <w:sz w:val="18"/>
          <w:szCs w:val="18"/>
        </w:rPr>
        <w:t xml:space="preserve"> </w:t>
      </w:r>
      <w:proofErr w:type="spellStart"/>
      <w:r w:rsidRPr="006E67D1">
        <w:rPr>
          <w:rFonts w:ascii="Verdana" w:hAnsi="Verdana"/>
          <w:sz w:val="18"/>
          <w:szCs w:val="18"/>
        </w:rPr>
        <w:t>Declaración</w:t>
      </w:r>
      <w:proofErr w:type="spellEnd"/>
      <w:r w:rsidRPr="006E67D1">
        <w:rPr>
          <w:rFonts w:ascii="Verdana" w:hAnsi="Verdana"/>
          <w:sz w:val="18"/>
          <w:szCs w:val="18"/>
        </w:rPr>
        <w:t xml:space="preserve"> se </w:t>
      </w:r>
      <w:proofErr w:type="spellStart"/>
      <w:r w:rsidRPr="006E67D1">
        <w:rPr>
          <w:rFonts w:ascii="Verdana" w:hAnsi="Verdana"/>
          <w:sz w:val="18"/>
          <w:szCs w:val="18"/>
        </w:rPr>
        <w:t>hace</w:t>
      </w:r>
      <w:proofErr w:type="spellEnd"/>
      <w:r w:rsidRPr="006E67D1">
        <w:rPr>
          <w:rFonts w:ascii="Verdana" w:hAnsi="Verdana"/>
          <w:sz w:val="18"/>
          <w:szCs w:val="18"/>
        </w:rPr>
        <w:t xml:space="preserve"> </w:t>
      </w:r>
      <w:proofErr w:type="spellStart"/>
      <w:r w:rsidRPr="006E67D1">
        <w:rPr>
          <w:rFonts w:ascii="Verdana" w:hAnsi="Verdana"/>
          <w:sz w:val="18"/>
          <w:szCs w:val="18"/>
        </w:rPr>
        <w:t>alusión</w:t>
      </w:r>
      <w:proofErr w:type="spellEnd"/>
      <w:r w:rsidRPr="006E67D1">
        <w:rPr>
          <w:rFonts w:ascii="Verdana" w:hAnsi="Verdana"/>
          <w:sz w:val="18"/>
          <w:szCs w:val="18"/>
        </w:rPr>
        <w:t xml:space="preserve"> a que “</w:t>
      </w:r>
      <w:r w:rsidRPr="006E67D1">
        <w:rPr>
          <w:rStyle w:val="citetitle"/>
          <w:rFonts w:ascii="Verdana" w:hAnsi="Verdana"/>
          <w:sz w:val="18"/>
          <w:szCs w:val="18"/>
        </w:rPr>
        <w:t xml:space="preserve">que </w:t>
      </w:r>
      <w:proofErr w:type="spellStart"/>
      <w:r w:rsidRPr="006E67D1">
        <w:rPr>
          <w:rStyle w:val="citetitle"/>
          <w:rFonts w:ascii="Verdana" w:hAnsi="Verdana"/>
          <w:sz w:val="18"/>
          <w:szCs w:val="18"/>
        </w:rPr>
        <w:t>el</w:t>
      </w:r>
      <w:proofErr w:type="spellEnd"/>
      <w:r w:rsidRPr="006E67D1">
        <w:rPr>
          <w:rStyle w:val="citetitle"/>
          <w:rFonts w:ascii="Verdana" w:hAnsi="Verdana"/>
          <w:sz w:val="18"/>
          <w:szCs w:val="18"/>
        </w:rPr>
        <w:t xml:space="preserve"> sistema capitalista y todas </w:t>
      </w:r>
      <w:proofErr w:type="spellStart"/>
      <w:r w:rsidRPr="006E67D1">
        <w:rPr>
          <w:rStyle w:val="citetitle"/>
          <w:rFonts w:ascii="Verdana" w:hAnsi="Verdana"/>
          <w:sz w:val="18"/>
          <w:szCs w:val="18"/>
        </w:rPr>
        <w:t>las</w:t>
      </w:r>
      <w:proofErr w:type="spellEnd"/>
      <w:r w:rsidRPr="006E67D1">
        <w:rPr>
          <w:rStyle w:val="citetitle"/>
          <w:rFonts w:ascii="Verdana" w:hAnsi="Verdana"/>
          <w:sz w:val="18"/>
          <w:szCs w:val="18"/>
        </w:rPr>
        <w:t xml:space="preserve"> formas de </w:t>
      </w:r>
      <w:proofErr w:type="spellStart"/>
      <w:r w:rsidRPr="006E67D1">
        <w:rPr>
          <w:rStyle w:val="citetitle"/>
          <w:rFonts w:ascii="Verdana" w:hAnsi="Verdana"/>
          <w:sz w:val="18"/>
          <w:szCs w:val="18"/>
        </w:rPr>
        <w:t>depredación</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explotación</w:t>
      </w:r>
      <w:proofErr w:type="spellEnd"/>
      <w:r w:rsidRPr="006E67D1">
        <w:rPr>
          <w:rStyle w:val="citetitle"/>
          <w:rFonts w:ascii="Verdana" w:hAnsi="Verdana"/>
          <w:sz w:val="18"/>
          <w:szCs w:val="18"/>
        </w:rPr>
        <w:t xml:space="preserve">, abuso y </w:t>
      </w:r>
      <w:proofErr w:type="spellStart"/>
      <w:r w:rsidRPr="006E67D1">
        <w:rPr>
          <w:rStyle w:val="citetitle"/>
          <w:rFonts w:ascii="Verdana" w:hAnsi="Verdana"/>
          <w:sz w:val="18"/>
          <w:szCs w:val="18"/>
        </w:rPr>
        <w:t>contaminación</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han</w:t>
      </w:r>
      <w:proofErr w:type="spellEnd"/>
      <w:r w:rsidRPr="006E67D1">
        <w:rPr>
          <w:rStyle w:val="citetitle"/>
          <w:rFonts w:ascii="Verdana" w:hAnsi="Verdana"/>
          <w:sz w:val="18"/>
          <w:szCs w:val="18"/>
        </w:rPr>
        <w:t xml:space="preserve"> causado </w:t>
      </w:r>
      <w:proofErr w:type="spellStart"/>
      <w:r w:rsidRPr="006E67D1">
        <w:rPr>
          <w:rStyle w:val="citetitle"/>
          <w:rFonts w:ascii="Verdana" w:hAnsi="Verdana"/>
          <w:sz w:val="18"/>
          <w:szCs w:val="18"/>
        </w:rPr>
        <w:t>gran</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destrucción</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degradación</w:t>
      </w:r>
      <w:proofErr w:type="spellEnd"/>
      <w:r w:rsidRPr="006E67D1">
        <w:rPr>
          <w:rStyle w:val="citetitle"/>
          <w:rFonts w:ascii="Verdana" w:hAnsi="Verdana"/>
          <w:sz w:val="18"/>
          <w:szCs w:val="18"/>
        </w:rPr>
        <w:t xml:space="preserve"> y </w:t>
      </w:r>
      <w:proofErr w:type="spellStart"/>
      <w:r w:rsidRPr="006E67D1">
        <w:rPr>
          <w:rStyle w:val="citetitle"/>
          <w:rFonts w:ascii="Verdana" w:hAnsi="Verdana"/>
          <w:sz w:val="18"/>
          <w:szCs w:val="18"/>
        </w:rPr>
        <w:t>alteración</w:t>
      </w:r>
      <w:proofErr w:type="spellEnd"/>
      <w:r w:rsidRPr="006E67D1">
        <w:rPr>
          <w:rStyle w:val="citetitle"/>
          <w:rFonts w:ascii="Verdana" w:hAnsi="Verdana"/>
          <w:sz w:val="18"/>
          <w:szCs w:val="18"/>
        </w:rPr>
        <w:t xml:space="preserve"> a la Madre Tierra, colocando </w:t>
      </w:r>
      <w:proofErr w:type="spellStart"/>
      <w:r w:rsidRPr="006E67D1">
        <w:rPr>
          <w:rStyle w:val="citetitle"/>
          <w:rFonts w:ascii="Verdana" w:hAnsi="Verdana"/>
          <w:sz w:val="18"/>
          <w:szCs w:val="18"/>
        </w:rPr>
        <w:t>en</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riesgo</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la</w:t>
      </w:r>
      <w:proofErr w:type="spellEnd"/>
      <w:r w:rsidRPr="006E67D1">
        <w:rPr>
          <w:rStyle w:val="citetitle"/>
          <w:rFonts w:ascii="Verdana" w:hAnsi="Verdana"/>
          <w:sz w:val="18"/>
          <w:szCs w:val="18"/>
        </w:rPr>
        <w:t xml:space="preserve"> vida como </w:t>
      </w:r>
      <w:proofErr w:type="spellStart"/>
      <w:r w:rsidRPr="006E67D1">
        <w:rPr>
          <w:rStyle w:val="citetitle"/>
          <w:rFonts w:ascii="Verdana" w:hAnsi="Verdana"/>
          <w:sz w:val="18"/>
          <w:szCs w:val="18"/>
        </w:rPr>
        <w:t>hoy</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la</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conocemos</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producto</w:t>
      </w:r>
      <w:proofErr w:type="spellEnd"/>
      <w:r w:rsidRPr="006E67D1">
        <w:rPr>
          <w:rStyle w:val="citetitle"/>
          <w:rFonts w:ascii="Verdana" w:hAnsi="Verdana"/>
          <w:sz w:val="18"/>
          <w:szCs w:val="18"/>
        </w:rPr>
        <w:t xml:space="preserve"> de fenómenos como </w:t>
      </w:r>
      <w:proofErr w:type="spellStart"/>
      <w:r w:rsidRPr="006E67D1">
        <w:rPr>
          <w:rStyle w:val="citetitle"/>
          <w:rFonts w:ascii="Verdana" w:hAnsi="Verdana"/>
          <w:sz w:val="18"/>
          <w:szCs w:val="18"/>
        </w:rPr>
        <w:t>el</w:t>
      </w:r>
      <w:proofErr w:type="spellEnd"/>
      <w:r w:rsidRPr="006E67D1">
        <w:rPr>
          <w:rStyle w:val="citetitle"/>
          <w:rFonts w:ascii="Verdana" w:hAnsi="Verdana"/>
          <w:sz w:val="18"/>
          <w:szCs w:val="18"/>
        </w:rPr>
        <w:t xml:space="preserve"> cambio climático;”, </w:t>
      </w:r>
      <w:proofErr w:type="spellStart"/>
      <w:r w:rsidRPr="006E67D1">
        <w:rPr>
          <w:rStyle w:val="citetitle"/>
          <w:rFonts w:ascii="Verdana" w:hAnsi="Verdana"/>
          <w:sz w:val="18"/>
          <w:szCs w:val="18"/>
        </w:rPr>
        <w:t>lo</w:t>
      </w:r>
      <w:proofErr w:type="spellEnd"/>
      <w:r w:rsidRPr="006E67D1">
        <w:rPr>
          <w:rStyle w:val="citetitle"/>
          <w:rFonts w:ascii="Verdana" w:hAnsi="Verdana"/>
          <w:sz w:val="18"/>
          <w:szCs w:val="18"/>
        </w:rPr>
        <w:t xml:space="preserve"> que </w:t>
      </w:r>
      <w:proofErr w:type="spellStart"/>
      <w:r w:rsidRPr="006E67D1">
        <w:rPr>
          <w:rStyle w:val="citetitle"/>
          <w:rFonts w:ascii="Verdana" w:hAnsi="Verdana"/>
          <w:sz w:val="18"/>
          <w:szCs w:val="18"/>
        </w:rPr>
        <w:t>ya</w:t>
      </w:r>
      <w:proofErr w:type="spellEnd"/>
      <w:r w:rsidRPr="006E67D1">
        <w:rPr>
          <w:rStyle w:val="citetitle"/>
          <w:rFonts w:ascii="Verdana" w:hAnsi="Verdana"/>
          <w:sz w:val="18"/>
          <w:szCs w:val="18"/>
        </w:rPr>
        <w:t xml:space="preserve"> coloca a </w:t>
      </w:r>
      <w:proofErr w:type="spellStart"/>
      <w:r w:rsidRPr="006E67D1">
        <w:rPr>
          <w:rStyle w:val="citetitle"/>
          <w:rFonts w:ascii="Verdana" w:hAnsi="Verdana"/>
          <w:sz w:val="18"/>
          <w:szCs w:val="18"/>
        </w:rPr>
        <w:t>la</w:t>
      </w:r>
      <w:proofErr w:type="spellEnd"/>
      <w:r w:rsidRPr="006E67D1">
        <w:rPr>
          <w:rStyle w:val="citetitle"/>
          <w:rFonts w:ascii="Verdana" w:hAnsi="Verdana"/>
          <w:sz w:val="18"/>
          <w:szCs w:val="18"/>
        </w:rPr>
        <w:t xml:space="preserve"> </w:t>
      </w:r>
      <w:proofErr w:type="spellStart"/>
      <w:r w:rsidRPr="006E67D1">
        <w:rPr>
          <w:rStyle w:val="citetitle"/>
          <w:rFonts w:ascii="Verdana" w:hAnsi="Verdana"/>
          <w:sz w:val="18"/>
          <w:szCs w:val="18"/>
        </w:rPr>
        <w:t>Declaración</w:t>
      </w:r>
      <w:proofErr w:type="spellEnd"/>
      <w:r w:rsidRPr="006E67D1">
        <w:rPr>
          <w:rStyle w:val="citetitle"/>
          <w:rFonts w:ascii="Verdana" w:hAnsi="Verdana"/>
          <w:sz w:val="18"/>
          <w:szCs w:val="18"/>
        </w:rPr>
        <w:t xml:space="preserve">, de entrada, </w:t>
      </w:r>
      <w:proofErr w:type="spellStart"/>
      <w:r w:rsidRPr="006E67D1">
        <w:rPr>
          <w:rStyle w:val="citetitle"/>
          <w:rFonts w:ascii="Verdana" w:hAnsi="Verdana"/>
          <w:sz w:val="18"/>
          <w:szCs w:val="18"/>
        </w:rPr>
        <w:t>en</w:t>
      </w:r>
      <w:proofErr w:type="spellEnd"/>
      <w:r w:rsidRPr="006E67D1">
        <w:rPr>
          <w:rStyle w:val="citetitle"/>
          <w:rFonts w:ascii="Verdana" w:hAnsi="Verdana"/>
          <w:sz w:val="18"/>
          <w:szCs w:val="18"/>
        </w:rPr>
        <w:t xml:space="preserve"> una </w:t>
      </w:r>
      <w:proofErr w:type="spellStart"/>
      <w:r w:rsidRPr="006E67D1">
        <w:rPr>
          <w:rStyle w:val="citetitle"/>
          <w:rFonts w:ascii="Verdana" w:hAnsi="Verdana"/>
          <w:sz w:val="18"/>
          <w:szCs w:val="18"/>
        </w:rPr>
        <w:t>posición</w:t>
      </w:r>
      <w:proofErr w:type="spellEnd"/>
      <w:r w:rsidRPr="006E67D1">
        <w:rPr>
          <w:rStyle w:val="citetitle"/>
          <w:rFonts w:ascii="Verdana" w:hAnsi="Verdana"/>
          <w:sz w:val="18"/>
          <w:szCs w:val="18"/>
        </w:rPr>
        <w:t xml:space="preserve"> ideológica determinada que, entendemos, sobra </w:t>
      </w:r>
      <w:proofErr w:type="spellStart"/>
      <w:r w:rsidRPr="006E67D1">
        <w:rPr>
          <w:rStyle w:val="citetitle"/>
          <w:rFonts w:ascii="Verdana" w:hAnsi="Verdana"/>
          <w:sz w:val="18"/>
          <w:szCs w:val="18"/>
        </w:rPr>
        <w:t>en</w:t>
      </w:r>
      <w:proofErr w:type="spellEnd"/>
      <w:r w:rsidRPr="006E67D1">
        <w:rPr>
          <w:rStyle w:val="citetitle"/>
          <w:rFonts w:ascii="Verdana" w:hAnsi="Verdana"/>
          <w:sz w:val="18"/>
          <w:szCs w:val="18"/>
        </w:rPr>
        <w:t xml:space="preserve"> un texto que pretende </w:t>
      </w:r>
      <w:proofErr w:type="spellStart"/>
      <w:r w:rsidRPr="006E67D1">
        <w:rPr>
          <w:rStyle w:val="citetitle"/>
          <w:rFonts w:ascii="Verdana" w:hAnsi="Verdana"/>
          <w:sz w:val="18"/>
          <w:szCs w:val="18"/>
        </w:rPr>
        <w:t>tener</w:t>
      </w:r>
      <w:proofErr w:type="spellEnd"/>
      <w:r w:rsidRPr="006E67D1">
        <w:rPr>
          <w:rStyle w:val="citetitle"/>
          <w:rFonts w:ascii="Verdana" w:hAnsi="Verdana"/>
          <w:sz w:val="18"/>
          <w:szCs w:val="18"/>
        </w:rPr>
        <w:t xml:space="preserve"> alcance universal.</w:t>
      </w:r>
    </w:p>
  </w:footnote>
  <w:footnote w:id="90">
    <w:p w14:paraId="0BDACFE3" w14:textId="77777777" w:rsidR="00BE6594" w:rsidRPr="006E67D1" w:rsidRDefault="00BE6594" w:rsidP="008215B5">
      <w:pPr>
        <w:spacing w:after="0" w:line="240" w:lineRule="auto"/>
        <w:jc w:val="both"/>
        <w:rPr>
          <w:rFonts w:ascii="Verdana" w:hAnsi="Verdana"/>
          <w:sz w:val="18"/>
          <w:szCs w:val="18"/>
        </w:rPr>
      </w:pPr>
      <w:r w:rsidRPr="006E67D1">
        <w:rPr>
          <w:rFonts w:ascii="Verdana" w:hAnsi="Verdana"/>
          <w:sz w:val="18"/>
          <w:szCs w:val="18"/>
          <w:vertAlign w:val="superscript"/>
        </w:rPr>
        <w:footnoteRef/>
      </w:r>
      <w:r w:rsidRPr="006E67D1">
        <w:rPr>
          <w:rFonts w:ascii="Verdana" w:hAnsi="Verdana"/>
          <w:sz w:val="18"/>
          <w:szCs w:val="18"/>
          <w:vertAlign w:val="superscript"/>
        </w:rPr>
        <w:t xml:space="preserve"> </w:t>
      </w:r>
      <w:r w:rsidRPr="006E67D1">
        <w:rPr>
          <w:rFonts w:ascii="Verdana" w:hAnsi="Verdana"/>
          <w:sz w:val="18"/>
          <w:szCs w:val="18"/>
        </w:rPr>
        <w:t xml:space="preserve">“La </w:t>
      </w:r>
      <w:proofErr w:type="spellStart"/>
      <w:r w:rsidRPr="006E67D1">
        <w:rPr>
          <w:rFonts w:ascii="Verdana" w:hAnsi="Verdana"/>
          <w:sz w:val="18"/>
          <w:szCs w:val="18"/>
        </w:rPr>
        <w:t>naturaleza</w:t>
      </w:r>
      <w:proofErr w:type="spellEnd"/>
      <w:r w:rsidRPr="006E67D1">
        <w:rPr>
          <w:rFonts w:ascii="Verdana" w:hAnsi="Verdana"/>
          <w:sz w:val="18"/>
          <w:szCs w:val="18"/>
        </w:rPr>
        <w:t xml:space="preserve"> o Pacha Mama, donde se </w:t>
      </w:r>
      <w:proofErr w:type="spellStart"/>
      <w:r w:rsidRPr="006E67D1">
        <w:rPr>
          <w:rFonts w:ascii="Verdana" w:hAnsi="Verdana"/>
          <w:sz w:val="18"/>
          <w:szCs w:val="18"/>
        </w:rPr>
        <w:t>reproduce</w:t>
      </w:r>
      <w:proofErr w:type="spellEnd"/>
      <w:r w:rsidRPr="006E67D1">
        <w:rPr>
          <w:rFonts w:ascii="Verdana" w:hAnsi="Verdana"/>
          <w:sz w:val="18"/>
          <w:szCs w:val="18"/>
        </w:rPr>
        <w:t xml:space="preserve"> y realiza </w:t>
      </w:r>
      <w:proofErr w:type="spellStart"/>
      <w:r w:rsidRPr="006E67D1">
        <w:rPr>
          <w:rFonts w:ascii="Verdana" w:hAnsi="Verdana"/>
          <w:sz w:val="18"/>
          <w:szCs w:val="18"/>
        </w:rPr>
        <w:t>la</w:t>
      </w:r>
      <w:proofErr w:type="spellEnd"/>
      <w:r w:rsidRPr="006E67D1">
        <w:rPr>
          <w:rFonts w:ascii="Verdana" w:hAnsi="Verdana"/>
          <w:sz w:val="18"/>
          <w:szCs w:val="18"/>
        </w:rPr>
        <w:t xml:space="preserve"> vida, </w:t>
      </w:r>
      <w:proofErr w:type="spellStart"/>
      <w:r w:rsidRPr="006E67D1">
        <w:rPr>
          <w:rFonts w:ascii="Verdana" w:hAnsi="Verdana"/>
          <w:sz w:val="18"/>
          <w:szCs w:val="18"/>
        </w:rPr>
        <w:t>tiene</w:t>
      </w:r>
      <w:proofErr w:type="spellEnd"/>
      <w:r w:rsidRPr="006E67D1">
        <w:rPr>
          <w:rFonts w:ascii="Verdana" w:hAnsi="Verdana"/>
          <w:sz w:val="18"/>
          <w:szCs w:val="18"/>
        </w:rPr>
        <w:t xml:space="preserve"> </w:t>
      </w:r>
      <w:proofErr w:type="spellStart"/>
      <w:r w:rsidRPr="006E67D1">
        <w:rPr>
          <w:rFonts w:ascii="Verdana" w:hAnsi="Verdana"/>
          <w:sz w:val="18"/>
          <w:szCs w:val="18"/>
        </w:rPr>
        <w:t>derecho</w:t>
      </w:r>
      <w:proofErr w:type="spellEnd"/>
      <w:r w:rsidRPr="006E67D1">
        <w:rPr>
          <w:rFonts w:ascii="Verdana" w:hAnsi="Verdana"/>
          <w:sz w:val="18"/>
          <w:szCs w:val="18"/>
        </w:rPr>
        <w:t xml:space="preserve"> a que se </w:t>
      </w:r>
      <w:proofErr w:type="spellStart"/>
      <w:r w:rsidRPr="006E67D1">
        <w:rPr>
          <w:rFonts w:ascii="Verdana" w:hAnsi="Verdana"/>
          <w:sz w:val="18"/>
          <w:szCs w:val="18"/>
        </w:rPr>
        <w:t>respete</w:t>
      </w:r>
      <w:proofErr w:type="spellEnd"/>
      <w:r w:rsidRPr="006E67D1">
        <w:rPr>
          <w:rFonts w:ascii="Verdana" w:hAnsi="Verdana"/>
          <w:sz w:val="18"/>
          <w:szCs w:val="18"/>
        </w:rPr>
        <w:t xml:space="preserve"> integralmente </w:t>
      </w:r>
      <w:proofErr w:type="spellStart"/>
      <w:r w:rsidRPr="006E67D1">
        <w:rPr>
          <w:rFonts w:ascii="Verdana" w:hAnsi="Verdana"/>
          <w:sz w:val="18"/>
          <w:szCs w:val="18"/>
        </w:rPr>
        <w:t>su</w:t>
      </w:r>
      <w:proofErr w:type="spellEnd"/>
      <w:r w:rsidRPr="006E67D1">
        <w:rPr>
          <w:rFonts w:ascii="Verdana" w:hAnsi="Verdana"/>
          <w:sz w:val="18"/>
          <w:szCs w:val="18"/>
        </w:rPr>
        <w:t xml:space="preserve"> </w:t>
      </w:r>
      <w:proofErr w:type="spellStart"/>
      <w:r w:rsidRPr="006E67D1">
        <w:rPr>
          <w:rFonts w:ascii="Verdana" w:hAnsi="Verdana"/>
          <w:sz w:val="18"/>
          <w:szCs w:val="18"/>
        </w:rPr>
        <w:t>existencia</w:t>
      </w:r>
      <w:proofErr w:type="spellEnd"/>
      <w:r w:rsidRPr="006E67D1">
        <w:rPr>
          <w:rFonts w:ascii="Verdana" w:hAnsi="Verdana"/>
          <w:sz w:val="18"/>
          <w:szCs w:val="18"/>
        </w:rPr>
        <w:t xml:space="preserve"> y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mantenimiento</w:t>
      </w:r>
      <w:proofErr w:type="spellEnd"/>
      <w:r w:rsidRPr="006E67D1">
        <w:rPr>
          <w:rFonts w:ascii="Verdana" w:hAnsi="Verdana"/>
          <w:sz w:val="18"/>
          <w:szCs w:val="18"/>
        </w:rPr>
        <w:t xml:space="preserve"> y </w:t>
      </w:r>
      <w:proofErr w:type="spellStart"/>
      <w:r w:rsidRPr="006E67D1">
        <w:rPr>
          <w:rFonts w:ascii="Verdana" w:hAnsi="Verdana"/>
          <w:sz w:val="18"/>
          <w:szCs w:val="18"/>
        </w:rPr>
        <w:t>regeneración</w:t>
      </w:r>
      <w:proofErr w:type="spellEnd"/>
      <w:r w:rsidRPr="006E67D1">
        <w:rPr>
          <w:rFonts w:ascii="Verdana" w:hAnsi="Verdana"/>
          <w:sz w:val="18"/>
          <w:szCs w:val="18"/>
        </w:rPr>
        <w:t xml:space="preserve"> de sus ciclos </w:t>
      </w:r>
      <w:proofErr w:type="spellStart"/>
      <w:r w:rsidRPr="006E67D1">
        <w:rPr>
          <w:rFonts w:ascii="Verdana" w:hAnsi="Verdana"/>
          <w:sz w:val="18"/>
          <w:szCs w:val="18"/>
        </w:rPr>
        <w:t>vitales</w:t>
      </w:r>
      <w:proofErr w:type="spellEnd"/>
      <w:r w:rsidRPr="006E67D1">
        <w:rPr>
          <w:rFonts w:ascii="Verdana" w:hAnsi="Verdana"/>
          <w:sz w:val="18"/>
          <w:szCs w:val="18"/>
        </w:rPr>
        <w:t xml:space="preserve">, </w:t>
      </w:r>
      <w:proofErr w:type="spellStart"/>
      <w:r w:rsidRPr="006E67D1">
        <w:rPr>
          <w:rFonts w:ascii="Verdana" w:hAnsi="Verdana"/>
          <w:sz w:val="18"/>
          <w:szCs w:val="18"/>
        </w:rPr>
        <w:t>estructura</w:t>
      </w:r>
      <w:proofErr w:type="spellEnd"/>
      <w:r w:rsidRPr="006E67D1">
        <w:rPr>
          <w:rFonts w:ascii="Verdana" w:hAnsi="Verdana"/>
          <w:sz w:val="18"/>
          <w:szCs w:val="18"/>
        </w:rPr>
        <w:t xml:space="preserve">, funciones y </w:t>
      </w:r>
      <w:proofErr w:type="spellStart"/>
      <w:r w:rsidRPr="006E67D1">
        <w:rPr>
          <w:rFonts w:ascii="Verdana" w:hAnsi="Verdana"/>
          <w:sz w:val="18"/>
          <w:szCs w:val="18"/>
        </w:rPr>
        <w:t>procesos</w:t>
      </w:r>
      <w:proofErr w:type="spellEnd"/>
      <w:r w:rsidRPr="006E67D1">
        <w:rPr>
          <w:rFonts w:ascii="Verdana" w:hAnsi="Verdana"/>
          <w:sz w:val="18"/>
          <w:szCs w:val="18"/>
        </w:rPr>
        <w:t xml:space="preserve"> evolutivos”.</w:t>
      </w:r>
    </w:p>
  </w:footnote>
  <w:footnote w:id="91">
    <w:p w14:paraId="6BF96D49" w14:textId="62A51D49" w:rsidR="0001480B" w:rsidRPr="0001480B" w:rsidRDefault="0001480B" w:rsidP="0001480B">
      <w:pPr>
        <w:spacing w:after="0" w:line="240" w:lineRule="auto"/>
        <w:jc w:val="both"/>
      </w:pPr>
      <w:r>
        <w:rPr>
          <w:rStyle w:val="Refdenotaalpie"/>
        </w:rPr>
        <w:footnoteRef/>
      </w:r>
      <w:r>
        <w:t xml:space="preserve"> </w:t>
      </w:r>
      <w:r w:rsidRPr="0001480B">
        <w:rPr>
          <w:rFonts w:ascii="Verdana" w:hAnsi="Verdana"/>
          <w:sz w:val="18"/>
          <w:szCs w:val="18"/>
          <w:lang w:val="en-GB"/>
        </w:rPr>
        <w:t xml:space="preserve">U.S. SUPREME COURT, Sierra Club v. Morton, 405 U.S. 727 (1972). </w:t>
      </w:r>
      <w:proofErr w:type="spellStart"/>
      <w:r w:rsidRPr="0001480B">
        <w:rPr>
          <w:rFonts w:ascii="Verdana" w:hAnsi="Verdana"/>
          <w:sz w:val="18"/>
          <w:szCs w:val="18"/>
        </w:rPr>
        <w:t>Sierra</w:t>
      </w:r>
      <w:proofErr w:type="spellEnd"/>
      <w:r w:rsidRPr="0001480B">
        <w:rPr>
          <w:rFonts w:ascii="Verdana" w:hAnsi="Verdana"/>
          <w:sz w:val="18"/>
          <w:szCs w:val="18"/>
        </w:rPr>
        <w:t xml:space="preserve"> Club v. </w:t>
      </w:r>
      <w:proofErr w:type="spellStart"/>
      <w:r w:rsidRPr="0001480B">
        <w:rPr>
          <w:rFonts w:ascii="Verdana" w:hAnsi="Verdana"/>
          <w:sz w:val="18"/>
          <w:szCs w:val="18"/>
        </w:rPr>
        <w:t>Morton</w:t>
      </w:r>
      <w:proofErr w:type="spellEnd"/>
      <w:r w:rsidRPr="0001480B">
        <w:rPr>
          <w:rFonts w:ascii="Verdana" w:hAnsi="Verdana"/>
          <w:sz w:val="18"/>
          <w:szCs w:val="18"/>
        </w:rPr>
        <w:t xml:space="preserve"> No. 70-34. April 19, 1972 405 U.S. 727. </w:t>
      </w:r>
      <w:proofErr w:type="spellStart"/>
      <w:r w:rsidRPr="0001480B">
        <w:rPr>
          <w:rFonts w:ascii="Verdana" w:hAnsi="Verdana"/>
          <w:sz w:val="18"/>
          <w:szCs w:val="18"/>
        </w:rPr>
        <w:t>Disponible</w:t>
      </w:r>
      <w:proofErr w:type="spellEnd"/>
      <w:r w:rsidRPr="0001480B">
        <w:rPr>
          <w:rFonts w:ascii="Verdana" w:hAnsi="Verdana"/>
          <w:sz w:val="18"/>
          <w:szCs w:val="18"/>
        </w:rPr>
        <w:t xml:space="preserve"> </w:t>
      </w:r>
      <w:proofErr w:type="spellStart"/>
      <w:r w:rsidRPr="0001480B">
        <w:rPr>
          <w:rFonts w:ascii="Verdana" w:hAnsi="Verdana"/>
          <w:sz w:val="18"/>
          <w:szCs w:val="18"/>
        </w:rPr>
        <w:t>en</w:t>
      </w:r>
      <w:proofErr w:type="spellEnd"/>
      <w:r w:rsidRPr="0001480B">
        <w:rPr>
          <w:rFonts w:ascii="Verdana" w:hAnsi="Verdana"/>
          <w:sz w:val="18"/>
          <w:szCs w:val="18"/>
        </w:rPr>
        <w:t xml:space="preserve">: </w:t>
      </w:r>
      <w:hyperlink r:id="rId40" w:history="1">
        <w:r w:rsidRPr="0001480B">
          <w:rPr>
            <w:rFonts w:ascii="Verdana" w:hAnsi="Verdana"/>
            <w:sz w:val="18"/>
            <w:szCs w:val="18"/>
          </w:rPr>
          <w:t>https://caselaw.findlaw.com/us-supreme-court/405/727.html</w:t>
        </w:r>
      </w:hyperlink>
      <w:r w:rsidRPr="0001480B">
        <w:rPr>
          <w:rFonts w:ascii="Verdana" w:hAnsi="Verdana"/>
          <w:sz w:val="18"/>
          <w:szCs w:val="18"/>
        </w:rPr>
        <w:t>.</w:t>
      </w:r>
      <w:r>
        <w:rPr>
          <w:rFonts w:ascii="Verdana" w:hAnsi="Verdana"/>
          <w:sz w:val="20"/>
          <w:szCs w:val="20"/>
        </w:rPr>
        <w:t xml:space="preserve"> </w:t>
      </w:r>
    </w:p>
  </w:footnote>
  <w:footnote w:id="92">
    <w:p w14:paraId="310391DD" w14:textId="77777777" w:rsidR="00FF6D93" w:rsidRPr="0001480B" w:rsidRDefault="00FF6D93" w:rsidP="00FF6D93">
      <w:pPr>
        <w:pStyle w:val="Textonotapie"/>
        <w:spacing w:after="0"/>
        <w:jc w:val="both"/>
      </w:pPr>
      <w:r>
        <w:rPr>
          <w:rStyle w:val="Refdenotaalpie"/>
        </w:rPr>
        <w:footnoteRef/>
      </w:r>
      <w:r>
        <w:t xml:space="preserve"> </w:t>
      </w:r>
      <w:r w:rsidRPr="0001480B">
        <w:rPr>
          <w:rFonts w:ascii="Verdana" w:hAnsi="Verdana"/>
          <w:sz w:val="18"/>
          <w:szCs w:val="18"/>
        </w:rPr>
        <w:t xml:space="preserve">CORTE SUPREMA DE JUSTICIA, República de </w:t>
      </w:r>
      <w:proofErr w:type="spellStart"/>
      <w:r w:rsidRPr="0001480B">
        <w:rPr>
          <w:rFonts w:ascii="Verdana" w:hAnsi="Verdana"/>
          <w:sz w:val="18"/>
          <w:szCs w:val="18"/>
        </w:rPr>
        <w:t>Colombia</w:t>
      </w:r>
      <w:proofErr w:type="spellEnd"/>
      <w:r w:rsidRPr="0001480B">
        <w:rPr>
          <w:rFonts w:ascii="Verdana" w:hAnsi="Verdana"/>
          <w:sz w:val="18"/>
          <w:szCs w:val="18"/>
        </w:rPr>
        <w:t xml:space="preserve">, Sala de </w:t>
      </w:r>
      <w:proofErr w:type="spellStart"/>
      <w:r w:rsidRPr="0001480B">
        <w:rPr>
          <w:rFonts w:ascii="Verdana" w:hAnsi="Verdana"/>
          <w:sz w:val="18"/>
          <w:szCs w:val="18"/>
        </w:rPr>
        <w:t>Casación</w:t>
      </w:r>
      <w:proofErr w:type="spellEnd"/>
      <w:r w:rsidRPr="0001480B">
        <w:rPr>
          <w:rFonts w:ascii="Verdana" w:hAnsi="Verdana"/>
          <w:sz w:val="18"/>
          <w:szCs w:val="18"/>
        </w:rPr>
        <w:t xml:space="preserve"> Civil. Sentencia AHC4806-2017, de 26 de </w:t>
      </w:r>
      <w:proofErr w:type="spellStart"/>
      <w:r w:rsidRPr="0001480B">
        <w:rPr>
          <w:rFonts w:ascii="Verdana" w:hAnsi="Verdana"/>
          <w:sz w:val="18"/>
          <w:szCs w:val="18"/>
        </w:rPr>
        <w:t>julio</w:t>
      </w:r>
      <w:proofErr w:type="spellEnd"/>
      <w:r w:rsidRPr="0001480B">
        <w:rPr>
          <w:rFonts w:ascii="Verdana" w:hAnsi="Verdana"/>
          <w:sz w:val="18"/>
          <w:szCs w:val="18"/>
        </w:rPr>
        <w:t xml:space="preserve"> de 2017. </w:t>
      </w:r>
      <w:proofErr w:type="spellStart"/>
      <w:r w:rsidRPr="0001480B">
        <w:rPr>
          <w:rFonts w:ascii="Verdana" w:hAnsi="Verdana"/>
          <w:sz w:val="18"/>
          <w:szCs w:val="18"/>
        </w:rPr>
        <w:t>Disponible</w:t>
      </w:r>
      <w:proofErr w:type="spellEnd"/>
      <w:r w:rsidRPr="0001480B">
        <w:rPr>
          <w:rFonts w:ascii="Verdana" w:hAnsi="Verdana"/>
          <w:sz w:val="18"/>
          <w:szCs w:val="18"/>
        </w:rPr>
        <w:t xml:space="preserve"> </w:t>
      </w:r>
      <w:proofErr w:type="spellStart"/>
      <w:r w:rsidRPr="0001480B">
        <w:rPr>
          <w:rFonts w:ascii="Verdana" w:hAnsi="Verdana"/>
          <w:sz w:val="18"/>
          <w:szCs w:val="18"/>
        </w:rPr>
        <w:t>en</w:t>
      </w:r>
      <w:proofErr w:type="spellEnd"/>
      <w:r w:rsidRPr="0001480B">
        <w:rPr>
          <w:rFonts w:ascii="Verdana" w:hAnsi="Verdana"/>
          <w:sz w:val="18"/>
          <w:szCs w:val="18"/>
        </w:rPr>
        <w:t xml:space="preserve"> </w:t>
      </w:r>
      <w:hyperlink r:id="rId41" w:history="1">
        <w:r w:rsidRPr="0001480B">
          <w:rPr>
            <w:rStyle w:val="Hipervnculo"/>
            <w:rFonts w:ascii="Verdana" w:hAnsi="Verdana"/>
            <w:sz w:val="18"/>
            <w:szCs w:val="18"/>
          </w:rPr>
          <w:t>http://www.cortesuprema.gov.co/corte/wp-content/uploads/relatorias/tutelas/B%20SEP2017/AHC4806-2017.doc</w:t>
        </w:r>
      </w:hyperlink>
      <w:r>
        <w:rPr>
          <w:rStyle w:val="Hipervnculo"/>
          <w:rFonts w:ascii="Verdana" w:hAnsi="Verdana"/>
          <w:sz w:val="18"/>
          <w:szCs w:val="18"/>
        </w:rPr>
        <w:t xml:space="preserve">. </w:t>
      </w:r>
    </w:p>
  </w:footnote>
  <w:footnote w:id="93">
    <w:p w14:paraId="2ABD9236" w14:textId="2FBEB16D" w:rsidR="0001480B" w:rsidRPr="0001480B" w:rsidRDefault="0001480B" w:rsidP="0001480B">
      <w:pPr>
        <w:spacing w:after="0" w:line="240" w:lineRule="auto"/>
        <w:jc w:val="both"/>
      </w:pPr>
      <w:r>
        <w:rPr>
          <w:rStyle w:val="Refdenotaalpie"/>
        </w:rPr>
        <w:footnoteRef/>
      </w:r>
      <w:r>
        <w:t xml:space="preserve"> </w:t>
      </w:r>
      <w:r w:rsidRPr="00AC145E">
        <w:rPr>
          <w:rFonts w:ascii="Verdana" w:hAnsi="Verdana"/>
          <w:sz w:val="18"/>
          <w:szCs w:val="18"/>
          <w:lang w:val="es-ES"/>
        </w:rPr>
        <w:t xml:space="preserve">CORTE SUPREMA DE JUSTICIA, República de Colombia. Sala de Casación Laboral. STL12651-2017. Sentencia de 16 de agosto de 2017. Disponible en </w:t>
      </w:r>
      <w:hyperlink r:id="rId42" w:history="1">
        <w:r w:rsidRPr="00AC145E">
          <w:rPr>
            <w:rFonts w:ascii="Verdana" w:hAnsi="Verdana"/>
            <w:sz w:val="18"/>
            <w:szCs w:val="18"/>
            <w:lang w:val="es-ES"/>
          </w:rPr>
          <w:t>https://cortesuprema.gov.co/corte/wp- content/uploads/relatorias/tutelas/B%20OCT2017/STL12651-2017.doc</w:t>
        </w:r>
      </w:hyperlink>
      <w:r w:rsidRPr="00AC145E">
        <w:rPr>
          <w:rFonts w:ascii="Verdana" w:hAnsi="Verdana"/>
          <w:sz w:val="18"/>
          <w:szCs w:val="18"/>
          <w:lang w:val="es-ES"/>
        </w:rPr>
        <w:t>.</w:t>
      </w:r>
      <w:r w:rsidRPr="0001480B">
        <w:rPr>
          <w:rFonts w:ascii="Verdana" w:hAnsi="Verdana"/>
          <w:sz w:val="20"/>
          <w:szCs w:val="20"/>
        </w:rPr>
        <w:t xml:space="preserve"> </w:t>
      </w:r>
    </w:p>
  </w:footnote>
  <w:footnote w:id="94">
    <w:p w14:paraId="33DCBAFA" w14:textId="1D86995F" w:rsidR="0001480B" w:rsidRPr="0001480B" w:rsidRDefault="0001480B" w:rsidP="004B1A1A">
      <w:pPr>
        <w:pStyle w:val="Textonotapie"/>
        <w:spacing w:after="0" w:line="240" w:lineRule="auto"/>
        <w:jc w:val="both"/>
      </w:pPr>
      <w:r>
        <w:rPr>
          <w:rStyle w:val="Refdenotaalpie"/>
        </w:rPr>
        <w:footnoteRef/>
      </w:r>
      <w:r w:rsidRPr="0001480B">
        <w:rPr>
          <w:rFonts w:ascii="Verdana" w:hAnsi="Verdana"/>
          <w:sz w:val="18"/>
          <w:szCs w:val="18"/>
          <w:lang w:val="es-ES"/>
        </w:rPr>
        <w:t>CORTE SUPREMA DE JUSTICIA, República de Colombia. Sala de Casación Laboral. STL12651-2017.</w:t>
      </w:r>
      <w:r>
        <w:rPr>
          <w:rFonts w:ascii="Verdana" w:hAnsi="Verdana"/>
          <w:sz w:val="18"/>
          <w:szCs w:val="18"/>
          <w:lang w:val="es-ES"/>
        </w:rPr>
        <w:t>, cit.</w:t>
      </w:r>
      <w:r>
        <w:t xml:space="preserve"> </w:t>
      </w:r>
      <w:r w:rsidRPr="003331D4">
        <w:rPr>
          <w:rFonts w:ascii="Verdana" w:hAnsi="Verdana"/>
        </w:rPr>
        <w:t>p. 23 de la sentencia</w:t>
      </w:r>
      <w:r w:rsidR="004B1A1A">
        <w:rPr>
          <w:rFonts w:ascii="Verdana" w:hAnsi="Verdana"/>
        </w:rPr>
        <w:t>.</w:t>
      </w:r>
    </w:p>
  </w:footnote>
  <w:footnote w:id="95">
    <w:p w14:paraId="270AE6AC" w14:textId="204C6CA8" w:rsidR="0001480B" w:rsidRPr="0001480B" w:rsidRDefault="0001480B" w:rsidP="004B1A1A">
      <w:pPr>
        <w:pStyle w:val="Textonotapie"/>
        <w:spacing w:after="0" w:line="240" w:lineRule="auto"/>
        <w:jc w:val="both"/>
      </w:pPr>
      <w:r>
        <w:rPr>
          <w:rStyle w:val="Refdenotaalpie"/>
        </w:rPr>
        <w:footnoteRef/>
      </w:r>
      <w:r>
        <w:t xml:space="preserve"> </w:t>
      </w:r>
      <w:r w:rsidRPr="0001480B">
        <w:rPr>
          <w:rFonts w:ascii="Verdana" w:hAnsi="Verdana"/>
          <w:sz w:val="18"/>
          <w:szCs w:val="18"/>
          <w:lang w:val="es-ES"/>
        </w:rPr>
        <w:t>CORTE SUPREMA DE JUSTICIA, República de Colombia. Sala de Casación Laboral. STL12651-2017.</w:t>
      </w:r>
      <w:r>
        <w:rPr>
          <w:rFonts w:ascii="Verdana" w:hAnsi="Verdana"/>
          <w:sz w:val="18"/>
          <w:szCs w:val="18"/>
          <w:lang w:val="es-ES"/>
        </w:rPr>
        <w:t xml:space="preserve">, cit. </w:t>
      </w:r>
      <w:r w:rsidRPr="003331D4">
        <w:rPr>
          <w:rFonts w:ascii="Verdana" w:hAnsi="Verdana"/>
        </w:rPr>
        <w:t xml:space="preserve">p. 15 del </w:t>
      </w:r>
      <w:proofErr w:type="spellStart"/>
      <w:r w:rsidRPr="003331D4">
        <w:rPr>
          <w:rFonts w:ascii="Verdana" w:hAnsi="Verdana"/>
        </w:rPr>
        <w:t>fallo</w:t>
      </w:r>
      <w:proofErr w:type="spellEnd"/>
      <w:r w:rsidR="004B1A1A">
        <w:rPr>
          <w:rFonts w:ascii="Verdana" w:hAnsi="Verdana"/>
        </w:rPr>
        <w:t>.</w:t>
      </w:r>
    </w:p>
  </w:footnote>
  <w:footnote w:id="96">
    <w:p w14:paraId="6465F249" w14:textId="77777777" w:rsidR="00BE6594" w:rsidRPr="003331D4" w:rsidRDefault="00BE6594" w:rsidP="004B1A1A">
      <w:pPr>
        <w:spacing w:after="0" w:line="240" w:lineRule="auto"/>
        <w:rPr>
          <w:rFonts w:ascii="Verdana" w:hAnsi="Verdana"/>
          <w:sz w:val="18"/>
          <w:szCs w:val="18"/>
          <w:lang w:val="es-ES"/>
        </w:rPr>
      </w:pPr>
      <w:r w:rsidRPr="008215B5">
        <w:rPr>
          <w:rFonts w:ascii="Verdana" w:hAnsi="Verdana"/>
          <w:sz w:val="18"/>
          <w:szCs w:val="18"/>
          <w:vertAlign w:val="superscript"/>
        </w:rPr>
        <w:footnoteRef/>
      </w:r>
      <w:r w:rsidRPr="006E67D1">
        <w:rPr>
          <w:rFonts w:ascii="Verdana" w:hAnsi="Verdana"/>
          <w:sz w:val="18"/>
          <w:szCs w:val="18"/>
        </w:rPr>
        <w:t xml:space="preserve">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el</w:t>
      </w:r>
      <w:proofErr w:type="spellEnd"/>
      <w:r w:rsidRPr="006E67D1">
        <w:rPr>
          <w:rFonts w:ascii="Verdana" w:hAnsi="Verdana"/>
          <w:sz w:val="18"/>
          <w:szCs w:val="18"/>
        </w:rPr>
        <w:t xml:space="preserve"> </w:t>
      </w:r>
      <w:proofErr w:type="spellStart"/>
      <w:r w:rsidRPr="006E67D1">
        <w:rPr>
          <w:rFonts w:ascii="Verdana" w:hAnsi="Verdana"/>
          <w:sz w:val="18"/>
          <w:szCs w:val="18"/>
        </w:rPr>
        <w:t>derecho</w:t>
      </w:r>
      <w:proofErr w:type="spellEnd"/>
      <w:r w:rsidRPr="006E67D1">
        <w:rPr>
          <w:rFonts w:ascii="Verdana" w:hAnsi="Verdana"/>
          <w:sz w:val="18"/>
          <w:szCs w:val="18"/>
        </w:rPr>
        <w:t xml:space="preserve"> de Nueva </w:t>
      </w:r>
      <w:proofErr w:type="spellStart"/>
      <w:r w:rsidRPr="006E67D1">
        <w:rPr>
          <w:rFonts w:ascii="Verdana" w:hAnsi="Verdana"/>
          <w:sz w:val="18"/>
          <w:szCs w:val="18"/>
        </w:rPr>
        <w:t>Zelanda</w:t>
      </w:r>
      <w:proofErr w:type="spellEnd"/>
      <w:r w:rsidRPr="006E67D1">
        <w:rPr>
          <w:rFonts w:ascii="Verdana" w:hAnsi="Verdana"/>
          <w:sz w:val="18"/>
          <w:szCs w:val="18"/>
        </w:rPr>
        <w:t xml:space="preserve">, </w:t>
      </w:r>
      <w:proofErr w:type="spellStart"/>
      <w:r w:rsidRPr="006E67D1">
        <w:rPr>
          <w:rFonts w:ascii="Verdana" w:hAnsi="Verdana"/>
          <w:sz w:val="18"/>
          <w:szCs w:val="18"/>
        </w:rPr>
        <w:t>la</w:t>
      </w:r>
      <w:proofErr w:type="spellEnd"/>
      <w:r w:rsidRPr="006E67D1">
        <w:rPr>
          <w:rFonts w:ascii="Verdana" w:hAnsi="Verdana"/>
          <w:sz w:val="18"/>
          <w:szCs w:val="18"/>
        </w:rPr>
        <w:t xml:space="preserve"> </w:t>
      </w:r>
      <w:r w:rsidRPr="006E67D1">
        <w:rPr>
          <w:rFonts w:ascii="Verdana" w:hAnsi="Verdana"/>
          <w:i/>
          <w:iCs/>
          <w:sz w:val="18"/>
          <w:szCs w:val="18"/>
        </w:rPr>
        <w:t xml:space="preserve">Te Awa </w:t>
      </w:r>
      <w:proofErr w:type="spellStart"/>
      <w:r w:rsidRPr="006E67D1">
        <w:rPr>
          <w:rFonts w:ascii="Verdana" w:hAnsi="Verdana"/>
          <w:i/>
          <w:iCs/>
          <w:sz w:val="18"/>
          <w:szCs w:val="18"/>
        </w:rPr>
        <w:t>Tupua</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Whanganui</w:t>
      </w:r>
      <w:proofErr w:type="spellEnd"/>
      <w:r w:rsidRPr="006E67D1">
        <w:rPr>
          <w:rFonts w:ascii="Verdana" w:hAnsi="Verdana"/>
          <w:i/>
          <w:iCs/>
          <w:sz w:val="18"/>
          <w:szCs w:val="18"/>
        </w:rPr>
        <w:t xml:space="preserve"> River </w:t>
      </w:r>
      <w:proofErr w:type="spellStart"/>
      <w:r w:rsidRPr="006E67D1">
        <w:rPr>
          <w:rFonts w:ascii="Verdana" w:hAnsi="Verdana"/>
          <w:i/>
          <w:iCs/>
          <w:sz w:val="18"/>
          <w:szCs w:val="18"/>
        </w:rPr>
        <w:t>Claims</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Settlement</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Act</w:t>
      </w:r>
      <w:proofErr w:type="spellEnd"/>
      <w:r w:rsidRPr="006E67D1">
        <w:rPr>
          <w:rFonts w:ascii="Verdana" w:hAnsi="Verdana"/>
          <w:i/>
          <w:iCs/>
          <w:sz w:val="18"/>
          <w:szCs w:val="18"/>
        </w:rPr>
        <w:t xml:space="preserve"> 2017. </w:t>
      </w:r>
      <w:proofErr w:type="spellStart"/>
      <w:r w:rsidRPr="006E67D1">
        <w:rPr>
          <w:rFonts w:ascii="Verdana" w:hAnsi="Verdana"/>
          <w:i/>
          <w:iCs/>
          <w:sz w:val="18"/>
          <w:szCs w:val="18"/>
        </w:rPr>
        <w:t>Public</w:t>
      </w:r>
      <w:proofErr w:type="spellEnd"/>
      <w:r w:rsidRPr="006E67D1">
        <w:rPr>
          <w:rFonts w:ascii="Verdana" w:hAnsi="Verdana"/>
          <w:i/>
          <w:iCs/>
          <w:sz w:val="18"/>
          <w:szCs w:val="18"/>
        </w:rPr>
        <w:t xml:space="preserve"> </w:t>
      </w:r>
      <w:proofErr w:type="spellStart"/>
      <w:r w:rsidRPr="006E67D1">
        <w:rPr>
          <w:rFonts w:ascii="Verdana" w:hAnsi="Verdana"/>
          <w:i/>
          <w:iCs/>
          <w:sz w:val="18"/>
          <w:szCs w:val="18"/>
        </w:rPr>
        <w:t>Act</w:t>
      </w:r>
      <w:proofErr w:type="spellEnd"/>
      <w:r w:rsidRPr="006E67D1">
        <w:rPr>
          <w:rFonts w:ascii="Verdana" w:hAnsi="Verdana"/>
          <w:i/>
          <w:iCs/>
          <w:sz w:val="18"/>
          <w:szCs w:val="18"/>
        </w:rPr>
        <w:t xml:space="preserve">, </w:t>
      </w:r>
      <w:r w:rsidRPr="006E67D1">
        <w:rPr>
          <w:rFonts w:ascii="Verdana" w:hAnsi="Verdana"/>
          <w:sz w:val="18"/>
          <w:szCs w:val="18"/>
        </w:rPr>
        <w:t xml:space="preserve">núm. 7, de 20 de </w:t>
      </w:r>
      <w:proofErr w:type="spellStart"/>
      <w:r w:rsidRPr="006E67D1">
        <w:rPr>
          <w:rFonts w:ascii="Verdana" w:hAnsi="Verdana"/>
          <w:sz w:val="18"/>
          <w:szCs w:val="18"/>
        </w:rPr>
        <w:t>marzo</w:t>
      </w:r>
      <w:proofErr w:type="spellEnd"/>
      <w:r w:rsidRPr="006E67D1">
        <w:rPr>
          <w:rFonts w:ascii="Verdana" w:hAnsi="Verdana"/>
          <w:sz w:val="18"/>
          <w:szCs w:val="18"/>
        </w:rPr>
        <w:t xml:space="preserve"> de 2017, </w:t>
      </w:r>
      <w:proofErr w:type="spellStart"/>
      <w:r w:rsidRPr="006E67D1">
        <w:rPr>
          <w:rFonts w:ascii="Verdana" w:hAnsi="Verdana"/>
          <w:sz w:val="18"/>
          <w:szCs w:val="18"/>
        </w:rPr>
        <w:t>en</w:t>
      </w:r>
      <w:proofErr w:type="spellEnd"/>
      <w:r w:rsidRPr="006E67D1">
        <w:rPr>
          <w:rFonts w:ascii="Verdana" w:hAnsi="Verdana"/>
          <w:sz w:val="18"/>
          <w:szCs w:val="18"/>
        </w:rPr>
        <w:t xml:space="preserve"> </w:t>
      </w:r>
      <w:proofErr w:type="spellStart"/>
      <w:r w:rsidRPr="006E67D1">
        <w:rPr>
          <w:rFonts w:ascii="Verdana" w:hAnsi="Verdana"/>
          <w:sz w:val="18"/>
          <w:szCs w:val="18"/>
        </w:rPr>
        <w:t>su</w:t>
      </w:r>
      <w:proofErr w:type="spellEnd"/>
      <w:r w:rsidRPr="006E67D1">
        <w:rPr>
          <w:rFonts w:ascii="Verdana" w:hAnsi="Verdana"/>
          <w:sz w:val="18"/>
          <w:szCs w:val="18"/>
        </w:rPr>
        <w:t xml:space="preserve"> artículo 14. </w:t>
      </w:r>
      <w:r w:rsidRPr="006E67D1">
        <w:rPr>
          <w:rFonts w:ascii="Verdana" w:hAnsi="Verdana"/>
          <w:sz w:val="18"/>
          <w:szCs w:val="18"/>
          <w:lang w:val="en-US"/>
        </w:rPr>
        <w:t xml:space="preserve">1, </w:t>
      </w:r>
      <w:proofErr w:type="spellStart"/>
      <w:r w:rsidRPr="006E67D1">
        <w:rPr>
          <w:rFonts w:ascii="Verdana" w:hAnsi="Verdana"/>
          <w:sz w:val="18"/>
          <w:szCs w:val="18"/>
          <w:lang w:val="en-US"/>
        </w:rPr>
        <w:t>declara</w:t>
      </w:r>
      <w:proofErr w:type="spellEnd"/>
      <w:r w:rsidRPr="006E67D1">
        <w:rPr>
          <w:rFonts w:ascii="Verdana" w:hAnsi="Verdana"/>
          <w:sz w:val="18"/>
          <w:szCs w:val="18"/>
          <w:lang w:val="en-US"/>
        </w:rPr>
        <w:t xml:space="preserve"> que “</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Awa Tupua is a legal person and has all the rights, powers, duties, and liabilities of a legal person.”. </w:t>
      </w:r>
      <w:proofErr w:type="spellStart"/>
      <w:r w:rsidRPr="006E67D1">
        <w:rPr>
          <w:rFonts w:ascii="Verdana" w:hAnsi="Verdana"/>
          <w:sz w:val="18"/>
          <w:szCs w:val="18"/>
          <w:lang w:val="en-US"/>
        </w:rPr>
        <w:t>En</w:t>
      </w:r>
      <w:proofErr w:type="spellEnd"/>
      <w:r w:rsidRPr="006E67D1">
        <w:rPr>
          <w:rFonts w:ascii="Verdana" w:hAnsi="Verdana"/>
          <w:sz w:val="18"/>
          <w:szCs w:val="18"/>
          <w:lang w:val="en-US"/>
        </w:rPr>
        <w:t xml:space="preserve"> </w:t>
      </w:r>
      <w:proofErr w:type="spellStart"/>
      <w:r w:rsidRPr="006E67D1">
        <w:rPr>
          <w:rFonts w:ascii="Verdana" w:hAnsi="Verdana"/>
          <w:sz w:val="18"/>
          <w:szCs w:val="18"/>
          <w:lang w:val="en-US"/>
        </w:rPr>
        <w:t>el</w:t>
      </w:r>
      <w:proofErr w:type="spellEnd"/>
      <w:r w:rsidRPr="006E67D1">
        <w:rPr>
          <w:rFonts w:ascii="Verdana" w:hAnsi="Verdana"/>
          <w:sz w:val="18"/>
          <w:szCs w:val="18"/>
          <w:lang w:val="en-US"/>
        </w:rPr>
        <w:t xml:space="preserve"> </w:t>
      </w:r>
      <w:proofErr w:type="spellStart"/>
      <w:r w:rsidRPr="006E67D1">
        <w:rPr>
          <w:rFonts w:ascii="Verdana" w:hAnsi="Verdana"/>
          <w:sz w:val="18"/>
          <w:szCs w:val="18"/>
          <w:lang w:val="en-US"/>
        </w:rPr>
        <w:t>párrafo</w:t>
      </w:r>
      <w:proofErr w:type="spellEnd"/>
      <w:r w:rsidRPr="006E67D1">
        <w:rPr>
          <w:rFonts w:ascii="Verdana" w:hAnsi="Verdana"/>
          <w:sz w:val="18"/>
          <w:szCs w:val="18"/>
          <w:lang w:val="en-US"/>
        </w:rPr>
        <w:t xml:space="preserve"> 2, The rights, powers, and duties of </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Awa Tupua must be exercised or performed, and responsibility for its liabilities must be taken, by </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Pou Tupua on behalf of, and in the name of, </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Awa Tupua, in the manner provided for in this Part and in </w:t>
      </w:r>
      <w:proofErr w:type="spellStart"/>
      <w:r w:rsidRPr="006E67D1">
        <w:rPr>
          <w:rFonts w:ascii="Verdana" w:hAnsi="Verdana"/>
          <w:sz w:val="18"/>
          <w:szCs w:val="18"/>
          <w:lang w:val="en-US"/>
        </w:rPr>
        <w:t>Ruruku</w:t>
      </w:r>
      <w:proofErr w:type="spellEnd"/>
      <w:r w:rsidRPr="006E67D1">
        <w:rPr>
          <w:rFonts w:ascii="Verdana" w:hAnsi="Verdana"/>
          <w:sz w:val="18"/>
          <w:szCs w:val="18"/>
          <w:lang w:val="en-US"/>
        </w:rPr>
        <w:t xml:space="preserve"> </w:t>
      </w:r>
      <w:proofErr w:type="spellStart"/>
      <w:r w:rsidRPr="006E67D1">
        <w:rPr>
          <w:rFonts w:ascii="Verdana" w:hAnsi="Verdana"/>
          <w:sz w:val="18"/>
          <w:szCs w:val="18"/>
          <w:lang w:val="en-US"/>
        </w:rPr>
        <w:t>Whakatupua</w:t>
      </w:r>
      <w:proofErr w:type="spellEnd"/>
      <w:r w:rsidRPr="006E67D1">
        <w:rPr>
          <w:rFonts w:ascii="Verdana" w:hAnsi="Verdana"/>
          <w:sz w:val="18"/>
          <w:szCs w:val="18"/>
          <w:lang w:val="en-US"/>
        </w:rPr>
        <w:t>—</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Mana o </w:t>
      </w:r>
      <w:proofErr w:type="spellStart"/>
      <w:r w:rsidRPr="006E67D1">
        <w:rPr>
          <w:rFonts w:ascii="Verdana" w:hAnsi="Verdana"/>
          <w:sz w:val="18"/>
          <w:szCs w:val="18"/>
          <w:lang w:val="en-US"/>
        </w:rPr>
        <w:t>Te</w:t>
      </w:r>
      <w:proofErr w:type="spellEnd"/>
      <w:r w:rsidRPr="006E67D1">
        <w:rPr>
          <w:rFonts w:ascii="Verdana" w:hAnsi="Verdana"/>
          <w:sz w:val="18"/>
          <w:szCs w:val="18"/>
          <w:lang w:val="en-US"/>
        </w:rPr>
        <w:t xml:space="preserve"> Awa Tupua. </w:t>
      </w:r>
      <w:r w:rsidRPr="003331D4">
        <w:rPr>
          <w:rFonts w:ascii="Verdana" w:hAnsi="Verdana"/>
          <w:sz w:val="18"/>
          <w:szCs w:val="18"/>
          <w:lang w:val="es-ES"/>
        </w:rPr>
        <w:t>Disponible en</w:t>
      </w:r>
      <w:r w:rsidRPr="003331D4">
        <w:rPr>
          <w:rFonts w:ascii="Verdana" w:hAnsi="Verdana"/>
          <w:i/>
          <w:iCs/>
          <w:sz w:val="18"/>
          <w:szCs w:val="18"/>
          <w:lang w:val="es-ES"/>
        </w:rPr>
        <w:t xml:space="preserve"> </w:t>
      </w:r>
      <w:r w:rsidRPr="003331D4">
        <w:rPr>
          <w:rFonts w:ascii="Verdana" w:hAnsi="Verdana"/>
          <w:sz w:val="18"/>
          <w:szCs w:val="18"/>
          <w:lang w:val="es-ES"/>
        </w:rPr>
        <w:t xml:space="preserve"> https://www.legislation.govt.nz/act/public/2017/0007/latest/whole.html.</w:t>
      </w:r>
    </w:p>
  </w:footnote>
  <w:footnote w:id="97">
    <w:p w14:paraId="0C98A6B4" w14:textId="43E40CE3" w:rsidR="004B1A1A" w:rsidRPr="004B1A1A" w:rsidRDefault="004B1A1A" w:rsidP="004B1A1A">
      <w:pPr>
        <w:spacing w:after="0" w:line="240" w:lineRule="auto"/>
        <w:jc w:val="both"/>
        <w:rPr>
          <w:rFonts w:ascii="Verdana" w:hAnsi="Verdana"/>
          <w:sz w:val="18"/>
          <w:szCs w:val="18"/>
        </w:rPr>
      </w:pPr>
      <w:r>
        <w:rPr>
          <w:rStyle w:val="Refdenotaalpie"/>
        </w:rPr>
        <w:footnoteRef/>
      </w:r>
      <w:r>
        <w:t xml:space="preserve"> </w:t>
      </w:r>
      <w:r w:rsidRPr="004B1A1A">
        <w:rPr>
          <w:rFonts w:ascii="Verdana" w:hAnsi="Verdana"/>
          <w:sz w:val="18"/>
          <w:szCs w:val="18"/>
        </w:rPr>
        <w:t xml:space="preserve">CORTE SUPREMA DE JUSTICIA. ARGENTINA. </w:t>
      </w:r>
      <w:proofErr w:type="spellStart"/>
      <w:r w:rsidRPr="004B1A1A">
        <w:rPr>
          <w:rFonts w:ascii="Verdana" w:hAnsi="Verdana"/>
          <w:sz w:val="18"/>
          <w:szCs w:val="18"/>
        </w:rPr>
        <w:t>Asunto</w:t>
      </w:r>
      <w:proofErr w:type="spellEnd"/>
      <w:r w:rsidRPr="004B1A1A">
        <w:rPr>
          <w:rFonts w:ascii="Verdana" w:hAnsi="Verdana"/>
          <w:sz w:val="18"/>
          <w:szCs w:val="18"/>
        </w:rPr>
        <w:t xml:space="preserve"> </w:t>
      </w:r>
      <w:proofErr w:type="spellStart"/>
      <w:r w:rsidRPr="004B1A1A">
        <w:rPr>
          <w:rFonts w:ascii="Verdana" w:hAnsi="Verdana"/>
          <w:sz w:val="18"/>
          <w:szCs w:val="18"/>
        </w:rPr>
        <w:t>Majul</w:t>
      </w:r>
      <w:proofErr w:type="spellEnd"/>
      <w:r w:rsidRPr="004B1A1A">
        <w:rPr>
          <w:rFonts w:ascii="Verdana" w:hAnsi="Verdana"/>
          <w:sz w:val="18"/>
          <w:szCs w:val="18"/>
        </w:rPr>
        <w:t xml:space="preserve">, Julio Jesús c/ </w:t>
      </w:r>
      <w:proofErr w:type="spellStart"/>
      <w:r w:rsidRPr="004B1A1A">
        <w:rPr>
          <w:rFonts w:ascii="Verdana" w:hAnsi="Verdana"/>
          <w:sz w:val="18"/>
          <w:szCs w:val="18"/>
        </w:rPr>
        <w:t>Municipalidad</w:t>
      </w:r>
      <w:proofErr w:type="spellEnd"/>
      <w:r w:rsidRPr="004B1A1A">
        <w:rPr>
          <w:rFonts w:ascii="Verdana" w:hAnsi="Verdana"/>
          <w:sz w:val="18"/>
          <w:szCs w:val="18"/>
        </w:rPr>
        <w:t xml:space="preserve"> de Pueblo General Belgrano y </w:t>
      </w:r>
      <w:proofErr w:type="spellStart"/>
      <w:r w:rsidRPr="004B1A1A">
        <w:rPr>
          <w:rFonts w:ascii="Verdana" w:hAnsi="Verdana"/>
          <w:sz w:val="18"/>
          <w:szCs w:val="18"/>
        </w:rPr>
        <w:t>otros</w:t>
      </w:r>
      <w:proofErr w:type="spellEnd"/>
      <w:r w:rsidRPr="004B1A1A">
        <w:rPr>
          <w:rFonts w:ascii="Verdana" w:hAnsi="Verdana"/>
          <w:sz w:val="18"/>
          <w:szCs w:val="18"/>
        </w:rPr>
        <w:t xml:space="preserve"> s/ </w:t>
      </w:r>
      <w:proofErr w:type="spellStart"/>
      <w:r w:rsidRPr="004B1A1A">
        <w:rPr>
          <w:rFonts w:ascii="Verdana" w:hAnsi="Verdana"/>
          <w:sz w:val="18"/>
          <w:szCs w:val="18"/>
        </w:rPr>
        <w:t>acción</w:t>
      </w:r>
      <w:proofErr w:type="spellEnd"/>
      <w:r w:rsidRPr="004B1A1A">
        <w:rPr>
          <w:rFonts w:ascii="Verdana" w:hAnsi="Verdana"/>
          <w:sz w:val="18"/>
          <w:szCs w:val="18"/>
        </w:rPr>
        <w:t xml:space="preserve"> de amparo ambiental, sentencia de 11 de </w:t>
      </w:r>
      <w:proofErr w:type="spellStart"/>
      <w:r w:rsidRPr="004B1A1A">
        <w:rPr>
          <w:rFonts w:ascii="Verdana" w:hAnsi="Verdana"/>
          <w:sz w:val="18"/>
          <w:szCs w:val="18"/>
        </w:rPr>
        <w:t>julio</w:t>
      </w:r>
      <w:proofErr w:type="spellEnd"/>
      <w:r w:rsidRPr="004B1A1A">
        <w:rPr>
          <w:rFonts w:ascii="Verdana" w:hAnsi="Verdana"/>
          <w:sz w:val="18"/>
          <w:szCs w:val="18"/>
        </w:rPr>
        <w:t xml:space="preserve"> de 2019. CSJ 714/2016/RH1, p. 20, párrafo 2. </w:t>
      </w:r>
    </w:p>
    <w:p w14:paraId="5C479FEC" w14:textId="57400608" w:rsidR="004B1A1A" w:rsidRDefault="004B1A1A" w:rsidP="004B1A1A">
      <w:pPr>
        <w:spacing w:after="0" w:line="240" w:lineRule="auto"/>
        <w:ind w:left="709" w:hanging="709"/>
        <w:jc w:val="both"/>
        <w:rPr>
          <w:rFonts w:ascii="Verdana" w:hAnsi="Verdana"/>
          <w:sz w:val="20"/>
          <w:szCs w:val="20"/>
        </w:rPr>
      </w:pPr>
    </w:p>
    <w:p w14:paraId="3B09188D" w14:textId="42CF0045" w:rsidR="004B1A1A" w:rsidRPr="004B1A1A" w:rsidRDefault="004B1A1A">
      <w:pPr>
        <w:pStyle w:val="Textonotapie"/>
      </w:pPr>
    </w:p>
  </w:footnote>
  <w:footnote w:id="98">
    <w:p w14:paraId="0BD05673" w14:textId="0A28E4E4" w:rsidR="00B75D35" w:rsidRDefault="00B75D35" w:rsidP="004175CD">
      <w:pPr>
        <w:spacing w:after="0" w:line="240" w:lineRule="auto"/>
        <w:jc w:val="both"/>
        <w:rPr>
          <w:rFonts w:ascii="Times New Roman" w:eastAsia="Times New Roman" w:hAnsi="Times New Roman"/>
        </w:rPr>
      </w:pPr>
      <w:r>
        <w:rPr>
          <w:rStyle w:val="Refdenotaalpie"/>
        </w:rPr>
        <w:footnoteRef/>
      </w:r>
      <w:r>
        <w:t xml:space="preserve"> </w:t>
      </w:r>
      <w:r w:rsidRPr="004175CD">
        <w:rPr>
          <w:rFonts w:ascii="Verdana" w:hAnsi="Verdana"/>
          <w:sz w:val="18"/>
          <w:szCs w:val="18"/>
        </w:rPr>
        <w:t>ECKSTEIN, ET AL.  “</w:t>
      </w:r>
      <w:proofErr w:type="spellStart"/>
      <w:r w:rsidRPr="004175CD">
        <w:rPr>
          <w:rFonts w:ascii="Verdana" w:hAnsi="Verdana"/>
          <w:sz w:val="18"/>
          <w:szCs w:val="18"/>
        </w:rPr>
        <w:t>Conferring</w:t>
      </w:r>
      <w:proofErr w:type="spellEnd"/>
      <w:r w:rsidRPr="004175CD">
        <w:rPr>
          <w:rFonts w:ascii="Verdana" w:hAnsi="Verdana"/>
          <w:sz w:val="18"/>
          <w:szCs w:val="18"/>
        </w:rPr>
        <w:t xml:space="preserve"> Legal </w:t>
      </w:r>
      <w:proofErr w:type="spellStart"/>
      <w:r w:rsidRPr="004175CD">
        <w:rPr>
          <w:rFonts w:ascii="Verdana" w:hAnsi="Verdana"/>
          <w:sz w:val="18"/>
          <w:szCs w:val="18"/>
        </w:rPr>
        <w:t>Personality</w:t>
      </w:r>
      <w:proofErr w:type="spellEnd"/>
      <w:r w:rsidRPr="004175CD">
        <w:rPr>
          <w:rFonts w:ascii="Verdana" w:hAnsi="Verdana"/>
          <w:sz w:val="18"/>
          <w:szCs w:val="18"/>
        </w:rPr>
        <w:t xml:space="preserve"> </w:t>
      </w:r>
      <w:proofErr w:type="spellStart"/>
      <w:r w:rsidRPr="004175CD">
        <w:rPr>
          <w:rFonts w:ascii="Verdana" w:hAnsi="Verdana"/>
          <w:sz w:val="18"/>
          <w:szCs w:val="18"/>
        </w:rPr>
        <w:t>on</w:t>
      </w:r>
      <w:proofErr w:type="spellEnd"/>
      <w:r w:rsidRPr="004175CD">
        <w:rPr>
          <w:rFonts w:ascii="Verdana" w:hAnsi="Verdana"/>
          <w:sz w:val="18"/>
          <w:szCs w:val="18"/>
        </w:rPr>
        <w:t xml:space="preserve"> </w:t>
      </w:r>
      <w:proofErr w:type="spellStart"/>
      <w:r w:rsidRPr="004175CD">
        <w:rPr>
          <w:rFonts w:ascii="Verdana" w:hAnsi="Verdana"/>
          <w:sz w:val="18"/>
          <w:szCs w:val="18"/>
        </w:rPr>
        <w:t>the</w:t>
      </w:r>
      <w:proofErr w:type="spellEnd"/>
      <w:r w:rsidRPr="004175CD">
        <w:rPr>
          <w:rFonts w:ascii="Verdana" w:hAnsi="Verdana"/>
          <w:sz w:val="18"/>
          <w:szCs w:val="18"/>
        </w:rPr>
        <w:t xml:space="preserve"> </w:t>
      </w:r>
      <w:proofErr w:type="spellStart"/>
      <w:r w:rsidRPr="004175CD">
        <w:rPr>
          <w:rFonts w:ascii="Verdana" w:hAnsi="Verdana"/>
          <w:sz w:val="18"/>
          <w:szCs w:val="18"/>
        </w:rPr>
        <w:t>World's</w:t>
      </w:r>
      <w:proofErr w:type="spellEnd"/>
      <w:r w:rsidRPr="004175CD">
        <w:rPr>
          <w:rFonts w:ascii="Verdana" w:hAnsi="Verdana"/>
          <w:sz w:val="18"/>
          <w:szCs w:val="18"/>
        </w:rPr>
        <w:t xml:space="preserve"> Rivers: A </w:t>
      </w:r>
      <w:proofErr w:type="spellStart"/>
      <w:r w:rsidRPr="004175CD">
        <w:rPr>
          <w:rFonts w:ascii="Verdana" w:hAnsi="Verdana"/>
          <w:sz w:val="18"/>
          <w:szCs w:val="18"/>
        </w:rPr>
        <w:t>Brief</w:t>
      </w:r>
      <w:proofErr w:type="spellEnd"/>
      <w:r w:rsidRPr="004175CD">
        <w:rPr>
          <w:rFonts w:ascii="Verdana" w:hAnsi="Verdana"/>
          <w:sz w:val="18"/>
          <w:szCs w:val="18"/>
        </w:rPr>
        <w:t xml:space="preserve"> </w:t>
      </w:r>
      <w:proofErr w:type="spellStart"/>
      <w:r w:rsidRPr="004175CD">
        <w:rPr>
          <w:rFonts w:ascii="Verdana" w:hAnsi="Verdana"/>
          <w:sz w:val="18"/>
          <w:szCs w:val="18"/>
        </w:rPr>
        <w:t>Intellectual</w:t>
      </w:r>
      <w:proofErr w:type="spellEnd"/>
      <w:r w:rsidRPr="004175CD">
        <w:rPr>
          <w:rFonts w:ascii="Verdana" w:hAnsi="Verdana"/>
          <w:sz w:val="18"/>
          <w:szCs w:val="18"/>
        </w:rPr>
        <w:t xml:space="preserve"> Assessment”. </w:t>
      </w:r>
      <w:proofErr w:type="spellStart"/>
      <w:r w:rsidRPr="004175CD">
        <w:rPr>
          <w:rFonts w:ascii="Verdana" w:hAnsi="Verdana"/>
          <w:i/>
          <w:iCs/>
          <w:sz w:val="18"/>
          <w:szCs w:val="18"/>
        </w:rPr>
        <w:t>Water</w:t>
      </w:r>
      <w:proofErr w:type="spellEnd"/>
      <w:r w:rsidRPr="004175CD">
        <w:rPr>
          <w:rFonts w:ascii="Verdana" w:hAnsi="Verdana"/>
          <w:i/>
          <w:iCs/>
          <w:sz w:val="18"/>
          <w:szCs w:val="18"/>
        </w:rPr>
        <w:t xml:space="preserve"> </w:t>
      </w:r>
      <w:proofErr w:type="spellStart"/>
      <w:r w:rsidRPr="004175CD">
        <w:rPr>
          <w:rFonts w:ascii="Verdana" w:hAnsi="Verdana"/>
          <w:i/>
          <w:iCs/>
          <w:sz w:val="18"/>
          <w:szCs w:val="18"/>
        </w:rPr>
        <w:t>International</w:t>
      </w:r>
      <w:proofErr w:type="spellEnd"/>
      <w:r w:rsidRPr="004175CD">
        <w:rPr>
          <w:rFonts w:ascii="Verdana" w:hAnsi="Verdana"/>
          <w:sz w:val="18"/>
          <w:szCs w:val="18"/>
        </w:rPr>
        <w:t xml:space="preserve">, 2019, DOI: 10.1080/02508060.2019.1631558, Texas A&amp;M </w:t>
      </w:r>
      <w:proofErr w:type="spellStart"/>
      <w:r w:rsidRPr="004175CD">
        <w:rPr>
          <w:rFonts w:ascii="Verdana" w:hAnsi="Verdana"/>
          <w:sz w:val="18"/>
          <w:szCs w:val="18"/>
        </w:rPr>
        <w:t>University</w:t>
      </w:r>
      <w:proofErr w:type="spellEnd"/>
      <w:r w:rsidRPr="004175CD">
        <w:rPr>
          <w:rFonts w:ascii="Verdana" w:hAnsi="Verdana"/>
          <w:sz w:val="18"/>
          <w:szCs w:val="18"/>
        </w:rPr>
        <w:t xml:space="preserve"> </w:t>
      </w:r>
      <w:proofErr w:type="spellStart"/>
      <w:r w:rsidRPr="004175CD">
        <w:rPr>
          <w:rFonts w:ascii="Verdana" w:hAnsi="Verdana"/>
          <w:sz w:val="18"/>
          <w:szCs w:val="18"/>
        </w:rPr>
        <w:t>School</w:t>
      </w:r>
      <w:proofErr w:type="spellEnd"/>
      <w:r w:rsidRPr="004175CD">
        <w:rPr>
          <w:rFonts w:ascii="Verdana" w:hAnsi="Verdana"/>
          <w:sz w:val="18"/>
          <w:szCs w:val="18"/>
        </w:rPr>
        <w:t xml:space="preserve"> </w:t>
      </w:r>
      <w:proofErr w:type="spellStart"/>
      <w:r w:rsidRPr="004175CD">
        <w:rPr>
          <w:rFonts w:ascii="Verdana" w:hAnsi="Verdana"/>
          <w:sz w:val="18"/>
          <w:szCs w:val="18"/>
        </w:rPr>
        <w:t>of</w:t>
      </w:r>
      <w:proofErr w:type="spellEnd"/>
      <w:r w:rsidRPr="004175CD">
        <w:rPr>
          <w:rFonts w:ascii="Verdana" w:hAnsi="Verdana"/>
          <w:sz w:val="18"/>
          <w:szCs w:val="18"/>
        </w:rPr>
        <w:t xml:space="preserve"> Law Legal </w:t>
      </w:r>
      <w:proofErr w:type="spellStart"/>
      <w:r w:rsidRPr="004175CD">
        <w:rPr>
          <w:rFonts w:ascii="Verdana" w:hAnsi="Verdana"/>
          <w:sz w:val="18"/>
          <w:szCs w:val="18"/>
        </w:rPr>
        <w:t>Studies</w:t>
      </w:r>
      <w:proofErr w:type="spellEnd"/>
      <w:r w:rsidRPr="004175CD">
        <w:rPr>
          <w:rFonts w:ascii="Verdana" w:hAnsi="Verdana"/>
          <w:sz w:val="18"/>
          <w:szCs w:val="18"/>
        </w:rPr>
        <w:t xml:space="preserve"> </w:t>
      </w:r>
      <w:proofErr w:type="spellStart"/>
      <w:r w:rsidRPr="004175CD">
        <w:rPr>
          <w:rFonts w:ascii="Verdana" w:hAnsi="Verdana"/>
          <w:sz w:val="18"/>
          <w:szCs w:val="18"/>
        </w:rPr>
        <w:t>Research</w:t>
      </w:r>
      <w:proofErr w:type="spellEnd"/>
      <w:r w:rsidRPr="004175CD">
        <w:rPr>
          <w:rFonts w:ascii="Verdana" w:hAnsi="Verdana"/>
          <w:sz w:val="18"/>
          <w:szCs w:val="18"/>
        </w:rPr>
        <w:t xml:space="preserve"> </w:t>
      </w:r>
      <w:proofErr w:type="spellStart"/>
      <w:r w:rsidRPr="004175CD">
        <w:rPr>
          <w:rFonts w:ascii="Verdana" w:hAnsi="Verdana"/>
          <w:sz w:val="18"/>
          <w:szCs w:val="18"/>
        </w:rPr>
        <w:t>Paper</w:t>
      </w:r>
      <w:proofErr w:type="spellEnd"/>
      <w:r w:rsidRPr="004175CD">
        <w:rPr>
          <w:rFonts w:ascii="Verdana" w:hAnsi="Verdana"/>
          <w:sz w:val="18"/>
          <w:szCs w:val="18"/>
        </w:rPr>
        <w:t xml:space="preserve"> No. 19-30, </w:t>
      </w:r>
      <w:proofErr w:type="spellStart"/>
      <w:r w:rsidRPr="004175CD">
        <w:rPr>
          <w:rFonts w:ascii="Verdana" w:hAnsi="Verdana"/>
          <w:sz w:val="18"/>
          <w:szCs w:val="18"/>
        </w:rPr>
        <w:t>Available</w:t>
      </w:r>
      <w:proofErr w:type="spellEnd"/>
      <w:r w:rsidRPr="004175CD">
        <w:rPr>
          <w:rFonts w:ascii="Verdana" w:hAnsi="Verdana"/>
          <w:sz w:val="18"/>
          <w:szCs w:val="18"/>
        </w:rPr>
        <w:t xml:space="preserve"> </w:t>
      </w:r>
      <w:proofErr w:type="spellStart"/>
      <w:r w:rsidRPr="004175CD">
        <w:rPr>
          <w:rFonts w:ascii="Verdana" w:hAnsi="Verdana"/>
          <w:sz w:val="18"/>
          <w:szCs w:val="18"/>
        </w:rPr>
        <w:t>at</w:t>
      </w:r>
      <w:proofErr w:type="spellEnd"/>
      <w:r w:rsidRPr="004175CD">
        <w:rPr>
          <w:rFonts w:ascii="Verdana" w:hAnsi="Verdana"/>
          <w:sz w:val="18"/>
          <w:szCs w:val="18"/>
        </w:rPr>
        <w:t xml:space="preserve"> SSRN: </w:t>
      </w:r>
      <w:hyperlink r:id="rId43" w:tgtFrame="_blank" w:history="1">
        <w:r w:rsidRPr="004175CD">
          <w:rPr>
            <w:rStyle w:val="Hipervnculo"/>
            <w:rFonts w:ascii="Verdana" w:hAnsi="Verdana"/>
            <w:sz w:val="18"/>
            <w:szCs w:val="18"/>
          </w:rPr>
          <w:t>https://ssrn.com/abstract=3431344</w:t>
        </w:r>
      </w:hyperlink>
      <w:r w:rsidRPr="004175CD">
        <w:rPr>
          <w:rFonts w:ascii="Verdana" w:hAnsi="Verdana"/>
          <w:sz w:val="18"/>
          <w:szCs w:val="18"/>
        </w:rPr>
        <w:t>., p. 4.</w:t>
      </w:r>
    </w:p>
    <w:p w14:paraId="102D2CDA" w14:textId="52913F4F" w:rsidR="00B75D35" w:rsidRPr="00B75D35" w:rsidRDefault="00B75D35">
      <w:pPr>
        <w:pStyle w:val="Textonotapie"/>
      </w:pPr>
    </w:p>
  </w:footnote>
  <w:footnote w:id="99">
    <w:p w14:paraId="3A149D92" w14:textId="0F63F21E" w:rsidR="006E67D1" w:rsidRPr="00583826" w:rsidRDefault="006E67D1" w:rsidP="00B75D35">
      <w:pPr>
        <w:spacing w:after="0" w:line="240" w:lineRule="auto"/>
        <w:jc w:val="both"/>
        <w:rPr>
          <w:rFonts w:ascii="Verdana" w:hAnsi="Verdana"/>
          <w:sz w:val="18"/>
          <w:szCs w:val="18"/>
        </w:rPr>
      </w:pPr>
      <w:r w:rsidRPr="006E67D1">
        <w:rPr>
          <w:rStyle w:val="Refdenotaalpie"/>
          <w:rFonts w:ascii="Verdana" w:hAnsi="Verdana"/>
          <w:sz w:val="18"/>
          <w:szCs w:val="18"/>
        </w:rPr>
        <w:footnoteRef/>
      </w:r>
      <w:r w:rsidR="00583826">
        <w:rPr>
          <w:rFonts w:ascii="Verdana" w:hAnsi="Verdana"/>
          <w:sz w:val="18"/>
          <w:szCs w:val="18"/>
        </w:rPr>
        <w:t xml:space="preserve"> </w:t>
      </w:r>
      <w:r w:rsidR="00583826" w:rsidRPr="00583826">
        <w:rPr>
          <w:rFonts w:ascii="Verdana" w:hAnsi="Verdana"/>
          <w:sz w:val="18"/>
          <w:szCs w:val="18"/>
        </w:rPr>
        <w:t>MARSHALL, V.</w:t>
      </w:r>
      <w:r w:rsidRPr="00583826">
        <w:rPr>
          <w:rFonts w:ascii="Verdana" w:hAnsi="Verdana"/>
          <w:sz w:val="18"/>
          <w:szCs w:val="18"/>
        </w:rPr>
        <w:t xml:space="preserve"> </w:t>
      </w:r>
      <w:r w:rsidR="00FF6D93" w:rsidRPr="00583826">
        <w:rPr>
          <w:rFonts w:ascii="Verdana" w:hAnsi="Verdana"/>
          <w:sz w:val="18"/>
          <w:szCs w:val="18"/>
        </w:rPr>
        <w:t>“</w:t>
      </w:r>
      <w:proofErr w:type="spellStart"/>
      <w:r w:rsidR="00FF6D93" w:rsidRPr="00583826">
        <w:rPr>
          <w:rFonts w:ascii="Verdana" w:hAnsi="Verdana"/>
          <w:sz w:val="18"/>
          <w:szCs w:val="18"/>
        </w:rPr>
        <w:t>Overturning</w:t>
      </w:r>
      <w:proofErr w:type="spellEnd"/>
      <w:r w:rsidR="00FF6D93" w:rsidRPr="00583826">
        <w:rPr>
          <w:rFonts w:ascii="Verdana" w:hAnsi="Verdana"/>
          <w:sz w:val="18"/>
          <w:szCs w:val="18"/>
        </w:rPr>
        <w:t xml:space="preserve"> </w:t>
      </w:r>
      <w:proofErr w:type="spellStart"/>
      <w:r w:rsidR="00FF6D93" w:rsidRPr="00583826">
        <w:rPr>
          <w:rFonts w:ascii="Verdana" w:hAnsi="Verdana"/>
          <w:sz w:val="18"/>
          <w:szCs w:val="18"/>
        </w:rPr>
        <w:t>aqua</w:t>
      </w:r>
      <w:proofErr w:type="spellEnd"/>
      <w:r w:rsidR="00FF6D93" w:rsidRPr="00583826">
        <w:rPr>
          <w:rFonts w:ascii="Verdana" w:hAnsi="Verdana"/>
          <w:sz w:val="18"/>
          <w:szCs w:val="18"/>
        </w:rPr>
        <w:t xml:space="preserve"> nullius: </w:t>
      </w:r>
      <w:proofErr w:type="spellStart"/>
      <w:r w:rsidR="00FF6D93" w:rsidRPr="00583826">
        <w:rPr>
          <w:rFonts w:ascii="Verdana" w:hAnsi="Verdana"/>
          <w:sz w:val="18"/>
          <w:szCs w:val="18"/>
        </w:rPr>
        <w:t>an</w:t>
      </w:r>
      <w:proofErr w:type="spellEnd"/>
      <w:r w:rsidR="00FF6D93" w:rsidRPr="00583826">
        <w:rPr>
          <w:rFonts w:ascii="Verdana" w:hAnsi="Verdana"/>
          <w:sz w:val="18"/>
          <w:szCs w:val="18"/>
        </w:rPr>
        <w:t xml:space="preserve"> </w:t>
      </w:r>
      <w:proofErr w:type="spellStart"/>
      <w:r w:rsidR="00FF6D93" w:rsidRPr="00583826">
        <w:rPr>
          <w:rFonts w:ascii="Verdana" w:hAnsi="Verdana"/>
          <w:sz w:val="18"/>
          <w:szCs w:val="18"/>
        </w:rPr>
        <w:t>aboriginal</w:t>
      </w:r>
      <w:proofErr w:type="spellEnd"/>
      <w:r w:rsidR="00FF6D93" w:rsidRPr="00583826">
        <w:rPr>
          <w:rFonts w:ascii="Verdana" w:hAnsi="Verdana"/>
          <w:sz w:val="18"/>
          <w:szCs w:val="18"/>
        </w:rPr>
        <w:t xml:space="preserve"> perspective </w:t>
      </w:r>
      <w:proofErr w:type="spellStart"/>
      <w:r w:rsidR="00FF6D93" w:rsidRPr="00583826">
        <w:rPr>
          <w:rFonts w:ascii="Verdana" w:hAnsi="Verdana"/>
          <w:sz w:val="18"/>
          <w:szCs w:val="18"/>
        </w:rPr>
        <w:t>on</w:t>
      </w:r>
      <w:proofErr w:type="spellEnd"/>
      <w:r w:rsidR="00FF6D93" w:rsidRPr="00583826">
        <w:rPr>
          <w:rFonts w:ascii="Verdana" w:hAnsi="Verdana"/>
          <w:sz w:val="18"/>
          <w:szCs w:val="18"/>
        </w:rPr>
        <w:t xml:space="preserve"> </w:t>
      </w:r>
      <w:proofErr w:type="spellStart"/>
      <w:r w:rsidR="00FF6D93" w:rsidRPr="00583826">
        <w:rPr>
          <w:rFonts w:ascii="Verdana" w:hAnsi="Verdana"/>
          <w:sz w:val="18"/>
          <w:szCs w:val="18"/>
        </w:rPr>
        <w:t>personhood</w:t>
      </w:r>
      <w:proofErr w:type="spellEnd"/>
      <w:r w:rsidR="00583826" w:rsidRPr="00583826">
        <w:rPr>
          <w:rFonts w:ascii="Verdana" w:hAnsi="Verdana"/>
          <w:sz w:val="18"/>
          <w:szCs w:val="18"/>
        </w:rPr>
        <w:t>”</w:t>
      </w:r>
      <w:r w:rsidR="00FF6D93" w:rsidRPr="00583826">
        <w:rPr>
          <w:rFonts w:ascii="Verdana" w:hAnsi="Verdana"/>
          <w:sz w:val="18"/>
          <w:szCs w:val="18"/>
        </w:rPr>
        <w:t xml:space="preserve"> Virginia Marshall</w:t>
      </w:r>
      <w:r w:rsidR="00583826" w:rsidRPr="00583826">
        <w:rPr>
          <w:rFonts w:ascii="Verdana" w:hAnsi="Verdana"/>
          <w:sz w:val="18"/>
          <w:szCs w:val="18"/>
        </w:rPr>
        <w:t>”,</w:t>
      </w:r>
      <w:r w:rsidR="00583826" w:rsidRPr="00583826">
        <w:rPr>
          <w:sz w:val="18"/>
          <w:szCs w:val="18"/>
        </w:rPr>
        <w:t xml:space="preserve"> </w:t>
      </w:r>
      <w:proofErr w:type="spellStart"/>
      <w:r w:rsidR="00583826" w:rsidRPr="00583826">
        <w:rPr>
          <w:rFonts w:ascii="Verdana" w:hAnsi="Verdana"/>
          <w:sz w:val="18"/>
          <w:szCs w:val="18"/>
        </w:rPr>
        <w:t>en</w:t>
      </w:r>
      <w:proofErr w:type="spellEnd"/>
      <w:r w:rsidR="00583826" w:rsidRPr="00583826">
        <w:rPr>
          <w:rFonts w:ascii="Verdana" w:hAnsi="Verdana"/>
          <w:sz w:val="18"/>
          <w:szCs w:val="18"/>
        </w:rPr>
        <w:t xml:space="preserve"> ECKSTEIN et al., p. 6</w:t>
      </w:r>
      <w:r w:rsidR="00583826" w:rsidRPr="00583826">
        <w:rPr>
          <w:sz w:val="18"/>
          <w:szCs w:val="18"/>
        </w:rPr>
        <w:t xml:space="preserve">. </w:t>
      </w:r>
      <w:proofErr w:type="spellStart"/>
      <w:r w:rsidR="00583826" w:rsidRPr="00583826">
        <w:rPr>
          <w:sz w:val="18"/>
          <w:szCs w:val="18"/>
        </w:rPr>
        <w:t>Además</w:t>
      </w:r>
      <w:proofErr w:type="spellEnd"/>
      <w:r w:rsidR="00583826" w:rsidRPr="00583826">
        <w:rPr>
          <w:sz w:val="18"/>
          <w:szCs w:val="18"/>
        </w:rPr>
        <w:t>, c</w:t>
      </w:r>
      <w:r w:rsidRPr="00583826">
        <w:rPr>
          <w:rFonts w:ascii="Verdana" w:hAnsi="Verdana"/>
          <w:sz w:val="18"/>
          <w:szCs w:val="18"/>
        </w:rPr>
        <w:t xml:space="preserve">omo acertadamente </w:t>
      </w:r>
      <w:proofErr w:type="spellStart"/>
      <w:r w:rsidRPr="00583826">
        <w:rPr>
          <w:rFonts w:ascii="Verdana" w:hAnsi="Verdana"/>
          <w:sz w:val="18"/>
          <w:szCs w:val="18"/>
        </w:rPr>
        <w:t>señala</w:t>
      </w:r>
      <w:proofErr w:type="spellEnd"/>
      <w:r w:rsidRPr="00583826">
        <w:rPr>
          <w:rFonts w:ascii="Verdana" w:hAnsi="Verdana"/>
          <w:sz w:val="18"/>
          <w:szCs w:val="18"/>
        </w:rPr>
        <w:t xml:space="preserve"> O’ </w:t>
      </w:r>
      <w:proofErr w:type="spellStart"/>
      <w:r w:rsidRPr="00583826">
        <w:rPr>
          <w:rFonts w:ascii="Verdana" w:hAnsi="Verdana"/>
          <w:sz w:val="18"/>
          <w:szCs w:val="18"/>
        </w:rPr>
        <w:t>Do</w:t>
      </w:r>
      <w:r w:rsidR="00040D86" w:rsidRPr="00583826">
        <w:rPr>
          <w:rFonts w:ascii="Verdana" w:hAnsi="Verdana"/>
          <w:sz w:val="18"/>
          <w:szCs w:val="18"/>
        </w:rPr>
        <w:t>n</w:t>
      </w:r>
      <w:r w:rsidRPr="00583826">
        <w:rPr>
          <w:rFonts w:ascii="Verdana" w:hAnsi="Verdana"/>
          <w:sz w:val="18"/>
          <w:szCs w:val="18"/>
        </w:rPr>
        <w:t>nell</w:t>
      </w:r>
      <w:proofErr w:type="spellEnd"/>
      <w:r w:rsidR="00B75D35" w:rsidRPr="00583826">
        <w:rPr>
          <w:rFonts w:ascii="Verdana" w:hAnsi="Verdana"/>
          <w:sz w:val="18"/>
          <w:szCs w:val="18"/>
        </w:rPr>
        <w:t xml:space="preserve">, </w:t>
      </w:r>
      <w:proofErr w:type="spellStart"/>
      <w:r w:rsidRPr="00583826">
        <w:rPr>
          <w:rFonts w:ascii="Verdana" w:hAnsi="Verdana"/>
          <w:sz w:val="18"/>
          <w:szCs w:val="18"/>
        </w:rPr>
        <w:t>el</w:t>
      </w:r>
      <w:proofErr w:type="spellEnd"/>
      <w:r w:rsidRPr="00583826">
        <w:rPr>
          <w:rFonts w:ascii="Verdana" w:hAnsi="Verdana"/>
          <w:sz w:val="18"/>
          <w:szCs w:val="18"/>
        </w:rPr>
        <w:t xml:space="preserve"> Ganga y </w:t>
      </w:r>
      <w:proofErr w:type="spellStart"/>
      <w:r w:rsidRPr="00583826">
        <w:rPr>
          <w:rFonts w:ascii="Verdana" w:hAnsi="Verdana"/>
          <w:sz w:val="18"/>
          <w:szCs w:val="18"/>
        </w:rPr>
        <w:t>el</w:t>
      </w:r>
      <w:proofErr w:type="spellEnd"/>
      <w:r w:rsidRPr="00583826">
        <w:rPr>
          <w:rFonts w:ascii="Verdana" w:hAnsi="Verdana"/>
          <w:sz w:val="18"/>
          <w:szCs w:val="18"/>
        </w:rPr>
        <w:t xml:space="preserve"> </w:t>
      </w:r>
      <w:proofErr w:type="spellStart"/>
      <w:r w:rsidRPr="00583826">
        <w:rPr>
          <w:rFonts w:ascii="Verdana" w:hAnsi="Verdana"/>
          <w:sz w:val="18"/>
          <w:szCs w:val="18"/>
        </w:rPr>
        <w:t>Yamuna</w:t>
      </w:r>
      <w:proofErr w:type="spellEnd"/>
      <w:r w:rsidRPr="00583826">
        <w:rPr>
          <w:rFonts w:ascii="Verdana" w:hAnsi="Verdana"/>
          <w:sz w:val="18"/>
          <w:szCs w:val="18"/>
        </w:rPr>
        <w:t xml:space="preserve"> </w:t>
      </w:r>
      <w:proofErr w:type="spellStart"/>
      <w:r w:rsidRPr="00583826">
        <w:rPr>
          <w:rFonts w:ascii="Verdana" w:hAnsi="Verdana"/>
          <w:sz w:val="18"/>
          <w:szCs w:val="18"/>
        </w:rPr>
        <w:t>son</w:t>
      </w:r>
      <w:proofErr w:type="spellEnd"/>
      <w:r w:rsidRPr="00583826">
        <w:rPr>
          <w:rFonts w:ascii="Verdana" w:hAnsi="Verdana"/>
          <w:sz w:val="18"/>
          <w:szCs w:val="18"/>
        </w:rPr>
        <w:t xml:space="preserve"> </w:t>
      </w:r>
      <w:proofErr w:type="spellStart"/>
      <w:r w:rsidRPr="00583826">
        <w:rPr>
          <w:rFonts w:ascii="Verdana" w:hAnsi="Verdana"/>
          <w:sz w:val="18"/>
          <w:szCs w:val="18"/>
        </w:rPr>
        <w:t>ríos</w:t>
      </w:r>
      <w:proofErr w:type="spellEnd"/>
      <w:r w:rsidRPr="00583826">
        <w:rPr>
          <w:rFonts w:ascii="Verdana" w:hAnsi="Verdana"/>
          <w:sz w:val="18"/>
          <w:szCs w:val="18"/>
        </w:rPr>
        <w:t xml:space="preserve"> </w:t>
      </w:r>
      <w:proofErr w:type="spellStart"/>
      <w:r w:rsidRPr="00583826">
        <w:rPr>
          <w:rFonts w:ascii="Verdana" w:hAnsi="Verdana"/>
          <w:sz w:val="18"/>
          <w:szCs w:val="18"/>
        </w:rPr>
        <w:t>transfronterizos</w:t>
      </w:r>
      <w:proofErr w:type="spellEnd"/>
      <w:r w:rsidRPr="00583826">
        <w:rPr>
          <w:rFonts w:ascii="Verdana" w:hAnsi="Verdana"/>
          <w:sz w:val="18"/>
          <w:szCs w:val="18"/>
        </w:rPr>
        <w:t xml:space="preserve"> (</w:t>
      </w:r>
      <w:proofErr w:type="spellStart"/>
      <w:r w:rsidRPr="00583826">
        <w:rPr>
          <w:rFonts w:ascii="Verdana" w:hAnsi="Verdana"/>
          <w:sz w:val="18"/>
          <w:szCs w:val="18"/>
        </w:rPr>
        <w:t>India</w:t>
      </w:r>
      <w:proofErr w:type="spellEnd"/>
      <w:r w:rsidRPr="00583826">
        <w:rPr>
          <w:rFonts w:ascii="Verdana" w:hAnsi="Verdana"/>
          <w:sz w:val="18"/>
          <w:szCs w:val="18"/>
        </w:rPr>
        <w:t xml:space="preserve"> y Bangladesh) </w:t>
      </w:r>
      <w:proofErr w:type="spellStart"/>
      <w:r w:rsidRPr="00583826">
        <w:rPr>
          <w:rFonts w:ascii="Verdana" w:hAnsi="Verdana"/>
          <w:sz w:val="18"/>
          <w:szCs w:val="18"/>
        </w:rPr>
        <w:t>con</w:t>
      </w:r>
      <w:proofErr w:type="spellEnd"/>
      <w:r w:rsidRPr="00583826">
        <w:rPr>
          <w:rFonts w:ascii="Verdana" w:hAnsi="Verdana"/>
          <w:sz w:val="18"/>
          <w:szCs w:val="18"/>
        </w:rPr>
        <w:t xml:space="preserve"> </w:t>
      </w:r>
      <w:proofErr w:type="spellStart"/>
      <w:r w:rsidRPr="00583826">
        <w:rPr>
          <w:rFonts w:ascii="Verdana" w:hAnsi="Verdana"/>
          <w:sz w:val="18"/>
          <w:szCs w:val="18"/>
        </w:rPr>
        <w:t>lo</w:t>
      </w:r>
      <w:proofErr w:type="spellEnd"/>
      <w:r w:rsidRPr="00583826">
        <w:rPr>
          <w:rFonts w:ascii="Verdana" w:hAnsi="Verdana"/>
          <w:sz w:val="18"/>
          <w:szCs w:val="18"/>
        </w:rPr>
        <w:t xml:space="preserve"> que </w:t>
      </w:r>
      <w:proofErr w:type="spellStart"/>
      <w:r w:rsidRPr="00583826">
        <w:rPr>
          <w:rFonts w:ascii="Verdana" w:hAnsi="Verdana"/>
          <w:sz w:val="18"/>
          <w:szCs w:val="18"/>
        </w:rPr>
        <w:t>el</w:t>
      </w:r>
      <w:proofErr w:type="spellEnd"/>
      <w:r w:rsidRPr="00583826">
        <w:rPr>
          <w:rFonts w:ascii="Verdana" w:hAnsi="Verdana"/>
          <w:sz w:val="18"/>
          <w:szCs w:val="18"/>
        </w:rPr>
        <w:t xml:space="preserve"> problema </w:t>
      </w:r>
      <w:proofErr w:type="spellStart"/>
      <w:r w:rsidRPr="00583826">
        <w:rPr>
          <w:rFonts w:ascii="Verdana" w:hAnsi="Verdana"/>
          <w:sz w:val="18"/>
          <w:szCs w:val="18"/>
        </w:rPr>
        <w:t>añadido</w:t>
      </w:r>
      <w:proofErr w:type="spellEnd"/>
      <w:r w:rsidRPr="00583826">
        <w:rPr>
          <w:rFonts w:ascii="Verdana" w:hAnsi="Verdana"/>
          <w:sz w:val="18"/>
          <w:szCs w:val="18"/>
        </w:rPr>
        <w:t xml:space="preserve"> es </w:t>
      </w:r>
      <w:proofErr w:type="spellStart"/>
      <w:r w:rsidRPr="00583826">
        <w:rPr>
          <w:rFonts w:ascii="Verdana" w:hAnsi="Verdana"/>
          <w:sz w:val="18"/>
          <w:szCs w:val="18"/>
        </w:rPr>
        <w:t>el</w:t>
      </w:r>
      <w:proofErr w:type="spellEnd"/>
      <w:r w:rsidRPr="00583826">
        <w:rPr>
          <w:rFonts w:ascii="Verdana" w:hAnsi="Verdana"/>
          <w:sz w:val="18"/>
          <w:szCs w:val="18"/>
        </w:rPr>
        <w:t xml:space="preserve"> del </w:t>
      </w:r>
      <w:proofErr w:type="spellStart"/>
      <w:r w:rsidRPr="00583826">
        <w:rPr>
          <w:rFonts w:ascii="Verdana" w:hAnsi="Verdana"/>
          <w:sz w:val="18"/>
          <w:szCs w:val="18"/>
        </w:rPr>
        <w:t>reconocimiento</w:t>
      </w:r>
      <w:proofErr w:type="spellEnd"/>
      <w:r w:rsidRPr="00583826">
        <w:rPr>
          <w:rFonts w:ascii="Verdana" w:hAnsi="Verdana"/>
          <w:sz w:val="18"/>
          <w:szCs w:val="18"/>
        </w:rPr>
        <w:t xml:space="preserve"> de </w:t>
      </w:r>
      <w:proofErr w:type="spellStart"/>
      <w:r w:rsidRPr="00583826">
        <w:rPr>
          <w:rFonts w:ascii="Verdana" w:hAnsi="Verdana"/>
          <w:sz w:val="18"/>
          <w:szCs w:val="18"/>
        </w:rPr>
        <w:t>su</w:t>
      </w:r>
      <w:proofErr w:type="spellEnd"/>
      <w:r w:rsidRPr="00583826">
        <w:rPr>
          <w:rFonts w:ascii="Verdana" w:hAnsi="Verdana"/>
          <w:sz w:val="18"/>
          <w:szCs w:val="18"/>
        </w:rPr>
        <w:t xml:space="preserve"> </w:t>
      </w:r>
      <w:proofErr w:type="spellStart"/>
      <w:r w:rsidRPr="00583826">
        <w:rPr>
          <w:rFonts w:ascii="Verdana" w:hAnsi="Verdana"/>
          <w:sz w:val="18"/>
          <w:szCs w:val="18"/>
        </w:rPr>
        <w:t>personalidad</w:t>
      </w:r>
      <w:proofErr w:type="spellEnd"/>
      <w:r w:rsidRPr="00583826">
        <w:rPr>
          <w:rFonts w:ascii="Verdana" w:hAnsi="Verdana"/>
          <w:sz w:val="18"/>
          <w:szCs w:val="18"/>
        </w:rPr>
        <w:t xml:space="preserve"> </w:t>
      </w:r>
      <w:proofErr w:type="spellStart"/>
      <w:r w:rsidRPr="00583826">
        <w:rPr>
          <w:rFonts w:ascii="Verdana" w:hAnsi="Verdana"/>
          <w:sz w:val="18"/>
          <w:szCs w:val="18"/>
        </w:rPr>
        <w:t>con</w:t>
      </w:r>
      <w:proofErr w:type="spellEnd"/>
      <w:r w:rsidRPr="00583826">
        <w:rPr>
          <w:rFonts w:ascii="Verdana" w:hAnsi="Verdana"/>
          <w:sz w:val="18"/>
          <w:szCs w:val="18"/>
        </w:rPr>
        <w:t xml:space="preserve"> </w:t>
      </w:r>
      <w:proofErr w:type="spellStart"/>
      <w:r w:rsidRPr="00583826">
        <w:rPr>
          <w:rFonts w:ascii="Verdana" w:hAnsi="Verdana"/>
          <w:sz w:val="18"/>
          <w:szCs w:val="18"/>
        </w:rPr>
        <w:t>límite</w:t>
      </w:r>
      <w:proofErr w:type="spellEnd"/>
      <w:r w:rsidRPr="00583826">
        <w:rPr>
          <w:rFonts w:ascii="Verdana" w:hAnsi="Verdana"/>
          <w:sz w:val="18"/>
          <w:szCs w:val="18"/>
        </w:rPr>
        <w:t xml:space="preserve"> territorial.</w:t>
      </w:r>
      <w:r w:rsidR="004B1A1A" w:rsidRPr="00583826">
        <w:rPr>
          <w:rFonts w:ascii="Verdana" w:hAnsi="Verdana"/>
          <w:sz w:val="18"/>
          <w:szCs w:val="18"/>
        </w:rPr>
        <w:t xml:space="preserve"> </w:t>
      </w:r>
      <w:r w:rsidR="004B1A1A" w:rsidRPr="00583826">
        <w:rPr>
          <w:rFonts w:ascii="Verdana" w:hAnsi="Verdana"/>
          <w:i/>
          <w:iCs/>
          <w:sz w:val="18"/>
          <w:szCs w:val="18"/>
        </w:rPr>
        <w:t>Vid.,</w:t>
      </w:r>
      <w:r w:rsidR="004B1A1A" w:rsidRPr="00583826">
        <w:rPr>
          <w:rFonts w:ascii="Verdana" w:hAnsi="Verdana"/>
          <w:sz w:val="18"/>
          <w:szCs w:val="18"/>
        </w:rPr>
        <w:t xml:space="preserve"> </w:t>
      </w:r>
      <w:r w:rsidR="00040D86" w:rsidRPr="00583826">
        <w:rPr>
          <w:rFonts w:ascii="Verdana" w:hAnsi="Verdana"/>
          <w:sz w:val="18"/>
          <w:szCs w:val="18"/>
        </w:rPr>
        <w:t xml:space="preserve">O’DONNELL, E. </w:t>
      </w:r>
      <w:r w:rsidR="00040D86" w:rsidRPr="00583826">
        <w:rPr>
          <w:rFonts w:ascii="Verdana" w:eastAsia="Times New Roman" w:hAnsi="Verdana"/>
          <w:sz w:val="18"/>
          <w:szCs w:val="18"/>
          <w:lang w:eastAsia="es-ES"/>
        </w:rPr>
        <w:t xml:space="preserve">“When a </w:t>
      </w:r>
      <w:proofErr w:type="spellStart"/>
      <w:r w:rsidR="00040D86" w:rsidRPr="00583826">
        <w:rPr>
          <w:rFonts w:ascii="Verdana" w:eastAsia="Times New Roman" w:hAnsi="Verdana"/>
          <w:sz w:val="18"/>
          <w:szCs w:val="18"/>
          <w:lang w:eastAsia="es-ES"/>
        </w:rPr>
        <w:t>river</w:t>
      </w:r>
      <w:proofErr w:type="spellEnd"/>
      <w:r w:rsidR="00040D86" w:rsidRPr="00583826">
        <w:rPr>
          <w:rFonts w:ascii="Verdana" w:eastAsia="Times New Roman" w:hAnsi="Verdana"/>
          <w:sz w:val="18"/>
          <w:szCs w:val="18"/>
          <w:lang w:eastAsia="es-ES"/>
        </w:rPr>
        <w:t xml:space="preserve"> </w:t>
      </w:r>
      <w:proofErr w:type="spellStart"/>
      <w:r w:rsidR="00040D86" w:rsidRPr="00583826">
        <w:rPr>
          <w:rFonts w:ascii="Verdana" w:eastAsia="Times New Roman" w:hAnsi="Verdana"/>
          <w:sz w:val="18"/>
          <w:szCs w:val="18"/>
          <w:lang w:eastAsia="es-ES"/>
        </w:rPr>
        <w:t>becomes</w:t>
      </w:r>
      <w:proofErr w:type="spellEnd"/>
      <w:r w:rsidR="00040D86" w:rsidRPr="00583826">
        <w:rPr>
          <w:rFonts w:ascii="Verdana" w:eastAsia="Times New Roman" w:hAnsi="Verdana"/>
          <w:sz w:val="18"/>
          <w:szCs w:val="18"/>
          <w:lang w:eastAsia="es-ES"/>
        </w:rPr>
        <w:t xml:space="preserve"> a </w:t>
      </w:r>
      <w:proofErr w:type="spellStart"/>
      <w:r w:rsidR="00040D86" w:rsidRPr="00583826">
        <w:rPr>
          <w:rFonts w:ascii="Verdana" w:eastAsia="Times New Roman" w:hAnsi="Verdana"/>
          <w:sz w:val="18"/>
          <w:szCs w:val="18"/>
          <w:lang w:eastAsia="es-ES"/>
        </w:rPr>
        <w:t>person</w:t>
      </w:r>
      <w:proofErr w:type="spellEnd"/>
      <w:r w:rsidR="00040D86" w:rsidRPr="00583826">
        <w:rPr>
          <w:rFonts w:ascii="Verdana" w:eastAsia="Times New Roman" w:hAnsi="Verdana"/>
          <w:sz w:val="18"/>
          <w:szCs w:val="18"/>
          <w:lang w:eastAsia="es-ES"/>
        </w:rPr>
        <w:t xml:space="preserve">: </w:t>
      </w:r>
      <w:proofErr w:type="spellStart"/>
      <w:r w:rsidR="00040D86" w:rsidRPr="00583826">
        <w:rPr>
          <w:rFonts w:ascii="Verdana" w:eastAsia="Times New Roman" w:hAnsi="Verdana"/>
          <w:sz w:val="18"/>
          <w:szCs w:val="18"/>
          <w:lang w:eastAsia="es-ES"/>
        </w:rPr>
        <w:t>polarizing</w:t>
      </w:r>
      <w:proofErr w:type="spellEnd"/>
      <w:r w:rsidR="00040D86" w:rsidRPr="00583826">
        <w:rPr>
          <w:rFonts w:ascii="Verdana" w:eastAsia="Times New Roman" w:hAnsi="Verdana"/>
          <w:sz w:val="18"/>
          <w:szCs w:val="18"/>
          <w:lang w:eastAsia="es-ES"/>
        </w:rPr>
        <w:t xml:space="preserve"> </w:t>
      </w:r>
      <w:proofErr w:type="spellStart"/>
      <w:r w:rsidR="00040D86" w:rsidRPr="00583826">
        <w:rPr>
          <w:rFonts w:ascii="Verdana" w:eastAsia="Times New Roman" w:hAnsi="Verdana"/>
          <w:sz w:val="18"/>
          <w:szCs w:val="18"/>
          <w:lang w:eastAsia="es-ES"/>
        </w:rPr>
        <w:t>environmental</w:t>
      </w:r>
      <w:proofErr w:type="spellEnd"/>
      <w:r w:rsidR="00040D86" w:rsidRPr="00583826">
        <w:rPr>
          <w:rFonts w:ascii="Verdana" w:eastAsia="Times New Roman" w:hAnsi="Verdana"/>
          <w:sz w:val="18"/>
          <w:szCs w:val="18"/>
          <w:lang w:eastAsia="es-ES"/>
        </w:rPr>
        <w:t xml:space="preserve"> </w:t>
      </w:r>
      <w:proofErr w:type="spellStart"/>
      <w:r w:rsidR="00040D86" w:rsidRPr="00583826">
        <w:rPr>
          <w:rFonts w:ascii="Verdana" w:eastAsia="Times New Roman" w:hAnsi="Verdana"/>
          <w:sz w:val="18"/>
          <w:szCs w:val="18"/>
          <w:lang w:eastAsia="es-ES"/>
        </w:rPr>
        <w:t>protection</w:t>
      </w:r>
      <w:proofErr w:type="spellEnd"/>
      <w:r w:rsidR="00040D86" w:rsidRPr="00583826">
        <w:rPr>
          <w:rFonts w:ascii="Verdana" w:eastAsia="Times New Roman" w:hAnsi="Verdana"/>
          <w:sz w:val="18"/>
          <w:szCs w:val="18"/>
          <w:lang w:eastAsia="es-ES"/>
        </w:rPr>
        <w:t xml:space="preserve">”, </w:t>
      </w:r>
      <w:proofErr w:type="spellStart"/>
      <w:r w:rsidR="00040D86" w:rsidRPr="00583826">
        <w:rPr>
          <w:rFonts w:ascii="Verdana" w:eastAsia="Times New Roman" w:hAnsi="Verdana"/>
          <w:sz w:val="18"/>
          <w:szCs w:val="18"/>
          <w:lang w:eastAsia="es-ES"/>
        </w:rPr>
        <w:t>e</w:t>
      </w:r>
      <w:r w:rsidR="0086216B" w:rsidRPr="00583826">
        <w:rPr>
          <w:rFonts w:ascii="Verdana" w:eastAsia="Times New Roman" w:hAnsi="Verdana"/>
          <w:sz w:val="18"/>
          <w:szCs w:val="18"/>
          <w:lang w:eastAsia="es-ES"/>
        </w:rPr>
        <w:t>n</w:t>
      </w:r>
      <w:proofErr w:type="spellEnd"/>
      <w:r w:rsidR="00040D86" w:rsidRPr="00583826">
        <w:rPr>
          <w:rFonts w:ascii="Verdana" w:eastAsia="Times New Roman" w:hAnsi="Verdana"/>
          <w:sz w:val="18"/>
          <w:szCs w:val="18"/>
          <w:lang w:eastAsia="es-ES"/>
        </w:rPr>
        <w:t xml:space="preserve"> </w:t>
      </w:r>
      <w:r w:rsidR="009F0B6B" w:rsidRPr="00583826">
        <w:rPr>
          <w:sz w:val="18"/>
          <w:szCs w:val="18"/>
        </w:rPr>
        <w:t>ECKSTEIN</w:t>
      </w:r>
      <w:r w:rsidR="00B75D35" w:rsidRPr="00583826">
        <w:rPr>
          <w:sz w:val="18"/>
          <w:szCs w:val="18"/>
        </w:rPr>
        <w:t xml:space="preserve"> et al.</w:t>
      </w:r>
      <w:r w:rsidR="00040D86" w:rsidRPr="00583826">
        <w:rPr>
          <w:sz w:val="18"/>
          <w:szCs w:val="18"/>
        </w:rPr>
        <w:t>,</w:t>
      </w:r>
      <w:r w:rsidR="00B75D35" w:rsidRPr="00583826">
        <w:rPr>
          <w:sz w:val="18"/>
          <w:szCs w:val="18"/>
        </w:rPr>
        <w:t xml:space="preserve"> </w:t>
      </w:r>
      <w:r w:rsidR="00040D86" w:rsidRPr="00583826">
        <w:rPr>
          <w:sz w:val="18"/>
          <w:szCs w:val="18"/>
        </w:rPr>
        <w:t>c</w:t>
      </w:r>
      <w:r w:rsidR="009F0B6B" w:rsidRPr="00583826">
        <w:rPr>
          <w:sz w:val="18"/>
          <w:szCs w:val="18"/>
        </w:rPr>
        <w:t xml:space="preserve">it., </w:t>
      </w:r>
      <w:r w:rsidR="00B75D35" w:rsidRPr="00583826">
        <w:rPr>
          <w:rFonts w:ascii="Verdana" w:hAnsi="Verdana"/>
          <w:sz w:val="18"/>
          <w:szCs w:val="18"/>
        </w:rPr>
        <w:t>p. 10.</w:t>
      </w:r>
    </w:p>
  </w:footnote>
  <w:footnote w:id="100">
    <w:p w14:paraId="7B63C881" w14:textId="689C37C5" w:rsidR="00040D86" w:rsidRPr="00040D86" w:rsidRDefault="00040D86" w:rsidP="00040D86">
      <w:pPr>
        <w:pStyle w:val="Textonotapie"/>
        <w:spacing w:after="0"/>
      </w:pPr>
      <w:r>
        <w:rPr>
          <w:rStyle w:val="Refdenotaalpie"/>
        </w:rPr>
        <w:footnoteRef/>
      </w:r>
      <w:r>
        <w:t xml:space="preserve"> </w:t>
      </w:r>
      <w:r w:rsidRPr="00040D86">
        <w:rPr>
          <w:rFonts w:ascii="Verdana" w:hAnsi="Verdana"/>
          <w:sz w:val="18"/>
          <w:szCs w:val="18"/>
        </w:rPr>
        <w:t>ECKSTEIN et al.</w:t>
      </w:r>
      <w:r>
        <w:rPr>
          <w:rFonts w:ascii="Verdana" w:hAnsi="Verdana"/>
          <w:sz w:val="18"/>
          <w:szCs w:val="18"/>
        </w:rPr>
        <w:t>,</w:t>
      </w:r>
      <w:r w:rsidRPr="00040D86">
        <w:rPr>
          <w:rFonts w:ascii="Verdana" w:hAnsi="Verdana"/>
          <w:sz w:val="18"/>
          <w:szCs w:val="18"/>
        </w:rPr>
        <w:t xml:space="preserve"> </w:t>
      </w:r>
      <w:r>
        <w:rPr>
          <w:rFonts w:ascii="Verdana" w:hAnsi="Verdana"/>
          <w:sz w:val="18"/>
          <w:szCs w:val="18"/>
        </w:rPr>
        <w:t>c</w:t>
      </w:r>
      <w:r w:rsidRPr="00040D86">
        <w:rPr>
          <w:rFonts w:ascii="Verdana" w:hAnsi="Verdana"/>
          <w:sz w:val="18"/>
          <w:szCs w:val="18"/>
        </w:rPr>
        <w:t>it., p.</w:t>
      </w:r>
      <w:r>
        <w:rPr>
          <w:rFonts w:ascii="Verdana" w:hAnsi="Verdana"/>
          <w:sz w:val="18"/>
          <w:szCs w:val="18"/>
        </w:rPr>
        <w:t>7.</w:t>
      </w:r>
    </w:p>
  </w:footnote>
  <w:footnote w:id="101">
    <w:p w14:paraId="59741E92" w14:textId="678053FB" w:rsidR="00040D86" w:rsidRPr="00040D86" w:rsidRDefault="00040D86" w:rsidP="00040D86">
      <w:pPr>
        <w:pStyle w:val="Textonotapie"/>
        <w:spacing w:after="0"/>
      </w:pPr>
      <w:r>
        <w:rPr>
          <w:rStyle w:val="Refdenotaalpie"/>
        </w:rPr>
        <w:footnoteRef/>
      </w:r>
      <w:r>
        <w:t xml:space="preserve"> </w:t>
      </w:r>
      <w:r w:rsidRPr="00040D86">
        <w:rPr>
          <w:rFonts w:ascii="Verdana" w:hAnsi="Verdana"/>
          <w:sz w:val="18"/>
          <w:szCs w:val="18"/>
        </w:rPr>
        <w:t>ECKSTEIN et al.</w:t>
      </w:r>
      <w:r>
        <w:rPr>
          <w:rFonts w:ascii="Verdana" w:hAnsi="Verdana"/>
          <w:sz w:val="18"/>
          <w:szCs w:val="18"/>
        </w:rPr>
        <w:t>,</w:t>
      </w:r>
      <w:r w:rsidRPr="00040D86">
        <w:rPr>
          <w:rFonts w:ascii="Verdana" w:hAnsi="Verdana"/>
          <w:sz w:val="18"/>
          <w:szCs w:val="18"/>
        </w:rPr>
        <w:t xml:space="preserve"> </w:t>
      </w:r>
      <w:r>
        <w:rPr>
          <w:rFonts w:ascii="Verdana" w:hAnsi="Verdana"/>
          <w:sz w:val="18"/>
          <w:szCs w:val="18"/>
        </w:rPr>
        <w:t>c</w:t>
      </w:r>
      <w:r w:rsidRPr="00040D86">
        <w:rPr>
          <w:rFonts w:ascii="Verdana" w:hAnsi="Verdana"/>
          <w:sz w:val="18"/>
          <w:szCs w:val="18"/>
        </w:rPr>
        <w:t>it., p.</w:t>
      </w:r>
      <w:r>
        <w:rPr>
          <w:rFonts w:ascii="Verdana" w:hAnsi="Verdana"/>
          <w:sz w:val="18"/>
          <w:szCs w:val="18"/>
        </w:rPr>
        <w:t>7.</w:t>
      </w:r>
    </w:p>
  </w:footnote>
  <w:footnote w:id="102">
    <w:p w14:paraId="43EDC54D" w14:textId="10075373" w:rsidR="006E67D1" w:rsidRPr="0086216B" w:rsidRDefault="006E67D1" w:rsidP="0086216B">
      <w:pPr>
        <w:autoSpaceDE w:val="0"/>
        <w:autoSpaceDN w:val="0"/>
        <w:adjustRightInd w:val="0"/>
        <w:spacing w:after="0" w:line="240" w:lineRule="auto"/>
        <w:jc w:val="both"/>
        <w:rPr>
          <w:rFonts w:ascii="Verdana" w:hAnsi="Verdana"/>
          <w:sz w:val="18"/>
          <w:szCs w:val="18"/>
          <w:lang w:val="en-US"/>
        </w:rPr>
      </w:pPr>
      <w:r w:rsidRPr="006E67D1">
        <w:rPr>
          <w:rStyle w:val="Refdenotaalpie"/>
          <w:rFonts w:ascii="Verdana" w:hAnsi="Verdana"/>
          <w:sz w:val="18"/>
          <w:szCs w:val="18"/>
        </w:rPr>
        <w:footnoteRef/>
      </w:r>
      <w:r w:rsidRPr="006E67D1">
        <w:rPr>
          <w:rFonts w:ascii="Verdana" w:hAnsi="Verdana"/>
          <w:sz w:val="18"/>
          <w:szCs w:val="18"/>
          <w:lang w:val="en-GB"/>
        </w:rPr>
        <w:t xml:space="preserve"> </w:t>
      </w:r>
      <w:r w:rsidR="009F0B6B">
        <w:rPr>
          <w:rFonts w:ascii="Verdana" w:hAnsi="Verdana"/>
          <w:sz w:val="18"/>
          <w:szCs w:val="18"/>
          <w:lang w:val="en-GB"/>
        </w:rPr>
        <w:t>“</w:t>
      </w:r>
      <w:r w:rsidRPr="0086216B">
        <w:rPr>
          <w:rFonts w:ascii="Verdana" w:eastAsia="Times New Roman" w:hAnsi="Verdana"/>
          <w:sz w:val="18"/>
          <w:szCs w:val="18"/>
          <w:lang w:val="en-GB" w:eastAsia="es-ES"/>
        </w:rPr>
        <w:t xml:space="preserve">Historically, Victoria’s water laws have not recognized Aboriginal people as having a role in managing and protecting Victoria’s waterways. That changed with the enactment of the </w:t>
      </w:r>
      <w:proofErr w:type="spellStart"/>
      <w:r w:rsidRPr="0086216B">
        <w:rPr>
          <w:rFonts w:ascii="Verdana" w:eastAsia="Times New Roman" w:hAnsi="Verdana"/>
          <w:sz w:val="18"/>
          <w:szCs w:val="18"/>
          <w:lang w:val="en-GB" w:eastAsia="es-ES"/>
        </w:rPr>
        <w:t>Yarra</w:t>
      </w:r>
      <w:proofErr w:type="spellEnd"/>
      <w:r w:rsidRPr="0086216B">
        <w:rPr>
          <w:rFonts w:ascii="Verdana" w:eastAsia="Times New Roman" w:hAnsi="Verdana"/>
          <w:sz w:val="18"/>
          <w:szCs w:val="18"/>
          <w:lang w:val="en-GB" w:eastAsia="es-ES"/>
        </w:rPr>
        <w:t xml:space="preserve"> River Protection Act, 2017. This Act is significant because </w:t>
      </w:r>
      <w:proofErr w:type="spellStart"/>
      <w:r w:rsidRPr="0086216B">
        <w:rPr>
          <w:rFonts w:ascii="Verdana" w:eastAsia="Times New Roman" w:hAnsi="Verdana"/>
          <w:sz w:val="18"/>
          <w:szCs w:val="18"/>
          <w:lang w:val="en-GB" w:eastAsia="es-ES"/>
        </w:rPr>
        <w:t>nor</w:t>
      </w:r>
      <w:proofErr w:type="spellEnd"/>
      <w:r w:rsidRPr="0086216B">
        <w:rPr>
          <w:rFonts w:ascii="Verdana" w:eastAsia="Times New Roman" w:hAnsi="Verdana"/>
          <w:sz w:val="18"/>
          <w:szCs w:val="18"/>
          <w:lang w:val="en-GB" w:eastAsia="es-ES"/>
        </w:rPr>
        <w:t xml:space="preserve"> only does it recognize a role for Aboriginal people in the management and protection of the </w:t>
      </w:r>
      <w:proofErr w:type="spellStart"/>
      <w:r w:rsidRPr="0086216B">
        <w:rPr>
          <w:rFonts w:ascii="Verdana" w:eastAsia="Times New Roman" w:hAnsi="Verdana"/>
          <w:sz w:val="18"/>
          <w:szCs w:val="18"/>
          <w:lang w:val="en-GB" w:eastAsia="es-ES"/>
        </w:rPr>
        <w:t>Yarra</w:t>
      </w:r>
      <w:proofErr w:type="spellEnd"/>
      <w:r w:rsidRPr="0086216B">
        <w:rPr>
          <w:rFonts w:ascii="Verdana" w:eastAsia="Times New Roman" w:hAnsi="Verdana"/>
          <w:sz w:val="18"/>
          <w:szCs w:val="18"/>
          <w:lang w:val="en-GB" w:eastAsia="es-ES"/>
        </w:rPr>
        <w:t>, it is also said to give an “independent voice” to the river”.</w:t>
      </w:r>
      <w:r w:rsidR="009F0B6B" w:rsidRPr="0086216B">
        <w:rPr>
          <w:rFonts w:ascii="Verdana" w:eastAsia="Times New Roman" w:hAnsi="Verdana"/>
          <w:sz w:val="18"/>
          <w:szCs w:val="18"/>
          <w:lang w:val="en-GB" w:eastAsia="es-ES"/>
        </w:rPr>
        <w:t xml:space="preserve"> O’ BRYAN, K., “</w:t>
      </w:r>
      <w:r w:rsidR="009F0B6B" w:rsidRPr="00583826">
        <w:rPr>
          <w:rFonts w:ascii="Verdana" w:eastAsiaTheme="minorHAnsi" w:hAnsi="Verdana" w:cs="AdvOT3b30f6db.B"/>
          <w:sz w:val="18"/>
          <w:szCs w:val="18"/>
          <w:lang w:val="en-US"/>
        </w:rPr>
        <w:t xml:space="preserve">The </w:t>
      </w:r>
      <w:proofErr w:type="spellStart"/>
      <w:r w:rsidR="009F0B6B" w:rsidRPr="00583826">
        <w:rPr>
          <w:rFonts w:ascii="Verdana" w:eastAsiaTheme="minorHAnsi" w:hAnsi="Verdana" w:cs="AdvOT3b30f6db.B"/>
          <w:sz w:val="18"/>
          <w:szCs w:val="18"/>
          <w:lang w:val="en-US"/>
        </w:rPr>
        <w:t>Yarra</w:t>
      </w:r>
      <w:proofErr w:type="spellEnd"/>
      <w:r w:rsidR="009F0B6B" w:rsidRPr="00583826">
        <w:rPr>
          <w:rFonts w:ascii="Verdana" w:eastAsiaTheme="minorHAnsi" w:hAnsi="Verdana" w:cs="AdvOT3b30f6db.B"/>
          <w:sz w:val="18"/>
          <w:szCs w:val="18"/>
          <w:lang w:val="en-US"/>
        </w:rPr>
        <w:t xml:space="preserve"> River Protection (</w:t>
      </w:r>
      <w:proofErr w:type="spellStart"/>
      <w:r w:rsidR="009F0B6B" w:rsidRPr="00583826">
        <w:rPr>
          <w:rFonts w:ascii="Verdana" w:eastAsiaTheme="minorHAnsi" w:hAnsi="Verdana" w:cs="AdvOT3b30f6db.B"/>
          <w:sz w:val="18"/>
          <w:szCs w:val="18"/>
          <w:lang w:val="en-US"/>
        </w:rPr>
        <w:t>Wilip</w:t>
      </w:r>
      <w:proofErr w:type="spellEnd"/>
      <w:r w:rsidR="009F0B6B" w:rsidRPr="00583826">
        <w:rPr>
          <w:rFonts w:ascii="Verdana" w:eastAsiaTheme="minorHAnsi" w:hAnsi="Verdana" w:cs="AdvOT3b30f6db.B"/>
          <w:sz w:val="18"/>
          <w:szCs w:val="18"/>
          <w:lang w:val="en-US"/>
        </w:rPr>
        <w:t xml:space="preserve">-gin </w:t>
      </w:r>
      <w:proofErr w:type="spellStart"/>
      <w:r w:rsidR="009F0B6B" w:rsidRPr="00583826">
        <w:rPr>
          <w:rFonts w:ascii="Verdana" w:eastAsiaTheme="minorHAnsi" w:hAnsi="Verdana" w:cs="AdvOT3b30f6db.B"/>
          <w:sz w:val="18"/>
          <w:szCs w:val="18"/>
          <w:lang w:val="en-US"/>
        </w:rPr>
        <w:t>Birrarung</w:t>
      </w:r>
      <w:proofErr w:type="spellEnd"/>
      <w:r w:rsidR="009F0B6B" w:rsidRPr="00583826">
        <w:rPr>
          <w:rFonts w:ascii="Verdana" w:eastAsiaTheme="minorHAnsi" w:hAnsi="Verdana" w:cs="AdvOT3b30f6db.B"/>
          <w:sz w:val="18"/>
          <w:szCs w:val="18"/>
          <w:lang w:val="en-US"/>
        </w:rPr>
        <w:t xml:space="preserve"> </w:t>
      </w:r>
      <w:proofErr w:type="spellStart"/>
      <w:r w:rsidR="009F0B6B" w:rsidRPr="00583826">
        <w:rPr>
          <w:rFonts w:ascii="Verdana" w:eastAsiaTheme="minorHAnsi" w:hAnsi="Verdana" w:cs="AdvOT3b30f6db.B"/>
          <w:sz w:val="18"/>
          <w:szCs w:val="18"/>
          <w:lang w:val="en-US"/>
        </w:rPr>
        <w:t>murron</w:t>
      </w:r>
      <w:proofErr w:type="spellEnd"/>
      <w:r w:rsidR="009F0B6B" w:rsidRPr="00583826">
        <w:rPr>
          <w:rFonts w:ascii="Verdana" w:eastAsiaTheme="minorHAnsi" w:hAnsi="Verdana" w:cs="AdvOT3b30f6db.B"/>
          <w:sz w:val="18"/>
          <w:szCs w:val="18"/>
          <w:lang w:val="en-US"/>
        </w:rPr>
        <w:t>) Act, 2017 (</w:t>
      </w:r>
      <w:proofErr w:type="spellStart"/>
      <w:r w:rsidR="009F0B6B" w:rsidRPr="00583826">
        <w:rPr>
          <w:rFonts w:ascii="Verdana" w:eastAsiaTheme="minorHAnsi" w:hAnsi="Verdana" w:cs="AdvOT3b30f6db.B"/>
          <w:sz w:val="18"/>
          <w:szCs w:val="18"/>
          <w:lang w:val="en-US"/>
        </w:rPr>
        <w:t>vic</w:t>
      </w:r>
      <w:proofErr w:type="spellEnd"/>
      <w:r w:rsidR="009F0B6B" w:rsidRPr="00583826">
        <w:rPr>
          <w:rFonts w:ascii="Verdana" w:eastAsiaTheme="minorHAnsi" w:hAnsi="Verdana" w:cs="AdvOT3b30f6db.B"/>
          <w:sz w:val="18"/>
          <w:szCs w:val="18"/>
          <w:lang w:val="en-US"/>
        </w:rPr>
        <w:t>), independent voices, indigenous rights and river rights”</w:t>
      </w:r>
      <w:r w:rsidR="009F0B6B" w:rsidRPr="00583826">
        <w:rPr>
          <w:rFonts w:ascii="Verdana" w:eastAsiaTheme="minorHAnsi" w:hAnsi="Verdana" w:cs="AdvOTd0125be5.BI"/>
          <w:sz w:val="18"/>
          <w:szCs w:val="18"/>
          <w:lang w:val="en-US"/>
        </w:rPr>
        <w:t xml:space="preserve">, </w:t>
      </w:r>
      <w:proofErr w:type="spellStart"/>
      <w:r w:rsidR="009F0B6B" w:rsidRPr="0086216B">
        <w:rPr>
          <w:rFonts w:ascii="Verdana" w:eastAsia="Times New Roman" w:hAnsi="Verdana"/>
          <w:sz w:val="18"/>
          <w:szCs w:val="18"/>
          <w:lang w:val="en-US" w:eastAsia="es-ES"/>
        </w:rPr>
        <w:t>en</w:t>
      </w:r>
      <w:proofErr w:type="spellEnd"/>
      <w:r w:rsidR="009F0B6B" w:rsidRPr="0086216B">
        <w:rPr>
          <w:rFonts w:ascii="Verdana" w:hAnsi="Verdana"/>
          <w:sz w:val="18"/>
          <w:szCs w:val="18"/>
        </w:rPr>
        <w:t xml:space="preserve"> ECKSTEIN et al.</w:t>
      </w:r>
      <w:r w:rsidR="0086216B">
        <w:rPr>
          <w:rFonts w:ascii="Verdana" w:hAnsi="Verdana"/>
          <w:sz w:val="18"/>
          <w:szCs w:val="18"/>
        </w:rPr>
        <w:t>,</w:t>
      </w:r>
      <w:r w:rsidR="009F0B6B" w:rsidRPr="0086216B">
        <w:rPr>
          <w:rFonts w:ascii="Verdana" w:hAnsi="Verdana"/>
          <w:sz w:val="18"/>
          <w:szCs w:val="18"/>
        </w:rPr>
        <w:t xml:space="preserve"> </w:t>
      </w:r>
      <w:r w:rsidR="0086216B">
        <w:rPr>
          <w:rFonts w:ascii="Verdana" w:hAnsi="Verdana"/>
          <w:sz w:val="18"/>
          <w:szCs w:val="18"/>
        </w:rPr>
        <w:t>c</w:t>
      </w:r>
      <w:r w:rsidR="009F0B6B" w:rsidRPr="0086216B">
        <w:rPr>
          <w:rFonts w:ascii="Verdana" w:hAnsi="Verdana"/>
          <w:sz w:val="18"/>
          <w:szCs w:val="18"/>
        </w:rPr>
        <w:t>it., p. 15.</w:t>
      </w:r>
    </w:p>
  </w:footnote>
  <w:footnote w:id="103">
    <w:p w14:paraId="0A38F518" w14:textId="624E0A74" w:rsidR="0086216B" w:rsidRPr="0086216B" w:rsidRDefault="0086216B" w:rsidP="0086216B">
      <w:pPr>
        <w:pStyle w:val="Textonotapie"/>
        <w:spacing w:after="0"/>
      </w:pPr>
      <w:r>
        <w:rPr>
          <w:rStyle w:val="Refdenotaalpie"/>
        </w:rPr>
        <w:footnoteRef/>
      </w:r>
      <w:r>
        <w:t xml:space="preserve"> </w:t>
      </w:r>
      <w:r w:rsidRPr="00040D86">
        <w:rPr>
          <w:rFonts w:ascii="Verdana" w:hAnsi="Verdana"/>
          <w:sz w:val="18"/>
          <w:szCs w:val="18"/>
        </w:rPr>
        <w:t>ECKSTEIN et al.</w:t>
      </w:r>
      <w:r>
        <w:rPr>
          <w:rFonts w:ascii="Verdana" w:hAnsi="Verdana"/>
          <w:sz w:val="18"/>
          <w:szCs w:val="18"/>
        </w:rPr>
        <w:t>,</w:t>
      </w:r>
      <w:r w:rsidRPr="00040D86">
        <w:rPr>
          <w:rFonts w:ascii="Verdana" w:hAnsi="Verdana"/>
          <w:sz w:val="18"/>
          <w:szCs w:val="18"/>
        </w:rPr>
        <w:t xml:space="preserve"> </w:t>
      </w:r>
      <w:r>
        <w:rPr>
          <w:rFonts w:ascii="Verdana" w:hAnsi="Verdana"/>
          <w:sz w:val="18"/>
          <w:szCs w:val="18"/>
        </w:rPr>
        <w:t>c</w:t>
      </w:r>
      <w:r w:rsidRPr="00040D86">
        <w:rPr>
          <w:rFonts w:ascii="Verdana" w:hAnsi="Verdana"/>
          <w:sz w:val="18"/>
          <w:szCs w:val="18"/>
        </w:rPr>
        <w:t>it., p.</w:t>
      </w:r>
      <w:r>
        <w:rPr>
          <w:rFonts w:ascii="Verdana" w:hAnsi="Verdana"/>
          <w:sz w:val="18"/>
          <w:szCs w:val="18"/>
        </w:rPr>
        <w:t>6.</w:t>
      </w:r>
    </w:p>
  </w:footnote>
  <w:footnote w:id="104">
    <w:p w14:paraId="13B6FDF5" w14:textId="77777777" w:rsidR="006E67D1" w:rsidRPr="006E67D1" w:rsidRDefault="006E67D1" w:rsidP="006E67D1">
      <w:pPr>
        <w:pStyle w:val="Textonotapie"/>
        <w:spacing w:after="0" w:line="240" w:lineRule="auto"/>
        <w:rPr>
          <w:rFonts w:ascii="Verdana" w:hAnsi="Verdana"/>
          <w:sz w:val="18"/>
          <w:szCs w:val="18"/>
          <w:lang w:val="en-US"/>
        </w:rPr>
      </w:pPr>
      <w:r w:rsidRPr="006E67D1">
        <w:rPr>
          <w:rStyle w:val="Refdenotaalpie"/>
          <w:rFonts w:ascii="Verdana" w:hAnsi="Verdana"/>
          <w:sz w:val="18"/>
          <w:szCs w:val="18"/>
        </w:rPr>
        <w:footnoteRef/>
      </w:r>
      <w:r w:rsidRPr="006E67D1">
        <w:rPr>
          <w:rFonts w:ascii="Verdana" w:hAnsi="Verdana"/>
          <w:sz w:val="18"/>
          <w:szCs w:val="18"/>
          <w:lang w:val="en-US"/>
        </w:rPr>
        <w:t xml:space="preserve"> If nature has a bundle of substantive and procedural rights (to exist, thrive and evolve; to have water; to sue and be sued; to enter into contracts; to hold property; to be compensated for damages; and so on), doesn’t it have duties too (to pay taxes, to be liable for damages such as floods, to maintain water quality and quantity)?</w:t>
      </w:r>
    </w:p>
  </w:footnote>
  <w:footnote w:id="105">
    <w:p w14:paraId="6E395174" w14:textId="4DA667A3" w:rsidR="006E67D1" w:rsidRPr="0086216B" w:rsidRDefault="006E67D1" w:rsidP="0086216B">
      <w:pPr>
        <w:spacing w:after="0" w:line="240" w:lineRule="auto"/>
        <w:jc w:val="both"/>
        <w:rPr>
          <w:rFonts w:ascii="Verdana" w:hAnsi="Verdana"/>
          <w:sz w:val="18"/>
          <w:szCs w:val="18"/>
        </w:rPr>
      </w:pPr>
      <w:r w:rsidRPr="006E67D1">
        <w:rPr>
          <w:rStyle w:val="Refdenotaalpie"/>
          <w:rFonts w:ascii="Verdana" w:hAnsi="Verdana"/>
          <w:sz w:val="18"/>
          <w:szCs w:val="18"/>
        </w:rPr>
        <w:footnoteRef/>
      </w:r>
      <w:r w:rsidRPr="006E67D1">
        <w:rPr>
          <w:rFonts w:ascii="Verdana" w:hAnsi="Verdana"/>
          <w:sz w:val="18"/>
          <w:szCs w:val="18"/>
        </w:rPr>
        <w:t xml:space="preserve"> </w:t>
      </w:r>
      <w:proofErr w:type="spellStart"/>
      <w:r w:rsidRPr="0086216B">
        <w:rPr>
          <w:rFonts w:ascii="Verdana" w:hAnsi="Verdana"/>
          <w:sz w:val="18"/>
          <w:szCs w:val="18"/>
        </w:rPr>
        <w:t>Las</w:t>
      </w:r>
      <w:proofErr w:type="spellEnd"/>
      <w:r w:rsidRPr="0086216B">
        <w:rPr>
          <w:rFonts w:ascii="Verdana" w:hAnsi="Verdana"/>
          <w:sz w:val="18"/>
          <w:szCs w:val="18"/>
        </w:rPr>
        <w:t xml:space="preserve"> </w:t>
      </w:r>
      <w:proofErr w:type="spellStart"/>
      <w:r w:rsidRPr="0086216B">
        <w:rPr>
          <w:rFonts w:ascii="Verdana" w:hAnsi="Verdana"/>
          <w:sz w:val="18"/>
          <w:szCs w:val="18"/>
        </w:rPr>
        <w:t>conclusiones</w:t>
      </w:r>
      <w:proofErr w:type="spellEnd"/>
      <w:r w:rsidRPr="0086216B">
        <w:rPr>
          <w:rFonts w:ascii="Verdana" w:hAnsi="Verdana"/>
          <w:sz w:val="18"/>
          <w:szCs w:val="18"/>
        </w:rPr>
        <w:t xml:space="preserve"> del documento del Parlamento </w:t>
      </w:r>
      <w:proofErr w:type="spellStart"/>
      <w:r w:rsidRPr="0086216B">
        <w:rPr>
          <w:rFonts w:ascii="Verdana" w:hAnsi="Verdana"/>
          <w:sz w:val="18"/>
          <w:szCs w:val="18"/>
        </w:rPr>
        <w:t>Europeo</w:t>
      </w:r>
      <w:proofErr w:type="spellEnd"/>
      <w:r w:rsidRPr="0086216B">
        <w:rPr>
          <w:rFonts w:ascii="Verdana" w:hAnsi="Verdana"/>
          <w:sz w:val="18"/>
          <w:szCs w:val="18"/>
        </w:rPr>
        <w:t xml:space="preserve">, antes mencionado, </w:t>
      </w:r>
      <w:proofErr w:type="spellStart"/>
      <w:r w:rsidRPr="0086216B">
        <w:rPr>
          <w:rFonts w:ascii="Verdana" w:hAnsi="Verdana"/>
          <w:sz w:val="18"/>
          <w:szCs w:val="18"/>
        </w:rPr>
        <w:t>llevan</w:t>
      </w:r>
      <w:proofErr w:type="spellEnd"/>
      <w:r w:rsidRPr="0086216B">
        <w:rPr>
          <w:rFonts w:ascii="Verdana" w:hAnsi="Verdana"/>
          <w:sz w:val="18"/>
          <w:szCs w:val="18"/>
        </w:rPr>
        <w:t xml:space="preserve"> al autor, </w:t>
      </w:r>
      <w:proofErr w:type="spellStart"/>
      <w:r w:rsidRPr="0086216B">
        <w:rPr>
          <w:rFonts w:ascii="Verdana" w:hAnsi="Verdana"/>
          <w:sz w:val="18"/>
          <w:szCs w:val="18"/>
        </w:rPr>
        <w:t>Darpö</w:t>
      </w:r>
      <w:proofErr w:type="spellEnd"/>
      <w:r w:rsidRPr="0086216B">
        <w:rPr>
          <w:rFonts w:ascii="Verdana" w:hAnsi="Verdana"/>
          <w:sz w:val="18"/>
          <w:szCs w:val="18"/>
        </w:rPr>
        <w:t xml:space="preserve">, a </w:t>
      </w:r>
      <w:proofErr w:type="spellStart"/>
      <w:r w:rsidRPr="0086216B">
        <w:rPr>
          <w:rFonts w:ascii="Verdana" w:hAnsi="Verdana"/>
          <w:sz w:val="18"/>
          <w:szCs w:val="18"/>
        </w:rPr>
        <w:t>traer</w:t>
      </w:r>
      <w:proofErr w:type="spellEnd"/>
      <w:r w:rsidRPr="0086216B">
        <w:rPr>
          <w:rFonts w:ascii="Verdana" w:hAnsi="Verdana"/>
          <w:sz w:val="18"/>
          <w:szCs w:val="18"/>
        </w:rPr>
        <w:t xml:space="preserve"> a </w:t>
      </w:r>
      <w:proofErr w:type="spellStart"/>
      <w:r w:rsidRPr="0086216B">
        <w:rPr>
          <w:rFonts w:ascii="Verdana" w:hAnsi="Verdana"/>
          <w:sz w:val="18"/>
          <w:szCs w:val="18"/>
        </w:rPr>
        <w:t>colación</w:t>
      </w:r>
      <w:proofErr w:type="spellEnd"/>
      <w:r w:rsidRPr="0086216B">
        <w:rPr>
          <w:rFonts w:ascii="Verdana" w:hAnsi="Verdana"/>
          <w:sz w:val="18"/>
          <w:szCs w:val="18"/>
        </w:rPr>
        <w:t xml:space="preserve">, </w:t>
      </w:r>
      <w:proofErr w:type="spellStart"/>
      <w:r w:rsidRPr="0086216B">
        <w:rPr>
          <w:rFonts w:ascii="Verdana" w:hAnsi="Verdana"/>
          <w:sz w:val="18"/>
          <w:szCs w:val="18"/>
        </w:rPr>
        <w:t>en</w:t>
      </w:r>
      <w:proofErr w:type="spellEnd"/>
      <w:r w:rsidRPr="0086216B">
        <w:rPr>
          <w:rFonts w:ascii="Verdana" w:hAnsi="Verdana"/>
          <w:sz w:val="18"/>
          <w:szCs w:val="18"/>
        </w:rPr>
        <w:t xml:space="preserve"> sus </w:t>
      </w:r>
      <w:proofErr w:type="spellStart"/>
      <w:r w:rsidRPr="0086216B">
        <w:rPr>
          <w:rFonts w:ascii="Verdana" w:hAnsi="Verdana"/>
          <w:sz w:val="18"/>
          <w:szCs w:val="18"/>
        </w:rPr>
        <w:t>conclusiones</w:t>
      </w:r>
      <w:proofErr w:type="spellEnd"/>
      <w:r w:rsidRPr="0086216B">
        <w:rPr>
          <w:rFonts w:ascii="Verdana" w:hAnsi="Verdana"/>
          <w:sz w:val="18"/>
          <w:szCs w:val="18"/>
        </w:rPr>
        <w:t xml:space="preserve"> </w:t>
      </w:r>
      <w:proofErr w:type="spellStart"/>
      <w:r w:rsidRPr="0086216B">
        <w:rPr>
          <w:rFonts w:ascii="Verdana" w:hAnsi="Verdana"/>
          <w:sz w:val="18"/>
          <w:szCs w:val="18"/>
        </w:rPr>
        <w:t>un</w:t>
      </w:r>
      <w:proofErr w:type="spellEnd"/>
      <w:r w:rsidRPr="0086216B">
        <w:rPr>
          <w:rFonts w:ascii="Verdana" w:hAnsi="Verdana"/>
          <w:sz w:val="18"/>
          <w:szCs w:val="18"/>
        </w:rPr>
        <w:t xml:space="preserve"> </w:t>
      </w:r>
      <w:proofErr w:type="spellStart"/>
      <w:r w:rsidRPr="0086216B">
        <w:rPr>
          <w:rFonts w:ascii="Verdana" w:hAnsi="Verdana"/>
          <w:sz w:val="18"/>
          <w:szCs w:val="18"/>
        </w:rPr>
        <w:t>dicho</w:t>
      </w:r>
      <w:proofErr w:type="spellEnd"/>
      <w:r w:rsidRPr="0086216B">
        <w:rPr>
          <w:rFonts w:ascii="Verdana" w:hAnsi="Verdana"/>
          <w:sz w:val="18"/>
          <w:szCs w:val="18"/>
        </w:rPr>
        <w:t xml:space="preserve"> sueco que de </w:t>
      </w:r>
      <w:r w:rsidR="0086216B" w:rsidRPr="0086216B">
        <w:rPr>
          <w:rFonts w:ascii="Verdana" w:hAnsi="Verdana"/>
          <w:sz w:val="18"/>
          <w:szCs w:val="18"/>
        </w:rPr>
        <w:t>uma,</w:t>
      </w:r>
      <w:r w:rsidRPr="0086216B">
        <w:rPr>
          <w:rFonts w:ascii="Verdana" w:hAnsi="Verdana"/>
          <w:sz w:val="18"/>
          <w:szCs w:val="18"/>
        </w:rPr>
        <w:t xml:space="preserve"> u </w:t>
      </w:r>
      <w:proofErr w:type="spellStart"/>
      <w:r w:rsidRPr="0086216B">
        <w:rPr>
          <w:rFonts w:ascii="Verdana" w:hAnsi="Verdana"/>
          <w:sz w:val="18"/>
          <w:szCs w:val="18"/>
        </w:rPr>
        <w:t>otra</w:t>
      </w:r>
      <w:proofErr w:type="spellEnd"/>
      <w:r w:rsidRPr="0086216B">
        <w:rPr>
          <w:rFonts w:ascii="Verdana" w:hAnsi="Verdana"/>
          <w:sz w:val="18"/>
          <w:szCs w:val="18"/>
        </w:rPr>
        <w:t xml:space="preserve"> forma, es </w:t>
      </w:r>
      <w:proofErr w:type="spellStart"/>
      <w:r w:rsidRPr="0086216B">
        <w:rPr>
          <w:rFonts w:ascii="Verdana" w:hAnsi="Verdana"/>
          <w:sz w:val="18"/>
          <w:szCs w:val="18"/>
        </w:rPr>
        <w:t>conocido</w:t>
      </w:r>
      <w:proofErr w:type="spellEnd"/>
      <w:r w:rsidRPr="0086216B">
        <w:rPr>
          <w:rFonts w:ascii="Verdana" w:hAnsi="Verdana"/>
          <w:sz w:val="18"/>
          <w:szCs w:val="18"/>
        </w:rPr>
        <w:t xml:space="preserve"> por todos: “a </w:t>
      </w:r>
      <w:proofErr w:type="spellStart"/>
      <w:r w:rsidRPr="0086216B">
        <w:rPr>
          <w:rFonts w:ascii="Verdana" w:hAnsi="Verdana"/>
          <w:sz w:val="18"/>
          <w:szCs w:val="18"/>
        </w:rPr>
        <w:t>lot</w:t>
      </w:r>
      <w:proofErr w:type="spellEnd"/>
      <w:r w:rsidRPr="0086216B">
        <w:rPr>
          <w:rFonts w:ascii="Verdana" w:hAnsi="Verdana"/>
          <w:sz w:val="18"/>
          <w:szCs w:val="18"/>
        </w:rPr>
        <w:t xml:space="preserve"> </w:t>
      </w:r>
      <w:proofErr w:type="spellStart"/>
      <w:r w:rsidRPr="0086216B">
        <w:rPr>
          <w:rFonts w:ascii="Verdana" w:hAnsi="Verdana"/>
          <w:sz w:val="18"/>
          <w:szCs w:val="18"/>
        </w:rPr>
        <w:t>of</w:t>
      </w:r>
      <w:proofErr w:type="spellEnd"/>
      <w:r w:rsidRPr="0086216B">
        <w:rPr>
          <w:rFonts w:ascii="Verdana" w:hAnsi="Verdana"/>
          <w:sz w:val="18"/>
          <w:szCs w:val="18"/>
        </w:rPr>
        <w:t xml:space="preserve"> </w:t>
      </w:r>
      <w:proofErr w:type="spellStart"/>
      <w:r w:rsidRPr="0086216B">
        <w:rPr>
          <w:rFonts w:ascii="Verdana" w:hAnsi="Verdana"/>
          <w:sz w:val="18"/>
          <w:szCs w:val="18"/>
        </w:rPr>
        <w:t>fuss</w:t>
      </w:r>
      <w:proofErr w:type="spellEnd"/>
      <w:r w:rsidRPr="0086216B">
        <w:rPr>
          <w:rFonts w:ascii="Verdana" w:hAnsi="Verdana"/>
          <w:sz w:val="18"/>
          <w:szCs w:val="18"/>
        </w:rPr>
        <w:t xml:space="preserve"> for </w:t>
      </w:r>
      <w:proofErr w:type="spellStart"/>
      <w:r w:rsidRPr="0086216B">
        <w:rPr>
          <w:rFonts w:ascii="Verdana" w:hAnsi="Verdana"/>
          <w:sz w:val="18"/>
          <w:szCs w:val="18"/>
        </w:rPr>
        <w:t>little</w:t>
      </w:r>
      <w:proofErr w:type="spellEnd"/>
      <w:r w:rsidRPr="0086216B">
        <w:rPr>
          <w:rFonts w:ascii="Verdana" w:hAnsi="Verdana"/>
          <w:sz w:val="18"/>
          <w:szCs w:val="18"/>
        </w:rPr>
        <w:t xml:space="preserve"> </w:t>
      </w:r>
      <w:proofErr w:type="spellStart"/>
      <w:r w:rsidRPr="0086216B">
        <w:rPr>
          <w:rFonts w:ascii="Verdana" w:hAnsi="Verdana"/>
          <w:sz w:val="18"/>
          <w:szCs w:val="18"/>
        </w:rPr>
        <w:t>wool</w:t>
      </w:r>
      <w:proofErr w:type="spellEnd"/>
      <w:r w:rsidRPr="0086216B">
        <w:rPr>
          <w:rFonts w:ascii="Verdana" w:hAnsi="Verdana"/>
          <w:sz w:val="18"/>
          <w:szCs w:val="18"/>
        </w:rPr>
        <w:t>”</w:t>
      </w:r>
      <w:r w:rsidR="0086216B">
        <w:rPr>
          <w:rFonts w:ascii="Verdana" w:hAnsi="Verdana"/>
          <w:sz w:val="18"/>
          <w:szCs w:val="18"/>
        </w:rPr>
        <w:t xml:space="preserve">. </w:t>
      </w:r>
      <w:r w:rsidR="004175CD">
        <w:rPr>
          <w:rFonts w:ascii="Verdana" w:hAnsi="Verdana"/>
          <w:sz w:val="18"/>
          <w:szCs w:val="18"/>
        </w:rPr>
        <w:t xml:space="preserve">UNIÓN EUROPEA. </w:t>
      </w:r>
      <w:r w:rsidR="0086216B" w:rsidRPr="00AC145E">
        <w:rPr>
          <w:rFonts w:ascii="Verdana" w:hAnsi="Verdana"/>
          <w:sz w:val="18"/>
          <w:szCs w:val="18"/>
          <w:lang w:val="en-GB"/>
        </w:rPr>
        <w:t xml:space="preserve">PARLAMENTO EUROPEO. </w:t>
      </w:r>
      <w:r w:rsidR="0086216B" w:rsidRPr="0086216B">
        <w:rPr>
          <w:rFonts w:ascii="Verdana" w:hAnsi="Verdana"/>
          <w:sz w:val="18"/>
          <w:szCs w:val="18"/>
          <w:lang w:val="en-GB"/>
        </w:rPr>
        <w:t xml:space="preserve">Can nature get it right? A study on rights of Nature in the European context. Jan DARPÖ. European Parliament, </w:t>
      </w:r>
      <w:r w:rsidR="004175CD">
        <w:rPr>
          <w:rFonts w:ascii="Verdana" w:hAnsi="Verdana"/>
          <w:sz w:val="18"/>
          <w:szCs w:val="18"/>
          <w:lang w:val="en-GB"/>
        </w:rPr>
        <w:t>cit.,</w:t>
      </w:r>
      <w:r w:rsidR="0086216B">
        <w:rPr>
          <w:rFonts w:ascii="Verdana" w:hAnsi="Verdana"/>
          <w:sz w:val="18"/>
          <w:szCs w:val="18"/>
        </w:rPr>
        <w:t xml:space="preserve"> </w:t>
      </w:r>
      <w:r w:rsidRPr="0086216B">
        <w:rPr>
          <w:rFonts w:ascii="Verdana" w:hAnsi="Verdana"/>
          <w:sz w:val="18"/>
          <w:szCs w:val="18"/>
        </w:rPr>
        <w:t xml:space="preserve">p. 64). </w:t>
      </w:r>
    </w:p>
    <w:p w14:paraId="27F6CAD9" w14:textId="77777777" w:rsidR="006E67D1" w:rsidRPr="006E67D1" w:rsidRDefault="006E67D1" w:rsidP="006E67D1">
      <w:pPr>
        <w:pStyle w:val="Textonotapie"/>
        <w:rPr>
          <w:rFonts w:ascii="Verdana" w:hAnsi="Verdan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6117"/>
      <w:docPartObj>
        <w:docPartGallery w:val="Page Numbers (Top of Page)"/>
        <w:docPartUnique/>
      </w:docPartObj>
    </w:sdtPr>
    <w:sdtEndPr/>
    <w:sdtContent>
      <w:p w14:paraId="005CC375" w14:textId="71395916" w:rsidR="00F04D5E" w:rsidRPr="00F04D5E" w:rsidRDefault="00F04D5E" w:rsidP="00F04D5E">
        <w:pPr>
          <w:pStyle w:val="Textodeglobo"/>
        </w:pPr>
        <w:r>
          <w:fldChar w:fldCharType="begin"/>
        </w:r>
        <w:r>
          <w:instrText>PAGE   \* MERGEFORMAT</w:instrText>
        </w:r>
        <w:r>
          <w:fldChar w:fldCharType="separate"/>
        </w:r>
        <w:r w:rsidR="00BC686A" w:rsidRPr="00BC686A">
          <w:rPr>
            <w:noProof/>
            <w:lang w:val="pt-PT"/>
          </w:rPr>
          <w:t>42</w:t>
        </w:r>
        <w:r>
          <w:fldChar w:fldCharType="end"/>
        </w:r>
        <w:r>
          <w:t xml:space="preserve">                 </w:t>
        </w:r>
        <w:r w:rsidRPr="00DC0A9E">
          <w:rPr>
            <w:rFonts w:ascii="Verdana" w:hAnsi="Verdana"/>
            <w:b/>
            <w:i/>
            <w:szCs w:val="26"/>
            <w:lang w:val="pt-PT"/>
          </w:rPr>
          <w:t xml:space="preserve">Cadernos de Dereito Actual  </w:t>
        </w:r>
        <w:r w:rsidRPr="00DC0A9E">
          <w:rPr>
            <w:rFonts w:ascii="Verdana" w:hAnsi="Verdana"/>
            <w:szCs w:val="26"/>
            <w:lang w:val="pt-PT"/>
          </w:rPr>
          <w:t xml:space="preserve">Nº </w:t>
        </w:r>
        <w:r w:rsidR="000D2D9F">
          <w:rPr>
            <w:rFonts w:ascii="Verdana" w:hAnsi="Verdana"/>
            <w:szCs w:val="26"/>
            <w:lang w:val="pt-PT"/>
          </w:rPr>
          <w:t>1</w:t>
        </w:r>
        <w:r w:rsidR="00BD7AA6">
          <w:rPr>
            <w:rFonts w:ascii="Verdana" w:hAnsi="Verdana"/>
            <w:szCs w:val="26"/>
            <w:lang w:val="pt-PT"/>
          </w:rPr>
          <w:t>5</w:t>
        </w:r>
        <w:r w:rsidRPr="00DC0A9E">
          <w:rPr>
            <w:rFonts w:ascii="Verdana" w:hAnsi="Verdana"/>
            <w:szCs w:val="26"/>
            <w:lang w:val="pt-PT"/>
          </w:rPr>
          <w:t xml:space="preserve">. </w:t>
        </w:r>
        <w:r>
          <w:rPr>
            <w:rFonts w:ascii="Verdana" w:hAnsi="Verdana"/>
            <w:szCs w:val="26"/>
          </w:rPr>
          <w:t xml:space="preserve">Núm. </w:t>
        </w:r>
        <w:proofErr w:type="spellStart"/>
        <w:r>
          <w:rPr>
            <w:rFonts w:ascii="Verdana" w:hAnsi="Verdana"/>
            <w:szCs w:val="26"/>
          </w:rPr>
          <w:t>Ordinario</w:t>
        </w:r>
        <w:proofErr w:type="spellEnd"/>
        <w:r>
          <w:rPr>
            <w:rFonts w:ascii="Verdana" w:hAnsi="Verdana"/>
            <w:szCs w:val="26"/>
          </w:rPr>
          <w:t xml:space="preserve">, </w:t>
        </w:r>
        <w:r w:rsidRPr="00073783">
          <w:rPr>
            <w:rFonts w:ascii="Verdana" w:hAnsi="Verdana"/>
            <w:szCs w:val="26"/>
          </w:rPr>
          <w:t>(</w:t>
        </w:r>
        <w:r w:rsidR="000D2D9F">
          <w:rPr>
            <w:rFonts w:ascii="Verdana" w:hAnsi="Verdana"/>
            <w:szCs w:val="26"/>
          </w:rPr>
          <w:t>202</w:t>
        </w:r>
        <w:r w:rsidR="00BD7AA6">
          <w:rPr>
            <w:rFonts w:ascii="Verdana" w:hAnsi="Verdana"/>
            <w:szCs w:val="26"/>
          </w:rPr>
          <w:t>1</w:t>
        </w:r>
        <w:r w:rsidRPr="00073783">
          <w:rPr>
            <w:rFonts w:ascii="Verdana" w:hAnsi="Verdana"/>
            <w:szCs w:val="26"/>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452E" w14:textId="141B6BD2" w:rsidR="00F04D5E" w:rsidRPr="00297F18" w:rsidRDefault="00F04D5E" w:rsidP="00F04D5E">
    <w:pPr>
      <w:pStyle w:val="Textodeglobo"/>
      <w:tabs>
        <w:tab w:val="right" w:pos="8789"/>
      </w:tabs>
      <w:ind w:left="-426"/>
      <w:jc w:val="both"/>
      <w:rPr>
        <w:rFonts w:ascii="Verdana" w:hAnsi="Verdana"/>
        <w:lang w:val="es-ES_tradnl"/>
      </w:rPr>
    </w:pPr>
    <w:r w:rsidRPr="00297F18">
      <w:rPr>
        <w:rFonts w:ascii="Verdana" w:hAnsi="Verdana" w:cs="Times"/>
        <w:lang w:val="es-ES_tradnl"/>
      </w:rPr>
      <w:t xml:space="preserve">     </w:t>
    </w:r>
    <w:r w:rsidR="00297F18" w:rsidRPr="00297F18">
      <w:rPr>
        <w:rFonts w:ascii="Verdana" w:hAnsi="Verdana" w:cs="Times"/>
        <w:lang w:val="es-ES_tradnl"/>
      </w:rPr>
      <w:t>Nombre</w:t>
    </w:r>
    <w:r w:rsidR="00297F18">
      <w:rPr>
        <w:rFonts w:ascii="Verdana" w:hAnsi="Verdana" w:cs="Times"/>
        <w:lang w:val="es-ES_tradnl"/>
      </w:rPr>
      <w:t xml:space="preserve"> completo</w:t>
    </w:r>
    <w:r w:rsidR="00297F18" w:rsidRPr="00297F18">
      <w:rPr>
        <w:rFonts w:ascii="Verdana" w:hAnsi="Verdana" w:cs="Times"/>
        <w:lang w:val="es-ES_tradnl"/>
      </w:rPr>
      <w:t xml:space="preserve"> del au</w:t>
    </w:r>
    <w:r w:rsidR="00297F18">
      <w:rPr>
        <w:rFonts w:ascii="Verdana" w:hAnsi="Verdana" w:cs="Times"/>
        <w:lang w:val="es-ES_tradnl"/>
      </w:rPr>
      <w:t>tor</w:t>
    </w:r>
    <w:r w:rsidR="00E41624" w:rsidRPr="00297F18">
      <w:rPr>
        <w:rFonts w:ascii="Verdana" w:hAnsi="Verdana" w:cs="Times"/>
        <w:lang w:val="es-ES_tradnl"/>
      </w:rPr>
      <w:t xml:space="preserve"> </w:t>
    </w:r>
    <w:r w:rsidRPr="00297F18">
      <w:rPr>
        <w:rFonts w:ascii="Verdana" w:hAnsi="Verdana" w:cs="Times"/>
        <w:lang w:val="es-ES_tradnl"/>
      </w:rPr>
      <w:t xml:space="preserve">             </w:t>
    </w:r>
    <w:r w:rsidR="00E41624" w:rsidRPr="00297F18">
      <w:rPr>
        <w:rFonts w:ascii="Verdana" w:hAnsi="Verdana" w:cs="Times"/>
        <w:lang w:val="es-ES_tradnl"/>
      </w:rPr>
      <w:t xml:space="preserve">         </w:t>
    </w:r>
    <w:r w:rsidRPr="00297F18">
      <w:rPr>
        <w:rFonts w:ascii="Verdana" w:hAnsi="Verdana" w:cs="Times"/>
        <w:lang w:val="es-ES_tradnl"/>
      </w:rPr>
      <w:t xml:space="preserve"> </w:t>
    </w:r>
    <w:r w:rsidR="00297F18">
      <w:rPr>
        <w:rFonts w:ascii="Verdana" w:hAnsi="Verdana" w:cs="Times"/>
        <w:lang w:val="es-ES_tradnl"/>
      </w:rPr>
      <w:t>título recortado</w:t>
    </w:r>
    <w:r w:rsidR="00DE0A30" w:rsidRPr="00297F18">
      <w:rPr>
        <w:rFonts w:ascii="Verdana" w:hAnsi="Verdana" w:cs="Times"/>
        <w:lang w:val="es-ES_tradnl"/>
      </w:rPr>
      <w:t>:</w:t>
    </w:r>
    <w:r w:rsidRPr="00297F18">
      <w:rPr>
        <w:rFonts w:ascii="Verdana" w:hAnsi="Verdana" w:cs="Times"/>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42EB" w14:textId="0B0EB339" w:rsidR="00F04D5E" w:rsidRDefault="00F04D5E" w:rsidP="00F04D5E">
    <w:pPr>
      <w:pStyle w:val="Textodeglobo"/>
      <w:tabs>
        <w:tab w:val="right" w:pos="8789"/>
      </w:tabs>
      <w:ind w:left="-426"/>
      <w:jc w:val="center"/>
      <w:rPr>
        <w:rFonts w:ascii="Verdana" w:hAnsi="Verdana"/>
      </w:rPr>
    </w:pPr>
    <w:r w:rsidRPr="00DC0A9E">
      <w:rPr>
        <w:rFonts w:ascii="Verdana" w:hAnsi="Verdana" w:cs="Times"/>
        <w:lang w:val="pt-PT"/>
      </w:rPr>
      <w:t xml:space="preserve">© </w:t>
    </w:r>
    <w:r w:rsidRPr="00DC0A9E">
      <w:rPr>
        <w:rFonts w:ascii="Verdana" w:hAnsi="Verdana"/>
        <w:b/>
        <w:i/>
        <w:lang w:val="pt-PT"/>
      </w:rPr>
      <w:t>Cadernos de Dereito Actual</w:t>
    </w:r>
    <w:r w:rsidRPr="00DC0A9E">
      <w:rPr>
        <w:rFonts w:ascii="Verdana" w:hAnsi="Verdana"/>
        <w:lang w:val="pt-PT"/>
      </w:rPr>
      <w:t xml:space="preserve"> Nº </w:t>
    </w:r>
    <w:r w:rsidR="001A0C58">
      <w:rPr>
        <w:rFonts w:ascii="Verdana" w:hAnsi="Verdana"/>
        <w:lang w:val="pt-PT"/>
      </w:rPr>
      <w:t>16</w:t>
    </w:r>
    <w:r w:rsidRPr="00DC0A9E">
      <w:rPr>
        <w:rFonts w:ascii="Verdana" w:hAnsi="Verdana"/>
        <w:lang w:val="pt-PT"/>
      </w:rPr>
      <w:t xml:space="preserve">. </w:t>
    </w:r>
    <w:r>
      <w:rPr>
        <w:rFonts w:ascii="Verdana" w:hAnsi="Verdana"/>
      </w:rPr>
      <w:t xml:space="preserve">Núm. </w:t>
    </w:r>
    <w:proofErr w:type="spellStart"/>
    <w:r>
      <w:rPr>
        <w:rFonts w:ascii="Verdana" w:hAnsi="Verdana"/>
      </w:rPr>
      <w:t>Ordinario</w:t>
    </w:r>
    <w:proofErr w:type="spellEnd"/>
    <w:r w:rsidRPr="00F72DF8">
      <w:rPr>
        <w:rFonts w:ascii="Verdana" w:hAnsi="Verdana"/>
      </w:rPr>
      <w:t xml:space="preserve"> (</w:t>
    </w:r>
    <w:r w:rsidR="00491227">
      <w:rPr>
        <w:rFonts w:ascii="Verdana" w:hAnsi="Verdana"/>
      </w:rPr>
      <w:t>202</w:t>
    </w:r>
    <w:r w:rsidR="00BD7AA6">
      <w:rPr>
        <w:rFonts w:ascii="Verdana" w:hAnsi="Verdana"/>
      </w:rPr>
      <w:t>1</w:t>
    </w:r>
    <w:r w:rsidRPr="00A80223">
      <w:rPr>
        <w:rFonts w:ascii="Verdana" w:hAnsi="Verdana"/>
      </w:rPr>
      <w:t xml:space="preserve">), pp. </w:t>
    </w:r>
    <w:r w:rsidR="00297F18">
      <w:rPr>
        <w:rFonts w:ascii="Verdana" w:hAnsi="Verdana"/>
      </w:rPr>
      <w:t>00</w:t>
    </w:r>
    <w:r w:rsidRPr="00A80223">
      <w:rPr>
        <w:rFonts w:ascii="Verdana" w:hAnsi="Verdana"/>
      </w:rPr>
      <w:t>-</w:t>
    </w:r>
    <w:r w:rsidR="00297F18">
      <w:rPr>
        <w:rFonts w:ascii="Verdana" w:hAnsi="Verdana"/>
      </w:rPr>
      <w:t>00</w:t>
    </w:r>
  </w:p>
  <w:p w14:paraId="6A815B48" w14:textId="6ED0C661" w:rsidR="00F04D5E" w:rsidRPr="00F04D5E" w:rsidRDefault="00F04D5E" w:rsidP="00F04D5E">
    <w:pPr>
      <w:pStyle w:val="Textodeglobo"/>
      <w:tabs>
        <w:tab w:val="right" w:pos="8789"/>
      </w:tabs>
      <w:ind w:left="-426"/>
      <w:jc w:val="center"/>
      <w:rPr>
        <w:rFonts w:ascii="Verdana" w:hAnsi="Verdana"/>
      </w:rPr>
    </w:pPr>
    <w:r w:rsidRPr="00F72DF8">
      <w:rPr>
        <w:rFonts w:ascii="Verdana" w:hAnsi="Verdana"/>
      </w:rPr>
      <w:t xml:space="preserve">·ISSN </w:t>
    </w:r>
    <w:r>
      <w:rPr>
        <w:rFonts w:ascii="Verdana" w:hAnsi="Verdana" w:cs="Arial"/>
      </w:rPr>
      <w:t>2340-8</w:t>
    </w:r>
    <w:r w:rsidRPr="00F72DF8">
      <w:rPr>
        <w:rFonts w:ascii="Verdana" w:hAnsi="Verdana" w:cs="Arial"/>
      </w:rPr>
      <w:t xml:space="preserve">60X </w:t>
    </w:r>
    <w:r>
      <w:rPr>
        <w:rFonts w:ascii="Verdana" w:hAnsi="Verdana" w:cs="Arial"/>
      </w:rPr>
      <w:t xml:space="preserve">  -   </w:t>
    </w:r>
    <w:r w:rsidRPr="00F72DF8">
      <w:rPr>
        <w:rFonts w:ascii="Verdana" w:hAnsi="Verdana"/>
      </w:rPr>
      <w:t>·</w:t>
    </w:r>
    <w:proofErr w:type="spellStart"/>
    <w:r w:rsidRPr="00F72DF8">
      <w:rPr>
        <w:rFonts w:ascii="Verdana" w:hAnsi="Verdana" w:cs="Arial"/>
      </w:rPr>
      <w:t>ISSN</w:t>
    </w:r>
    <w:r w:rsidRPr="00AD799E">
      <w:rPr>
        <w:rFonts w:ascii="Verdana" w:hAnsi="Verdana" w:cs="Arial"/>
      </w:rPr>
      <w:t>e</w:t>
    </w:r>
    <w:proofErr w:type="spellEnd"/>
    <w:r>
      <w:rPr>
        <w:rFonts w:ascii="Verdana" w:hAnsi="Verdana" w:cs="Arial"/>
      </w:rPr>
      <w:t xml:space="preserve"> </w:t>
    </w:r>
    <w:r w:rsidRPr="00E93519">
      <w:rPr>
        <w:rFonts w:ascii="Verdana" w:hAnsi="Verdana"/>
        <w:color w:val="000000" w:themeColor="text1"/>
        <w:shd w:val="clear" w:color="auto" w:fill="FFFFFF"/>
      </w:rPr>
      <w:t>2386-5229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D1"/>
    <w:multiLevelType w:val="multilevel"/>
    <w:tmpl w:val="AB58C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EA5F4E"/>
    <w:multiLevelType w:val="hybridMultilevel"/>
    <w:tmpl w:val="E77063BE"/>
    <w:lvl w:ilvl="0" w:tplc="166CA07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96B7E00"/>
    <w:multiLevelType w:val="hybridMultilevel"/>
    <w:tmpl w:val="670244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F2C430A"/>
    <w:multiLevelType w:val="hybridMultilevel"/>
    <w:tmpl w:val="CDF4A46A"/>
    <w:lvl w:ilvl="0" w:tplc="FEC21720">
      <w:start w:val="1"/>
      <w:numFmt w:val="upperLetter"/>
      <w:lvlText w:val="%1) "/>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A8103A"/>
    <w:multiLevelType w:val="multilevel"/>
    <w:tmpl w:val="5832ED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33872"/>
    <w:multiLevelType w:val="hybridMultilevel"/>
    <w:tmpl w:val="28FEDC6C"/>
    <w:lvl w:ilvl="0" w:tplc="6C6E1F46">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6" w15:restartNumberingAfterBreak="0">
    <w:nsid w:val="23D25726"/>
    <w:multiLevelType w:val="multilevel"/>
    <w:tmpl w:val="AE6873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4951655"/>
    <w:multiLevelType w:val="multilevel"/>
    <w:tmpl w:val="F5D697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8" w15:restartNumberingAfterBreak="0">
    <w:nsid w:val="29920F8D"/>
    <w:multiLevelType w:val="hybridMultilevel"/>
    <w:tmpl w:val="235617AE"/>
    <w:lvl w:ilvl="0" w:tplc="182A461C">
      <w:start w:val="1"/>
      <w:numFmt w:val="decimal"/>
      <w:lvlText w:val="%1."/>
      <w:lvlJc w:val="left"/>
      <w:pPr>
        <w:ind w:left="1080" w:hanging="360"/>
      </w:pPr>
      <w:rPr>
        <w:rFonts w:hint="default"/>
        <w:b/>
        <w:color w:val="365F9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9E324C4"/>
    <w:multiLevelType w:val="hybridMultilevel"/>
    <w:tmpl w:val="B2B2FDD0"/>
    <w:lvl w:ilvl="0" w:tplc="7FEC24BA">
      <w:start w:val="1"/>
      <w:numFmt w:val="decimal"/>
      <w:lvlText w:val="%1.1. "/>
      <w:lvlJc w:val="left"/>
      <w:pPr>
        <w:ind w:left="360"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329072FA"/>
    <w:multiLevelType w:val="hybridMultilevel"/>
    <w:tmpl w:val="D75C7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3E6E1F"/>
    <w:multiLevelType w:val="hybridMultilevel"/>
    <w:tmpl w:val="ABFEC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6FC2103"/>
    <w:multiLevelType w:val="hybridMultilevel"/>
    <w:tmpl w:val="32BCBB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53A04BD"/>
    <w:multiLevelType w:val="hybridMultilevel"/>
    <w:tmpl w:val="7E8ADBA6"/>
    <w:lvl w:ilvl="0" w:tplc="49F00E0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46946C29"/>
    <w:multiLevelType w:val="hybridMultilevel"/>
    <w:tmpl w:val="8558122E"/>
    <w:lvl w:ilvl="0" w:tplc="5DB443D4">
      <w:start w:val="1"/>
      <w:numFmt w:val="bullet"/>
      <w:lvlText w:val="-"/>
      <w:lvlJc w:val="left"/>
      <w:pPr>
        <w:ind w:left="1991" w:hanging="360"/>
      </w:pPr>
      <w:rPr>
        <w:rFonts w:ascii="Times New Roman" w:eastAsiaTheme="minorHAnsi" w:hAnsi="Times New Roman" w:cs="Times New Roman" w:hint="default"/>
      </w:rPr>
    </w:lvl>
    <w:lvl w:ilvl="1" w:tplc="0C0A0003" w:tentative="1">
      <w:start w:val="1"/>
      <w:numFmt w:val="bullet"/>
      <w:lvlText w:val="o"/>
      <w:lvlJc w:val="left"/>
      <w:pPr>
        <w:ind w:left="2711" w:hanging="360"/>
      </w:pPr>
      <w:rPr>
        <w:rFonts w:ascii="Courier New" w:hAnsi="Courier New" w:cs="Courier New" w:hint="default"/>
      </w:rPr>
    </w:lvl>
    <w:lvl w:ilvl="2" w:tplc="0C0A0005" w:tentative="1">
      <w:start w:val="1"/>
      <w:numFmt w:val="bullet"/>
      <w:lvlText w:val=""/>
      <w:lvlJc w:val="left"/>
      <w:pPr>
        <w:ind w:left="3431" w:hanging="360"/>
      </w:pPr>
      <w:rPr>
        <w:rFonts w:ascii="Wingdings" w:hAnsi="Wingdings" w:hint="default"/>
      </w:rPr>
    </w:lvl>
    <w:lvl w:ilvl="3" w:tplc="0C0A0001" w:tentative="1">
      <w:start w:val="1"/>
      <w:numFmt w:val="bullet"/>
      <w:lvlText w:val=""/>
      <w:lvlJc w:val="left"/>
      <w:pPr>
        <w:ind w:left="4151" w:hanging="360"/>
      </w:pPr>
      <w:rPr>
        <w:rFonts w:ascii="Symbol" w:hAnsi="Symbol" w:hint="default"/>
      </w:rPr>
    </w:lvl>
    <w:lvl w:ilvl="4" w:tplc="0C0A0003" w:tentative="1">
      <w:start w:val="1"/>
      <w:numFmt w:val="bullet"/>
      <w:lvlText w:val="o"/>
      <w:lvlJc w:val="left"/>
      <w:pPr>
        <w:ind w:left="4871" w:hanging="360"/>
      </w:pPr>
      <w:rPr>
        <w:rFonts w:ascii="Courier New" w:hAnsi="Courier New" w:cs="Courier New" w:hint="default"/>
      </w:rPr>
    </w:lvl>
    <w:lvl w:ilvl="5" w:tplc="0C0A0005" w:tentative="1">
      <w:start w:val="1"/>
      <w:numFmt w:val="bullet"/>
      <w:lvlText w:val=""/>
      <w:lvlJc w:val="left"/>
      <w:pPr>
        <w:ind w:left="5591" w:hanging="360"/>
      </w:pPr>
      <w:rPr>
        <w:rFonts w:ascii="Wingdings" w:hAnsi="Wingdings" w:hint="default"/>
      </w:rPr>
    </w:lvl>
    <w:lvl w:ilvl="6" w:tplc="0C0A0001" w:tentative="1">
      <w:start w:val="1"/>
      <w:numFmt w:val="bullet"/>
      <w:lvlText w:val=""/>
      <w:lvlJc w:val="left"/>
      <w:pPr>
        <w:ind w:left="6311" w:hanging="360"/>
      </w:pPr>
      <w:rPr>
        <w:rFonts w:ascii="Symbol" w:hAnsi="Symbol" w:hint="default"/>
      </w:rPr>
    </w:lvl>
    <w:lvl w:ilvl="7" w:tplc="0C0A0003" w:tentative="1">
      <w:start w:val="1"/>
      <w:numFmt w:val="bullet"/>
      <w:lvlText w:val="o"/>
      <w:lvlJc w:val="left"/>
      <w:pPr>
        <w:ind w:left="7031" w:hanging="360"/>
      </w:pPr>
      <w:rPr>
        <w:rFonts w:ascii="Courier New" w:hAnsi="Courier New" w:cs="Courier New" w:hint="default"/>
      </w:rPr>
    </w:lvl>
    <w:lvl w:ilvl="8" w:tplc="0C0A0005" w:tentative="1">
      <w:start w:val="1"/>
      <w:numFmt w:val="bullet"/>
      <w:lvlText w:val=""/>
      <w:lvlJc w:val="left"/>
      <w:pPr>
        <w:ind w:left="7751" w:hanging="360"/>
      </w:pPr>
      <w:rPr>
        <w:rFonts w:ascii="Wingdings" w:hAnsi="Wingdings" w:hint="default"/>
      </w:rPr>
    </w:lvl>
  </w:abstractNum>
  <w:abstractNum w:abstractNumId="15" w15:restartNumberingAfterBreak="0">
    <w:nsid w:val="49F3356B"/>
    <w:multiLevelType w:val="hybridMultilevel"/>
    <w:tmpl w:val="CE9E3BEE"/>
    <w:lvl w:ilvl="0" w:tplc="8FBCA60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8B2289"/>
    <w:multiLevelType w:val="hybridMultilevel"/>
    <w:tmpl w:val="CA56DB2E"/>
    <w:lvl w:ilvl="0" w:tplc="4DCC027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55A24B6"/>
    <w:multiLevelType w:val="hybridMultilevel"/>
    <w:tmpl w:val="E278D0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68D368D"/>
    <w:multiLevelType w:val="hybridMultilevel"/>
    <w:tmpl w:val="C95450F4"/>
    <w:lvl w:ilvl="0" w:tplc="18D0601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15:restartNumberingAfterBreak="0">
    <w:nsid w:val="59002910"/>
    <w:multiLevelType w:val="multilevel"/>
    <w:tmpl w:val="A000A4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9F308AE"/>
    <w:multiLevelType w:val="hybridMultilevel"/>
    <w:tmpl w:val="DA1E6472"/>
    <w:lvl w:ilvl="0" w:tplc="F446B94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A2E6D96"/>
    <w:multiLevelType w:val="hybridMultilevel"/>
    <w:tmpl w:val="57ACBAD6"/>
    <w:lvl w:ilvl="0" w:tplc="09AC70F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E397107"/>
    <w:multiLevelType w:val="hybridMultilevel"/>
    <w:tmpl w:val="7FE6FDE4"/>
    <w:lvl w:ilvl="0" w:tplc="C7268114">
      <w:start w:val="1"/>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F1C75F6"/>
    <w:multiLevelType w:val="multilevel"/>
    <w:tmpl w:val="B676729E"/>
    <w:lvl w:ilvl="0">
      <w:start w:val="1"/>
      <w:numFmt w:val="upperRoman"/>
      <w:lvlText w:val="%1."/>
      <w:lvlJc w:val="left"/>
      <w:pPr>
        <w:ind w:left="1440" w:hanging="720"/>
      </w:pPr>
      <w:rPr>
        <w:rFonts w:hint="default"/>
      </w:rPr>
    </w:lvl>
    <w:lvl w:ilvl="1">
      <w:start w:val="1"/>
      <w:numFmt w:val="decimal"/>
      <w:isLgl/>
      <w:lvlText w:val="%1.%2."/>
      <w:lvlJc w:val="left"/>
      <w:pPr>
        <w:ind w:left="2149" w:hanging="720"/>
      </w:pPr>
      <w:rPr>
        <w:rFonts w:hint="default"/>
      </w:rPr>
    </w:lvl>
    <w:lvl w:ilvl="2">
      <w:start w:val="2"/>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552" w:hanging="2160"/>
      </w:pPr>
      <w:rPr>
        <w:rFonts w:hint="default"/>
      </w:rPr>
    </w:lvl>
  </w:abstractNum>
  <w:abstractNum w:abstractNumId="24" w15:restartNumberingAfterBreak="0">
    <w:nsid w:val="60847FE2"/>
    <w:multiLevelType w:val="multilevel"/>
    <w:tmpl w:val="261EAB26"/>
    <w:lvl w:ilvl="0">
      <w:start w:val="1"/>
      <w:numFmt w:val="decimal"/>
      <w:lvlText w:val="%1"/>
      <w:lvlJc w:val="left"/>
      <w:pPr>
        <w:ind w:left="360" w:hanging="360"/>
      </w:pPr>
      <w:rPr>
        <w:rFonts w:ascii="Verdana" w:eastAsia="Times New Roman" w:hAnsi="Verdana" w:cs="Times New Roman"/>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413C87"/>
    <w:multiLevelType w:val="hybridMultilevel"/>
    <w:tmpl w:val="816473D2"/>
    <w:lvl w:ilvl="0" w:tplc="8B8CFF4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6C65B4"/>
    <w:multiLevelType w:val="multilevel"/>
    <w:tmpl w:val="9154C944"/>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52D339B"/>
    <w:multiLevelType w:val="multilevel"/>
    <w:tmpl w:val="80EC3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5413236"/>
    <w:multiLevelType w:val="hybridMultilevel"/>
    <w:tmpl w:val="0836765A"/>
    <w:lvl w:ilvl="0" w:tplc="C14AEE3C">
      <w:start w:val="1"/>
      <w:numFmt w:val="upperRoman"/>
      <w:lvlText w:val="%1."/>
      <w:lvlJc w:val="left"/>
      <w:pPr>
        <w:ind w:left="2138" w:hanging="72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29" w15:restartNumberingAfterBreak="0">
    <w:nsid w:val="674B6685"/>
    <w:multiLevelType w:val="hybridMultilevel"/>
    <w:tmpl w:val="123A9D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9704B86"/>
    <w:multiLevelType w:val="hybridMultilevel"/>
    <w:tmpl w:val="5E94C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2669AE"/>
    <w:multiLevelType w:val="hybridMultilevel"/>
    <w:tmpl w:val="37D08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335EA3"/>
    <w:multiLevelType w:val="hybridMultilevel"/>
    <w:tmpl w:val="AED0D6F6"/>
    <w:lvl w:ilvl="0" w:tplc="3FE25656">
      <w:start w:val="1"/>
      <w:numFmt w:val="upperLetter"/>
      <w:lvlText w:val="%1."/>
      <w:lvlJc w:val="left"/>
      <w:pPr>
        <w:ind w:left="1631" w:hanging="360"/>
      </w:pPr>
      <w:rPr>
        <w:rFonts w:hint="default"/>
      </w:rPr>
    </w:lvl>
    <w:lvl w:ilvl="1" w:tplc="0C0A0019" w:tentative="1">
      <w:start w:val="1"/>
      <w:numFmt w:val="lowerLetter"/>
      <w:lvlText w:val="%2."/>
      <w:lvlJc w:val="left"/>
      <w:pPr>
        <w:ind w:left="2351" w:hanging="360"/>
      </w:pPr>
    </w:lvl>
    <w:lvl w:ilvl="2" w:tplc="0C0A001B" w:tentative="1">
      <w:start w:val="1"/>
      <w:numFmt w:val="lowerRoman"/>
      <w:lvlText w:val="%3."/>
      <w:lvlJc w:val="right"/>
      <w:pPr>
        <w:ind w:left="3071" w:hanging="180"/>
      </w:pPr>
    </w:lvl>
    <w:lvl w:ilvl="3" w:tplc="0C0A000F" w:tentative="1">
      <w:start w:val="1"/>
      <w:numFmt w:val="decimal"/>
      <w:lvlText w:val="%4."/>
      <w:lvlJc w:val="left"/>
      <w:pPr>
        <w:ind w:left="3791" w:hanging="360"/>
      </w:pPr>
    </w:lvl>
    <w:lvl w:ilvl="4" w:tplc="0C0A0019" w:tentative="1">
      <w:start w:val="1"/>
      <w:numFmt w:val="lowerLetter"/>
      <w:lvlText w:val="%5."/>
      <w:lvlJc w:val="left"/>
      <w:pPr>
        <w:ind w:left="4511" w:hanging="360"/>
      </w:pPr>
    </w:lvl>
    <w:lvl w:ilvl="5" w:tplc="0C0A001B" w:tentative="1">
      <w:start w:val="1"/>
      <w:numFmt w:val="lowerRoman"/>
      <w:lvlText w:val="%6."/>
      <w:lvlJc w:val="right"/>
      <w:pPr>
        <w:ind w:left="5231" w:hanging="180"/>
      </w:pPr>
    </w:lvl>
    <w:lvl w:ilvl="6" w:tplc="0C0A000F" w:tentative="1">
      <w:start w:val="1"/>
      <w:numFmt w:val="decimal"/>
      <w:lvlText w:val="%7."/>
      <w:lvlJc w:val="left"/>
      <w:pPr>
        <w:ind w:left="5951" w:hanging="360"/>
      </w:pPr>
    </w:lvl>
    <w:lvl w:ilvl="7" w:tplc="0C0A0019" w:tentative="1">
      <w:start w:val="1"/>
      <w:numFmt w:val="lowerLetter"/>
      <w:lvlText w:val="%8."/>
      <w:lvlJc w:val="left"/>
      <w:pPr>
        <w:ind w:left="6671" w:hanging="360"/>
      </w:pPr>
    </w:lvl>
    <w:lvl w:ilvl="8" w:tplc="0C0A001B" w:tentative="1">
      <w:start w:val="1"/>
      <w:numFmt w:val="lowerRoman"/>
      <w:lvlText w:val="%9."/>
      <w:lvlJc w:val="right"/>
      <w:pPr>
        <w:ind w:left="7391" w:hanging="180"/>
      </w:pPr>
    </w:lvl>
  </w:abstractNum>
  <w:abstractNum w:abstractNumId="33" w15:restartNumberingAfterBreak="0">
    <w:nsid w:val="707765BE"/>
    <w:multiLevelType w:val="hybridMultilevel"/>
    <w:tmpl w:val="14626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D33D83"/>
    <w:multiLevelType w:val="multilevel"/>
    <w:tmpl w:val="312E40F8"/>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6E05267"/>
    <w:multiLevelType w:val="multilevel"/>
    <w:tmpl w:val="DDC0B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86C2204"/>
    <w:multiLevelType w:val="hybridMultilevel"/>
    <w:tmpl w:val="FB823282"/>
    <w:lvl w:ilvl="0" w:tplc="61FEAE0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A736598"/>
    <w:multiLevelType w:val="hybridMultilevel"/>
    <w:tmpl w:val="8DE2927E"/>
    <w:lvl w:ilvl="0" w:tplc="682AAE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7A9E4DC0"/>
    <w:multiLevelType w:val="hybridMultilevel"/>
    <w:tmpl w:val="6F20AE02"/>
    <w:lvl w:ilvl="0" w:tplc="48D20BDC">
      <w:start w:val="1"/>
      <w:numFmt w:val="decimal"/>
      <w:lvlText w:val="%1."/>
      <w:lvlJc w:val="left"/>
      <w:pPr>
        <w:ind w:left="1069" w:hanging="360"/>
      </w:pPr>
      <w:rPr>
        <w:rFonts w:eastAsia="Calibri"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C786095"/>
    <w:multiLevelType w:val="multilevel"/>
    <w:tmpl w:val="EB4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DD422C"/>
    <w:multiLevelType w:val="multilevel"/>
    <w:tmpl w:val="581A34B6"/>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num w:numId="1">
    <w:abstractNumId w:val="40"/>
  </w:num>
  <w:num w:numId="2">
    <w:abstractNumId w:val="28"/>
  </w:num>
  <w:num w:numId="3">
    <w:abstractNumId w:val="22"/>
  </w:num>
  <w:num w:numId="4">
    <w:abstractNumId w:val="23"/>
  </w:num>
  <w:num w:numId="5">
    <w:abstractNumId w:val="0"/>
  </w:num>
  <w:num w:numId="6">
    <w:abstractNumId w:val="16"/>
  </w:num>
  <w:num w:numId="7">
    <w:abstractNumId w:val="29"/>
  </w:num>
  <w:num w:numId="8">
    <w:abstractNumId w:val="20"/>
  </w:num>
  <w:num w:numId="9">
    <w:abstractNumId w:val="2"/>
  </w:num>
  <w:num w:numId="10">
    <w:abstractNumId w:val="18"/>
  </w:num>
  <w:num w:numId="11">
    <w:abstractNumId w:val="36"/>
  </w:num>
  <w:num w:numId="12">
    <w:abstractNumId w:val="26"/>
  </w:num>
  <w:num w:numId="13">
    <w:abstractNumId w:val="11"/>
  </w:num>
  <w:num w:numId="14">
    <w:abstractNumId w:val="12"/>
  </w:num>
  <w:num w:numId="15">
    <w:abstractNumId w:val="27"/>
  </w:num>
  <w:num w:numId="16">
    <w:abstractNumId w:val="7"/>
  </w:num>
  <w:num w:numId="17">
    <w:abstractNumId w:val="39"/>
  </w:num>
  <w:num w:numId="18">
    <w:abstractNumId w:val="10"/>
  </w:num>
  <w:num w:numId="19">
    <w:abstractNumId w:val="21"/>
  </w:num>
  <w:num w:numId="20">
    <w:abstractNumId w:val="31"/>
  </w:num>
  <w:num w:numId="21">
    <w:abstractNumId w:val="35"/>
  </w:num>
  <w:num w:numId="22">
    <w:abstractNumId w:val="17"/>
  </w:num>
  <w:num w:numId="23">
    <w:abstractNumId w:val="5"/>
  </w:num>
  <w:num w:numId="24">
    <w:abstractNumId w:val="34"/>
  </w:num>
  <w:num w:numId="25">
    <w:abstractNumId w:val="37"/>
  </w:num>
  <w:num w:numId="26">
    <w:abstractNumId w:val="13"/>
  </w:num>
  <w:num w:numId="27">
    <w:abstractNumId w:val="1"/>
  </w:num>
  <w:num w:numId="28">
    <w:abstractNumId w:val="8"/>
  </w:num>
  <w:num w:numId="29">
    <w:abstractNumId w:val="33"/>
  </w:num>
  <w:num w:numId="30">
    <w:abstractNumId w:val="30"/>
  </w:num>
  <w:num w:numId="31">
    <w:abstractNumId w:val="38"/>
  </w:num>
  <w:num w:numId="32">
    <w:abstractNumId w:val="14"/>
  </w:num>
  <w:num w:numId="33">
    <w:abstractNumId w:val="32"/>
  </w:num>
  <w:num w:numId="34">
    <w:abstractNumId w:val="24"/>
  </w:num>
  <w:num w:numId="35">
    <w:abstractNumId w:val="19"/>
  </w:num>
  <w:num w:numId="36">
    <w:abstractNumId w:val="6"/>
  </w:num>
  <w:num w:numId="37">
    <w:abstractNumId w:val="25"/>
  </w:num>
  <w:num w:numId="38">
    <w:abstractNumId w:val="3"/>
  </w:num>
  <w:num w:numId="39">
    <w:abstractNumId w:val="9"/>
  </w:num>
  <w:num w:numId="40">
    <w:abstractNumId w:val="1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37"/>
    <w:rsid w:val="00010C83"/>
    <w:rsid w:val="00013BAB"/>
    <w:rsid w:val="0001480B"/>
    <w:rsid w:val="00015531"/>
    <w:rsid w:val="00040D86"/>
    <w:rsid w:val="00043D05"/>
    <w:rsid w:val="00054221"/>
    <w:rsid w:val="0006456D"/>
    <w:rsid w:val="000647E2"/>
    <w:rsid w:val="00074298"/>
    <w:rsid w:val="00074D50"/>
    <w:rsid w:val="000801DB"/>
    <w:rsid w:val="000850CD"/>
    <w:rsid w:val="000914EC"/>
    <w:rsid w:val="00097583"/>
    <w:rsid w:val="000A587E"/>
    <w:rsid w:val="000B5311"/>
    <w:rsid w:val="000C0625"/>
    <w:rsid w:val="000D2D9F"/>
    <w:rsid w:val="000D2FFC"/>
    <w:rsid w:val="000D4482"/>
    <w:rsid w:val="000D45D8"/>
    <w:rsid w:val="000D730B"/>
    <w:rsid w:val="000E16DF"/>
    <w:rsid w:val="00101FBD"/>
    <w:rsid w:val="00114922"/>
    <w:rsid w:val="00125A13"/>
    <w:rsid w:val="001463D5"/>
    <w:rsid w:val="00162743"/>
    <w:rsid w:val="00164BA1"/>
    <w:rsid w:val="00196190"/>
    <w:rsid w:val="00196684"/>
    <w:rsid w:val="001A0C58"/>
    <w:rsid w:val="001B1473"/>
    <w:rsid w:val="001C0B78"/>
    <w:rsid w:val="001C4D9D"/>
    <w:rsid w:val="001C644F"/>
    <w:rsid w:val="001D1795"/>
    <w:rsid w:val="001D2C2F"/>
    <w:rsid w:val="001E73DD"/>
    <w:rsid w:val="001F1C56"/>
    <w:rsid w:val="00200E81"/>
    <w:rsid w:val="002054EE"/>
    <w:rsid w:val="00205D50"/>
    <w:rsid w:val="002157AF"/>
    <w:rsid w:val="002170BD"/>
    <w:rsid w:val="002249D9"/>
    <w:rsid w:val="0024771F"/>
    <w:rsid w:val="002612EF"/>
    <w:rsid w:val="002805EC"/>
    <w:rsid w:val="00293B80"/>
    <w:rsid w:val="00297F18"/>
    <w:rsid w:val="002A00A2"/>
    <w:rsid w:val="002A6C34"/>
    <w:rsid w:val="002C3AF9"/>
    <w:rsid w:val="002E4710"/>
    <w:rsid w:val="002E705B"/>
    <w:rsid w:val="002F6932"/>
    <w:rsid w:val="003210F3"/>
    <w:rsid w:val="00326077"/>
    <w:rsid w:val="003331D4"/>
    <w:rsid w:val="0033426E"/>
    <w:rsid w:val="00351A5F"/>
    <w:rsid w:val="003564A3"/>
    <w:rsid w:val="00357567"/>
    <w:rsid w:val="003577FE"/>
    <w:rsid w:val="003779E5"/>
    <w:rsid w:val="00382A46"/>
    <w:rsid w:val="003A6B86"/>
    <w:rsid w:val="003B21D4"/>
    <w:rsid w:val="003C69EF"/>
    <w:rsid w:val="003C72A8"/>
    <w:rsid w:val="003D0C1D"/>
    <w:rsid w:val="003D3437"/>
    <w:rsid w:val="003F0D0E"/>
    <w:rsid w:val="003F0D86"/>
    <w:rsid w:val="003F1B04"/>
    <w:rsid w:val="003F7A51"/>
    <w:rsid w:val="00405F52"/>
    <w:rsid w:val="004175CD"/>
    <w:rsid w:val="004211A0"/>
    <w:rsid w:val="004324C8"/>
    <w:rsid w:val="00436EF0"/>
    <w:rsid w:val="00440F37"/>
    <w:rsid w:val="004423DB"/>
    <w:rsid w:val="004437E7"/>
    <w:rsid w:val="00446317"/>
    <w:rsid w:val="00455924"/>
    <w:rsid w:val="0046556B"/>
    <w:rsid w:val="004721B6"/>
    <w:rsid w:val="0047566F"/>
    <w:rsid w:val="00482890"/>
    <w:rsid w:val="00491227"/>
    <w:rsid w:val="00491A8B"/>
    <w:rsid w:val="0049362F"/>
    <w:rsid w:val="004A511A"/>
    <w:rsid w:val="004A6EE4"/>
    <w:rsid w:val="004B0972"/>
    <w:rsid w:val="004B1A1A"/>
    <w:rsid w:val="004B411E"/>
    <w:rsid w:val="004C7778"/>
    <w:rsid w:val="005209A9"/>
    <w:rsid w:val="005275CC"/>
    <w:rsid w:val="00533A68"/>
    <w:rsid w:val="00534F18"/>
    <w:rsid w:val="00553497"/>
    <w:rsid w:val="00563951"/>
    <w:rsid w:val="00564C2F"/>
    <w:rsid w:val="005706AE"/>
    <w:rsid w:val="005823B9"/>
    <w:rsid w:val="00583826"/>
    <w:rsid w:val="00585B53"/>
    <w:rsid w:val="00590755"/>
    <w:rsid w:val="005A2D0C"/>
    <w:rsid w:val="005B45AC"/>
    <w:rsid w:val="005B7496"/>
    <w:rsid w:val="005F1283"/>
    <w:rsid w:val="0060289C"/>
    <w:rsid w:val="00604EFC"/>
    <w:rsid w:val="00611446"/>
    <w:rsid w:val="00626D63"/>
    <w:rsid w:val="00634240"/>
    <w:rsid w:val="00665B42"/>
    <w:rsid w:val="00670EEE"/>
    <w:rsid w:val="00684825"/>
    <w:rsid w:val="006858F3"/>
    <w:rsid w:val="006A3D18"/>
    <w:rsid w:val="006B5100"/>
    <w:rsid w:val="006C4806"/>
    <w:rsid w:val="006D1D43"/>
    <w:rsid w:val="006D3DEA"/>
    <w:rsid w:val="006E4501"/>
    <w:rsid w:val="006E67D1"/>
    <w:rsid w:val="006F0A61"/>
    <w:rsid w:val="006F23C5"/>
    <w:rsid w:val="006F2A33"/>
    <w:rsid w:val="006F5D1C"/>
    <w:rsid w:val="006F610E"/>
    <w:rsid w:val="006F7130"/>
    <w:rsid w:val="00706199"/>
    <w:rsid w:val="0070661C"/>
    <w:rsid w:val="00711645"/>
    <w:rsid w:val="00712CD2"/>
    <w:rsid w:val="00713812"/>
    <w:rsid w:val="00713EFE"/>
    <w:rsid w:val="007230DA"/>
    <w:rsid w:val="00744E96"/>
    <w:rsid w:val="00761E3F"/>
    <w:rsid w:val="00762E56"/>
    <w:rsid w:val="00776F74"/>
    <w:rsid w:val="00793A36"/>
    <w:rsid w:val="007C4A9D"/>
    <w:rsid w:val="007D28F4"/>
    <w:rsid w:val="007D42AB"/>
    <w:rsid w:val="007D5703"/>
    <w:rsid w:val="007E5C51"/>
    <w:rsid w:val="007F00F3"/>
    <w:rsid w:val="007F7F25"/>
    <w:rsid w:val="00801C7A"/>
    <w:rsid w:val="008132D5"/>
    <w:rsid w:val="00817E92"/>
    <w:rsid w:val="008215B5"/>
    <w:rsid w:val="00842507"/>
    <w:rsid w:val="008541FA"/>
    <w:rsid w:val="00855691"/>
    <w:rsid w:val="0086216B"/>
    <w:rsid w:val="00866F17"/>
    <w:rsid w:val="00873E16"/>
    <w:rsid w:val="00882AFE"/>
    <w:rsid w:val="00885604"/>
    <w:rsid w:val="008D0079"/>
    <w:rsid w:val="008F321A"/>
    <w:rsid w:val="008F5898"/>
    <w:rsid w:val="00901A08"/>
    <w:rsid w:val="009275D0"/>
    <w:rsid w:val="00933C03"/>
    <w:rsid w:val="009353AD"/>
    <w:rsid w:val="00942A71"/>
    <w:rsid w:val="00950A4D"/>
    <w:rsid w:val="00952E29"/>
    <w:rsid w:val="00954AF9"/>
    <w:rsid w:val="00957AFF"/>
    <w:rsid w:val="0096396D"/>
    <w:rsid w:val="00965472"/>
    <w:rsid w:val="00975C33"/>
    <w:rsid w:val="00982120"/>
    <w:rsid w:val="009876AF"/>
    <w:rsid w:val="00987AA7"/>
    <w:rsid w:val="009B358E"/>
    <w:rsid w:val="009B7498"/>
    <w:rsid w:val="009D509B"/>
    <w:rsid w:val="009E003D"/>
    <w:rsid w:val="009E7A88"/>
    <w:rsid w:val="009F0B6B"/>
    <w:rsid w:val="009F63DD"/>
    <w:rsid w:val="009F7406"/>
    <w:rsid w:val="00A04F47"/>
    <w:rsid w:val="00A455CD"/>
    <w:rsid w:val="00A50E6A"/>
    <w:rsid w:val="00A57DD8"/>
    <w:rsid w:val="00A62901"/>
    <w:rsid w:val="00A63D38"/>
    <w:rsid w:val="00A72A92"/>
    <w:rsid w:val="00A80223"/>
    <w:rsid w:val="00A82815"/>
    <w:rsid w:val="00AA6401"/>
    <w:rsid w:val="00AA745D"/>
    <w:rsid w:val="00AB2949"/>
    <w:rsid w:val="00AC145E"/>
    <w:rsid w:val="00AD2D4F"/>
    <w:rsid w:val="00AD4545"/>
    <w:rsid w:val="00AF53E2"/>
    <w:rsid w:val="00B020C4"/>
    <w:rsid w:val="00B03A0C"/>
    <w:rsid w:val="00B16886"/>
    <w:rsid w:val="00B27A03"/>
    <w:rsid w:val="00B3275D"/>
    <w:rsid w:val="00B3399F"/>
    <w:rsid w:val="00B75D35"/>
    <w:rsid w:val="00B775B2"/>
    <w:rsid w:val="00BA5E13"/>
    <w:rsid w:val="00BC27D3"/>
    <w:rsid w:val="00BC4C44"/>
    <w:rsid w:val="00BC686A"/>
    <w:rsid w:val="00BD7AA6"/>
    <w:rsid w:val="00BE4712"/>
    <w:rsid w:val="00BE6594"/>
    <w:rsid w:val="00BF1AAD"/>
    <w:rsid w:val="00BF6505"/>
    <w:rsid w:val="00C06F52"/>
    <w:rsid w:val="00C24588"/>
    <w:rsid w:val="00C326C1"/>
    <w:rsid w:val="00C404B8"/>
    <w:rsid w:val="00C40649"/>
    <w:rsid w:val="00C43D2D"/>
    <w:rsid w:val="00C44E1B"/>
    <w:rsid w:val="00C46B65"/>
    <w:rsid w:val="00C534A5"/>
    <w:rsid w:val="00C56CB2"/>
    <w:rsid w:val="00C62FB9"/>
    <w:rsid w:val="00C6561C"/>
    <w:rsid w:val="00C665E6"/>
    <w:rsid w:val="00C850F4"/>
    <w:rsid w:val="00C862F6"/>
    <w:rsid w:val="00C94DAB"/>
    <w:rsid w:val="00C96422"/>
    <w:rsid w:val="00CA041A"/>
    <w:rsid w:val="00CA4A9D"/>
    <w:rsid w:val="00CA72DF"/>
    <w:rsid w:val="00CD2311"/>
    <w:rsid w:val="00CE13AE"/>
    <w:rsid w:val="00CE1EEB"/>
    <w:rsid w:val="00CE3314"/>
    <w:rsid w:val="00CE35A7"/>
    <w:rsid w:val="00CE705D"/>
    <w:rsid w:val="00D25CAC"/>
    <w:rsid w:val="00D31069"/>
    <w:rsid w:val="00D40A0B"/>
    <w:rsid w:val="00D520E4"/>
    <w:rsid w:val="00D53BC6"/>
    <w:rsid w:val="00D61194"/>
    <w:rsid w:val="00D759D8"/>
    <w:rsid w:val="00D763CE"/>
    <w:rsid w:val="00D76C2F"/>
    <w:rsid w:val="00D90723"/>
    <w:rsid w:val="00D93157"/>
    <w:rsid w:val="00D95C51"/>
    <w:rsid w:val="00DA0090"/>
    <w:rsid w:val="00DA07E3"/>
    <w:rsid w:val="00DC1153"/>
    <w:rsid w:val="00DC3DDE"/>
    <w:rsid w:val="00DD65D0"/>
    <w:rsid w:val="00DD6BE9"/>
    <w:rsid w:val="00DE0A30"/>
    <w:rsid w:val="00DE0E26"/>
    <w:rsid w:val="00DE2CB7"/>
    <w:rsid w:val="00DE33F4"/>
    <w:rsid w:val="00DE3493"/>
    <w:rsid w:val="00DE4DB0"/>
    <w:rsid w:val="00DF2441"/>
    <w:rsid w:val="00E0555F"/>
    <w:rsid w:val="00E05E4E"/>
    <w:rsid w:val="00E07A7C"/>
    <w:rsid w:val="00E24842"/>
    <w:rsid w:val="00E32DC4"/>
    <w:rsid w:val="00E363C2"/>
    <w:rsid w:val="00E41624"/>
    <w:rsid w:val="00E4173F"/>
    <w:rsid w:val="00E43A02"/>
    <w:rsid w:val="00E54D1E"/>
    <w:rsid w:val="00E576EC"/>
    <w:rsid w:val="00E76A40"/>
    <w:rsid w:val="00E77C0D"/>
    <w:rsid w:val="00E854EE"/>
    <w:rsid w:val="00E90370"/>
    <w:rsid w:val="00E90D01"/>
    <w:rsid w:val="00E93519"/>
    <w:rsid w:val="00EA5F1B"/>
    <w:rsid w:val="00EC1ED4"/>
    <w:rsid w:val="00EC25B5"/>
    <w:rsid w:val="00EC2ADA"/>
    <w:rsid w:val="00EC7971"/>
    <w:rsid w:val="00ED70B8"/>
    <w:rsid w:val="00EE24AC"/>
    <w:rsid w:val="00EE76E2"/>
    <w:rsid w:val="00EF15A0"/>
    <w:rsid w:val="00F0235D"/>
    <w:rsid w:val="00F043AC"/>
    <w:rsid w:val="00F04B4B"/>
    <w:rsid w:val="00F04D5E"/>
    <w:rsid w:val="00F228BE"/>
    <w:rsid w:val="00F229BC"/>
    <w:rsid w:val="00F266F6"/>
    <w:rsid w:val="00F31A1C"/>
    <w:rsid w:val="00F468E8"/>
    <w:rsid w:val="00F627E0"/>
    <w:rsid w:val="00F802E1"/>
    <w:rsid w:val="00F86267"/>
    <w:rsid w:val="00F86F6C"/>
    <w:rsid w:val="00FA2F56"/>
    <w:rsid w:val="00FC7E01"/>
    <w:rsid w:val="00FD252A"/>
    <w:rsid w:val="00FD4510"/>
    <w:rsid w:val="00FD650C"/>
    <w:rsid w:val="00FD7A29"/>
    <w:rsid w:val="00FE14DB"/>
    <w:rsid w:val="00FE346D"/>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1E4C"/>
  <w15:chartTrackingRefBased/>
  <w15:docId w15:val="{76A29C48-73FC-4A6F-A3F1-32A6B20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3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D3437"/>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D343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3D3437"/>
    <w:pPr>
      <w:keepNext/>
      <w:spacing w:before="240" w:after="60"/>
      <w:outlineLvl w:val="2"/>
    </w:pPr>
    <w:rPr>
      <w:rFonts w:ascii="Calibri Light" w:eastAsia="Times New Roman" w:hAnsi="Calibri Light"/>
      <w:b/>
      <w:bCs/>
      <w:sz w:val="26"/>
      <w:szCs w:val="26"/>
      <w:lang w:val="pt-PT"/>
    </w:rPr>
  </w:style>
  <w:style w:type="paragraph" w:styleId="Ttulo4">
    <w:name w:val="heading 4"/>
    <w:basedOn w:val="Normal"/>
    <w:next w:val="Normal"/>
    <w:link w:val="Ttulo4Car"/>
    <w:uiPriority w:val="9"/>
    <w:unhideWhenUsed/>
    <w:qFormat/>
    <w:rsid w:val="00BE6594"/>
    <w:pPr>
      <w:keepNext/>
      <w:keepLines/>
      <w:spacing w:before="40" w:after="0" w:line="259" w:lineRule="auto"/>
      <w:outlineLvl w:val="3"/>
    </w:pPr>
    <w:rPr>
      <w:rFonts w:asciiTheme="majorHAnsi" w:eastAsiaTheme="majorEastAsia" w:hAnsiTheme="majorHAnsi" w:cstheme="majorBidi"/>
      <w:i/>
      <w:iCs/>
      <w:color w:val="2E74B5" w:themeColor="accent1" w:themeShade="BF"/>
      <w:sz w:val="24"/>
      <w:lang w:val="es-ES"/>
    </w:rPr>
  </w:style>
  <w:style w:type="paragraph" w:styleId="Ttulo5">
    <w:name w:val="heading 5"/>
    <w:basedOn w:val="Normal"/>
    <w:next w:val="Normal"/>
    <w:link w:val="Ttulo5Car"/>
    <w:uiPriority w:val="9"/>
    <w:semiHidden/>
    <w:unhideWhenUsed/>
    <w:qFormat/>
    <w:rsid w:val="00BE6594"/>
    <w:pPr>
      <w:keepNext/>
      <w:keepLines/>
      <w:spacing w:before="40" w:after="0" w:line="259" w:lineRule="auto"/>
      <w:outlineLvl w:val="4"/>
    </w:pPr>
    <w:rPr>
      <w:rFonts w:asciiTheme="majorHAnsi" w:eastAsiaTheme="majorEastAsia" w:hAnsiTheme="majorHAnsi" w:cstheme="majorBidi"/>
      <w:color w:val="2E74B5" w:themeColor="accent1" w:themeShade="BF"/>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3437"/>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D3437"/>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3D3437"/>
    <w:rPr>
      <w:rFonts w:ascii="Calibri Light" w:eastAsia="Times New Roman" w:hAnsi="Calibri Light" w:cs="Times New Roman"/>
      <w:b/>
      <w:bCs/>
      <w:sz w:val="26"/>
      <w:szCs w:val="26"/>
      <w:lang w:val="pt-PT"/>
    </w:rPr>
  </w:style>
  <w:style w:type="character" w:customStyle="1" w:styleId="Ttulo4Car">
    <w:name w:val="Título 4 Car"/>
    <w:basedOn w:val="Fuentedeprrafopredeter"/>
    <w:link w:val="Ttulo4"/>
    <w:uiPriority w:val="9"/>
    <w:rsid w:val="00BE6594"/>
    <w:rPr>
      <w:rFonts w:asciiTheme="majorHAnsi" w:eastAsiaTheme="majorEastAsia" w:hAnsiTheme="majorHAnsi" w:cstheme="majorBidi"/>
      <w:i/>
      <w:iCs/>
      <w:color w:val="2E74B5" w:themeColor="accent1" w:themeShade="BF"/>
      <w:sz w:val="24"/>
      <w:lang w:val="es-ES"/>
    </w:rPr>
  </w:style>
  <w:style w:type="character" w:customStyle="1" w:styleId="Ttulo5Car">
    <w:name w:val="Título 5 Car"/>
    <w:basedOn w:val="Fuentedeprrafopredeter"/>
    <w:link w:val="Ttulo5"/>
    <w:uiPriority w:val="9"/>
    <w:semiHidden/>
    <w:rsid w:val="00BE6594"/>
    <w:rPr>
      <w:rFonts w:asciiTheme="majorHAnsi" w:eastAsiaTheme="majorEastAsia" w:hAnsiTheme="majorHAnsi" w:cstheme="majorBidi"/>
      <w:color w:val="2E74B5" w:themeColor="accent1" w:themeShade="BF"/>
      <w:sz w:val="24"/>
      <w:lang w:val="es-E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2. Footnote Text,C"/>
    <w:basedOn w:val="Normal"/>
    <w:link w:val="TextonotapieCar"/>
    <w:uiPriority w:val="99"/>
    <w:unhideWhenUsed/>
    <w:qFormat/>
    <w:rsid w:val="003D343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C Car"/>
    <w:basedOn w:val="Fuentedeprrafopredeter"/>
    <w:link w:val="Textonotapie"/>
    <w:uiPriority w:val="99"/>
    <w:rsid w:val="003D3437"/>
    <w:rPr>
      <w:rFonts w:ascii="Calibri" w:eastAsia="Calibri" w:hAnsi="Calibri" w:cs="Times New Roman"/>
      <w:sz w:val="20"/>
      <w:szCs w:val="20"/>
    </w:rPr>
  </w:style>
  <w:style w:type="character" w:styleId="Refdenotaalpie">
    <w:name w:val="footnote reference"/>
    <w:uiPriority w:val="99"/>
    <w:semiHidden/>
    <w:unhideWhenUsed/>
    <w:rsid w:val="003D3437"/>
    <w:rPr>
      <w:vertAlign w:val="superscript"/>
    </w:rPr>
  </w:style>
  <w:style w:type="paragraph" w:styleId="Prrafodelista">
    <w:name w:val="List Paragraph"/>
    <w:basedOn w:val="Normal"/>
    <w:uiPriority w:val="34"/>
    <w:qFormat/>
    <w:rsid w:val="003D3437"/>
    <w:pPr>
      <w:ind w:left="720"/>
      <w:contextualSpacing/>
    </w:pPr>
  </w:style>
  <w:style w:type="paragraph" w:styleId="TtuloTDC">
    <w:name w:val="TOC Heading"/>
    <w:basedOn w:val="Ttulo1"/>
    <w:next w:val="Normal"/>
    <w:uiPriority w:val="39"/>
    <w:unhideWhenUsed/>
    <w:qFormat/>
    <w:rsid w:val="003D3437"/>
    <w:pPr>
      <w:outlineLvl w:val="9"/>
    </w:pPr>
  </w:style>
  <w:style w:type="paragraph" w:styleId="TDC2">
    <w:name w:val="toc 2"/>
    <w:basedOn w:val="Normal"/>
    <w:next w:val="Normal"/>
    <w:autoRedefine/>
    <w:uiPriority w:val="39"/>
    <w:unhideWhenUsed/>
    <w:qFormat/>
    <w:rsid w:val="003D3437"/>
    <w:pPr>
      <w:tabs>
        <w:tab w:val="left" w:pos="0"/>
        <w:tab w:val="left" w:pos="440"/>
        <w:tab w:val="left" w:pos="660"/>
      </w:tabs>
      <w:spacing w:after="100"/>
      <w:jc w:val="both"/>
    </w:pPr>
    <w:rPr>
      <w:rFonts w:eastAsia="Times New Roman"/>
    </w:rPr>
  </w:style>
  <w:style w:type="paragraph" w:styleId="TDC1">
    <w:name w:val="toc 1"/>
    <w:basedOn w:val="Normal"/>
    <w:next w:val="Normal"/>
    <w:autoRedefine/>
    <w:uiPriority w:val="39"/>
    <w:unhideWhenUsed/>
    <w:qFormat/>
    <w:rsid w:val="00DF2441"/>
    <w:pPr>
      <w:tabs>
        <w:tab w:val="left" w:pos="0"/>
        <w:tab w:val="right" w:leader="dot" w:pos="9071"/>
      </w:tabs>
      <w:spacing w:after="100"/>
      <w:jc w:val="both"/>
    </w:pPr>
    <w:rPr>
      <w:rFonts w:eastAsia="Times New Roman"/>
    </w:rPr>
  </w:style>
  <w:style w:type="paragraph" w:styleId="TDC3">
    <w:name w:val="toc 3"/>
    <w:basedOn w:val="Normal"/>
    <w:next w:val="Normal"/>
    <w:autoRedefine/>
    <w:uiPriority w:val="39"/>
    <w:unhideWhenUsed/>
    <w:qFormat/>
    <w:rsid w:val="003D3437"/>
    <w:pPr>
      <w:tabs>
        <w:tab w:val="left" w:pos="440"/>
        <w:tab w:val="left" w:pos="851"/>
        <w:tab w:val="right" w:leader="dot" w:pos="9071"/>
      </w:tabs>
      <w:spacing w:after="100"/>
      <w:ind w:left="440" w:hanging="440"/>
    </w:pPr>
    <w:rPr>
      <w:rFonts w:eastAsia="Times New Roman"/>
    </w:rPr>
  </w:style>
  <w:style w:type="paragraph" w:styleId="Textodeglobo">
    <w:name w:val="Balloon Text"/>
    <w:basedOn w:val="Normal"/>
    <w:link w:val="TextodegloboCar"/>
    <w:uiPriority w:val="99"/>
    <w:semiHidden/>
    <w:unhideWhenUsed/>
    <w:rsid w:val="003D3437"/>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3D3437"/>
    <w:rPr>
      <w:rFonts w:ascii="Tahoma" w:eastAsia="Calibri" w:hAnsi="Tahoma" w:cs="Times New Roman"/>
      <w:sz w:val="16"/>
      <w:szCs w:val="16"/>
    </w:rPr>
  </w:style>
  <w:style w:type="paragraph" w:styleId="Encabezado">
    <w:name w:val="header"/>
    <w:basedOn w:val="Normal"/>
    <w:link w:val="EncabezadoCar"/>
    <w:uiPriority w:val="99"/>
    <w:unhideWhenUsed/>
    <w:rsid w:val="003D3437"/>
    <w:pPr>
      <w:tabs>
        <w:tab w:val="center" w:pos="4252"/>
        <w:tab w:val="right" w:pos="8504"/>
      </w:tabs>
    </w:pPr>
  </w:style>
  <w:style w:type="character" w:customStyle="1" w:styleId="EncabezadoCar">
    <w:name w:val="Encabezado Car"/>
    <w:basedOn w:val="Fuentedeprrafopredeter"/>
    <w:link w:val="Encabezado"/>
    <w:uiPriority w:val="99"/>
    <w:rsid w:val="003D3437"/>
    <w:rPr>
      <w:rFonts w:ascii="Calibri" w:eastAsia="Calibri" w:hAnsi="Calibri" w:cs="Times New Roman"/>
    </w:rPr>
  </w:style>
  <w:style w:type="paragraph" w:styleId="Piedepgina">
    <w:name w:val="footer"/>
    <w:basedOn w:val="Normal"/>
    <w:link w:val="PiedepginaCar"/>
    <w:uiPriority w:val="99"/>
    <w:unhideWhenUsed/>
    <w:rsid w:val="003D3437"/>
    <w:pPr>
      <w:tabs>
        <w:tab w:val="center" w:pos="4252"/>
        <w:tab w:val="right" w:pos="8504"/>
      </w:tabs>
    </w:pPr>
  </w:style>
  <w:style w:type="character" w:customStyle="1" w:styleId="PiedepginaCar">
    <w:name w:val="Pie de página Car"/>
    <w:basedOn w:val="Fuentedeprrafopredeter"/>
    <w:link w:val="Piedepgina"/>
    <w:uiPriority w:val="99"/>
    <w:rsid w:val="003D3437"/>
    <w:rPr>
      <w:rFonts w:ascii="Calibri" w:eastAsia="Calibri" w:hAnsi="Calibri" w:cs="Times New Roman"/>
    </w:rPr>
  </w:style>
  <w:style w:type="character" w:styleId="Hipervnculo">
    <w:name w:val="Hyperlink"/>
    <w:uiPriority w:val="99"/>
    <w:unhideWhenUsed/>
    <w:rsid w:val="003D3437"/>
    <w:rPr>
      <w:color w:val="0000FF"/>
      <w:u w:val="single"/>
    </w:rPr>
  </w:style>
  <w:style w:type="character" w:styleId="Ttulodellibro">
    <w:name w:val="Book Title"/>
    <w:uiPriority w:val="33"/>
    <w:qFormat/>
    <w:rsid w:val="003D3437"/>
    <w:rPr>
      <w:b/>
      <w:bCs/>
      <w:i/>
      <w:iCs/>
      <w:spacing w:val="5"/>
    </w:rPr>
  </w:style>
  <w:style w:type="paragraph" w:styleId="NormalWeb">
    <w:name w:val="Normal (Web)"/>
    <w:basedOn w:val="Normal"/>
    <w:uiPriority w:val="99"/>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3D3437"/>
  </w:style>
  <w:style w:type="character" w:styleId="Textoennegrita">
    <w:name w:val="Strong"/>
    <w:uiPriority w:val="22"/>
    <w:qFormat/>
    <w:rsid w:val="003D3437"/>
    <w:rPr>
      <w:b/>
      <w:bCs/>
    </w:rPr>
  </w:style>
  <w:style w:type="character" w:styleId="Nmerodelnea">
    <w:name w:val="line number"/>
    <w:uiPriority w:val="99"/>
    <w:semiHidden/>
    <w:unhideWhenUsed/>
    <w:rsid w:val="003D3437"/>
  </w:style>
  <w:style w:type="paragraph" w:styleId="Revisin">
    <w:name w:val="Revision"/>
    <w:hidden/>
    <w:uiPriority w:val="99"/>
    <w:semiHidden/>
    <w:rsid w:val="003D3437"/>
    <w:pPr>
      <w:spacing w:after="0" w:line="240" w:lineRule="auto"/>
    </w:pPr>
    <w:rPr>
      <w:rFonts w:ascii="Calibri" w:eastAsia="Calibri" w:hAnsi="Calibri" w:cs="Times New Roman"/>
    </w:rPr>
  </w:style>
  <w:style w:type="paragraph" w:styleId="HTMLconformatoprevio">
    <w:name w:val="HTML Preformatted"/>
    <w:basedOn w:val="Normal"/>
    <w:link w:val="HTMLconformatoprevioCar"/>
    <w:uiPriority w:val="99"/>
    <w:unhideWhenUsed/>
    <w:rsid w:val="003D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sz w:val="20"/>
      <w:szCs w:val="20"/>
    </w:rPr>
  </w:style>
  <w:style w:type="character" w:customStyle="1" w:styleId="HTMLconformatoprevioCar">
    <w:name w:val="HTML con formato previo Car"/>
    <w:basedOn w:val="Fuentedeprrafopredeter"/>
    <w:link w:val="HTMLconformatoprevio"/>
    <w:uiPriority w:val="99"/>
    <w:rsid w:val="003D3437"/>
    <w:rPr>
      <w:rFonts w:ascii="Verdana" w:eastAsia="Times New Roman" w:hAnsi="Verdana" w:cs="Times New Roman"/>
      <w:sz w:val="20"/>
      <w:szCs w:val="20"/>
    </w:rPr>
  </w:style>
  <w:style w:type="character" w:customStyle="1" w:styleId="highlightbrs4">
    <w:name w:val="highlightbrs4"/>
    <w:rsid w:val="003D3437"/>
    <w:rPr>
      <w:b/>
      <w:bCs/>
      <w:vanish w:val="0"/>
      <w:webHidden w:val="0"/>
      <w:color w:val="FF0000"/>
      <w:specVanish w:val="0"/>
    </w:rPr>
  </w:style>
  <w:style w:type="character" w:styleId="nfasis">
    <w:name w:val="Emphasis"/>
    <w:uiPriority w:val="20"/>
    <w:qFormat/>
    <w:rsid w:val="003D3437"/>
    <w:rPr>
      <w:i/>
      <w:iCs/>
    </w:rPr>
  </w:style>
  <w:style w:type="paragraph" w:customStyle="1" w:styleId="TGC">
    <w:name w:val="TGC"/>
    <w:rsid w:val="003D3437"/>
    <w:pPr>
      <w:widowControl w:val="0"/>
      <w:tabs>
        <w:tab w:val="left" w:pos="567"/>
      </w:tabs>
      <w:spacing w:after="0" w:line="360" w:lineRule="auto"/>
      <w:jc w:val="both"/>
    </w:pPr>
    <w:rPr>
      <w:rFonts w:ascii="Times New Roman" w:eastAsia="Times New Roman" w:hAnsi="Times New Roman" w:cs="Times New Roman"/>
      <w:noProof/>
      <w:sz w:val="24"/>
      <w:szCs w:val="20"/>
      <w:lang w:eastAsia="pt-BR"/>
    </w:rPr>
  </w:style>
  <w:style w:type="character" w:styleId="Refdecomentario">
    <w:name w:val="annotation reference"/>
    <w:uiPriority w:val="99"/>
    <w:semiHidden/>
    <w:unhideWhenUsed/>
    <w:rsid w:val="003D3437"/>
    <w:rPr>
      <w:sz w:val="16"/>
      <w:szCs w:val="16"/>
    </w:rPr>
  </w:style>
  <w:style w:type="paragraph" w:styleId="Textocomentario">
    <w:name w:val="annotation text"/>
    <w:basedOn w:val="Normal"/>
    <w:link w:val="TextocomentarioCar"/>
    <w:uiPriority w:val="99"/>
    <w:unhideWhenUsed/>
    <w:rsid w:val="003D3437"/>
    <w:rPr>
      <w:sz w:val="20"/>
      <w:szCs w:val="20"/>
    </w:rPr>
  </w:style>
  <w:style w:type="character" w:customStyle="1" w:styleId="TextocomentarioCar">
    <w:name w:val="Texto comentario Car"/>
    <w:basedOn w:val="Fuentedeprrafopredeter"/>
    <w:link w:val="Textocomentario"/>
    <w:uiPriority w:val="99"/>
    <w:rsid w:val="003D343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D3437"/>
    <w:rPr>
      <w:b/>
      <w:bCs/>
    </w:rPr>
  </w:style>
  <w:style w:type="character" w:customStyle="1" w:styleId="AsuntodelcomentarioCar">
    <w:name w:val="Asunto del comentario Car"/>
    <w:basedOn w:val="TextocomentarioCar"/>
    <w:link w:val="Asuntodelcomentario"/>
    <w:uiPriority w:val="99"/>
    <w:semiHidden/>
    <w:rsid w:val="003D3437"/>
    <w:rPr>
      <w:rFonts w:ascii="Calibri" w:eastAsia="Calibri" w:hAnsi="Calibri" w:cs="Times New Roman"/>
      <w:b/>
      <w:bCs/>
      <w:sz w:val="20"/>
      <w:szCs w:val="20"/>
    </w:rPr>
  </w:style>
  <w:style w:type="paragraph" w:styleId="Sinespaciado">
    <w:name w:val="No Spacing"/>
    <w:uiPriority w:val="1"/>
    <w:qFormat/>
    <w:rsid w:val="003D3437"/>
    <w:pPr>
      <w:spacing w:after="0" w:line="240" w:lineRule="auto"/>
    </w:pPr>
    <w:rPr>
      <w:rFonts w:ascii="Calibri" w:eastAsia="Calibri" w:hAnsi="Calibri" w:cs="Times New Roman"/>
    </w:rPr>
  </w:style>
  <w:style w:type="character" w:customStyle="1" w:styleId="bylinename">
    <w:name w:val="byline__name"/>
    <w:basedOn w:val="Fuentedeprrafopredeter"/>
    <w:rsid w:val="003D3437"/>
  </w:style>
  <w:style w:type="paragraph" w:customStyle="1" w:styleId="paragnormal">
    <w:name w:val="paragnormal"/>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styleId="Hipervnculovisitado">
    <w:name w:val="FollowedHyperlink"/>
    <w:basedOn w:val="Fuentedeprrafopredeter"/>
    <w:uiPriority w:val="99"/>
    <w:semiHidden/>
    <w:unhideWhenUsed/>
    <w:rsid w:val="003D3437"/>
    <w:rPr>
      <w:color w:val="800080"/>
      <w:u w:val="single"/>
    </w:rPr>
  </w:style>
  <w:style w:type="character" w:customStyle="1" w:styleId="Meno1">
    <w:name w:val="Menção1"/>
    <w:basedOn w:val="Fuentedeprrafopredeter"/>
    <w:uiPriority w:val="99"/>
    <w:semiHidden/>
    <w:unhideWhenUsed/>
    <w:rsid w:val="003D3437"/>
    <w:rPr>
      <w:color w:val="2B579A"/>
      <w:shd w:val="clear" w:color="auto" w:fill="E6E6E6"/>
    </w:rPr>
  </w:style>
  <w:style w:type="paragraph" w:customStyle="1" w:styleId="optxtp">
    <w:name w:val="op_txt_p"/>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7d2086b4">
    <w:name w:val="s7d2086b4"/>
    <w:basedOn w:val="Fuentedeprrafopredeter"/>
    <w:rsid w:val="003D3437"/>
  </w:style>
  <w:style w:type="character" w:customStyle="1" w:styleId="MenoPendente1">
    <w:name w:val="Menção Pendente1"/>
    <w:basedOn w:val="Fuentedeprrafopredeter"/>
    <w:uiPriority w:val="99"/>
    <w:semiHidden/>
    <w:unhideWhenUsed/>
    <w:rsid w:val="003D3437"/>
    <w:rPr>
      <w:color w:val="808080"/>
      <w:shd w:val="clear" w:color="auto" w:fill="E6E6E6"/>
    </w:rPr>
  </w:style>
  <w:style w:type="paragraph" w:styleId="Textoindependiente">
    <w:name w:val="Body Text"/>
    <w:basedOn w:val="Normal"/>
    <w:link w:val="TextoindependienteCar"/>
    <w:uiPriority w:val="99"/>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independienteCar">
    <w:name w:val="Texto independiente Car"/>
    <w:basedOn w:val="Fuentedeprrafopredeter"/>
    <w:link w:val="Textoindependiente"/>
    <w:uiPriority w:val="99"/>
    <w:rsid w:val="003D3437"/>
    <w:rPr>
      <w:rFonts w:ascii="Times New Roman" w:eastAsia="Times New Roman" w:hAnsi="Times New Roman" w:cs="Times New Roman"/>
      <w:sz w:val="24"/>
      <w:szCs w:val="24"/>
      <w:lang w:eastAsia="pt-BR"/>
    </w:rPr>
  </w:style>
  <w:style w:type="character" w:customStyle="1" w:styleId="Mencinsinresolver1">
    <w:name w:val="Mención sin resolver1"/>
    <w:basedOn w:val="Fuentedeprrafopredeter"/>
    <w:uiPriority w:val="99"/>
    <w:semiHidden/>
    <w:unhideWhenUsed/>
    <w:rsid w:val="00AA745D"/>
    <w:rPr>
      <w:color w:val="808080"/>
      <w:shd w:val="clear" w:color="auto" w:fill="E6E6E6"/>
    </w:rPr>
  </w:style>
  <w:style w:type="character" w:customStyle="1" w:styleId="alt-edited">
    <w:name w:val="alt-edited"/>
    <w:basedOn w:val="Fuentedeprrafopredeter"/>
    <w:rsid w:val="0049362F"/>
  </w:style>
  <w:style w:type="character" w:customStyle="1" w:styleId="hvr">
    <w:name w:val="hvr"/>
    <w:basedOn w:val="Fuentedeprrafopredeter"/>
    <w:rsid w:val="001B1473"/>
  </w:style>
  <w:style w:type="character" w:styleId="CitaHTML">
    <w:name w:val="HTML Cite"/>
    <w:rsid w:val="00DE0A30"/>
    <w:rPr>
      <w:rFonts w:cs="Times New Roman"/>
      <w:i/>
      <w:iCs/>
    </w:rPr>
  </w:style>
  <w:style w:type="paragraph" w:customStyle="1" w:styleId="Default">
    <w:name w:val="Default"/>
    <w:rsid w:val="00DE0A30"/>
    <w:pPr>
      <w:autoSpaceDE w:val="0"/>
      <w:autoSpaceDN w:val="0"/>
      <w:adjustRightInd w:val="0"/>
      <w:spacing w:after="0" w:line="240" w:lineRule="auto"/>
      <w:jc w:val="both"/>
    </w:pPr>
    <w:rPr>
      <w:rFonts w:ascii="Arial" w:eastAsia="Times New Roman" w:hAnsi="Arial" w:cs="Arial"/>
      <w:color w:val="000000"/>
      <w:sz w:val="24"/>
      <w:szCs w:val="24"/>
      <w:lang w:eastAsia="pt-BR"/>
    </w:rPr>
  </w:style>
  <w:style w:type="paragraph" w:styleId="Ttulo">
    <w:name w:val="Title"/>
    <w:basedOn w:val="Normal"/>
    <w:next w:val="Normal"/>
    <w:link w:val="TtuloCar"/>
    <w:autoRedefine/>
    <w:uiPriority w:val="10"/>
    <w:qFormat/>
    <w:rsid w:val="00BE6594"/>
    <w:pPr>
      <w:spacing w:after="0" w:line="360" w:lineRule="auto"/>
      <w:contextualSpacing/>
      <w:jc w:val="center"/>
    </w:pPr>
    <w:rPr>
      <w:rFonts w:ascii="Times New Roman" w:eastAsiaTheme="majorEastAsia" w:hAnsi="Times New Roman" w:cstheme="majorBidi"/>
      <w:spacing w:val="-10"/>
      <w:kern w:val="28"/>
      <w:sz w:val="32"/>
      <w:szCs w:val="56"/>
      <w:lang w:val="es-ES"/>
    </w:rPr>
  </w:style>
  <w:style w:type="character" w:customStyle="1" w:styleId="TtuloCar">
    <w:name w:val="Título Car"/>
    <w:basedOn w:val="Fuentedeprrafopredeter"/>
    <w:link w:val="Ttulo"/>
    <w:uiPriority w:val="10"/>
    <w:rsid w:val="00BE6594"/>
    <w:rPr>
      <w:rFonts w:ascii="Times New Roman" w:eastAsiaTheme="majorEastAsia" w:hAnsi="Times New Roman" w:cstheme="majorBidi"/>
      <w:spacing w:val="-10"/>
      <w:kern w:val="28"/>
      <w:sz w:val="32"/>
      <w:szCs w:val="56"/>
      <w:lang w:val="es-ES"/>
    </w:rPr>
  </w:style>
  <w:style w:type="character" w:customStyle="1" w:styleId="hgkelc">
    <w:name w:val="hgkelc"/>
    <w:basedOn w:val="Fuentedeprrafopredeter"/>
    <w:rsid w:val="00BE6594"/>
  </w:style>
  <w:style w:type="character" w:customStyle="1" w:styleId="headertext">
    <w:name w:val="headertext"/>
    <w:basedOn w:val="Fuentedeprrafopredeter"/>
    <w:rsid w:val="00BE6594"/>
  </w:style>
  <w:style w:type="character" w:customStyle="1" w:styleId="propuestasconjuntopropuestas">
    <w:name w:val="propuestas_conjuntopropuestas"/>
    <w:basedOn w:val="Fuentedeprrafopredeter"/>
    <w:rsid w:val="00BE6594"/>
  </w:style>
  <w:style w:type="character" w:customStyle="1" w:styleId="singledescripcion">
    <w:name w:val="single_descripcion"/>
    <w:basedOn w:val="Fuentedeprrafopredeter"/>
    <w:rsid w:val="00BE6594"/>
  </w:style>
  <w:style w:type="character" w:customStyle="1" w:styleId="citetitle">
    <w:name w:val="cite_title"/>
    <w:basedOn w:val="Fuentedeprrafopredeter"/>
    <w:rsid w:val="00BE6594"/>
  </w:style>
  <w:style w:type="character" w:styleId="Mencinsinresolver">
    <w:name w:val="Unresolved Mention"/>
    <w:basedOn w:val="Fuentedeprrafopredeter"/>
    <w:uiPriority w:val="99"/>
    <w:semiHidden/>
    <w:unhideWhenUsed/>
    <w:rsid w:val="0029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60853108">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450980693">
      <w:bodyDiv w:val="1"/>
      <w:marLeft w:val="0"/>
      <w:marRight w:val="0"/>
      <w:marTop w:val="0"/>
      <w:marBottom w:val="0"/>
      <w:divBdr>
        <w:top w:val="none" w:sz="0" w:space="0" w:color="auto"/>
        <w:left w:val="none" w:sz="0" w:space="0" w:color="auto"/>
        <w:bottom w:val="none" w:sz="0" w:space="0" w:color="auto"/>
        <w:right w:val="none" w:sz="0" w:space="0" w:color="auto"/>
      </w:divBdr>
      <w:divsChild>
        <w:div w:id="1598714422">
          <w:marLeft w:val="0"/>
          <w:marRight w:val="0"/>
          <w:marTop w:val="0"/>
          <w:marBottom w:val="0"/>
          <w:divBdr>
            <w:top w:val="none" w:sz="0" w:space="0" w:color="auto"/>
            <w:left w:val="none" w:sz="0" w:space="0" w:color="auto"/>
            <w:bottom w:val="none" w:sz="0" w:space="0" w:color="auto"/>
            <w:right w:val="none" w:sz="0" w:space="0" w:color="auto"/>
          </w:divBdr>
        </w:div>
      </w:divsChild>
    </w:div>
    <w:div w:id="480196982">
      <w:bodyDiv w:val="1"/>
      <w:marLeft w:val="0"/>
      <w:marRight w:val="0"/>
      <w:marTop w:val="0"/>
      <w:marBottom w:val="0"/>
      <w:divBdr>
        <w:top w:val="none" w:sz="0" w:space="0" w:color="auto"/>
        <w:left w:val="none" w:sz="0" w:space="0" w:color="auto"/>
        <w:bottom w:val="none" w:sz="0" w:space="0" w:color="auto"/>
        <w:right w:val="none" w:sz="0" w:space="0" w:color="auto"/>
      </w:divBdr>
    </w:div>
    <w:div w:id="505555042">
      <w:bodyDiv w:val="1"/>
      <w:marLeft w:val="0"/>
      <w:marRight w:val="0"/>
      <w:marTop w:val="0"/>
      <w:marBottom w:val="0"/>
      <w:divBdr>
        <w:top w:val="none" w:sz="0" w:space="0" w:color="auto"/>
        <w:left w:val="none" w:sz="0" w:space="0" w:color="auto"/>
        <w:bottom w:val="none" w:sz="0" w:space="0" w:color="auto"/>
        <w:right w:val="none" w:sz="0" w:space="0" w:color="auto"/>
      </w:divBdr>
    </w:div>
    <w:div w:id="556745030">
      <w:bodyDiv w:val="1"/>
      <w:marLeft w:val="0"/>
      <w:marRight w:val="0"/>
      <w:marTop w:val="0"/>
      <w:marBottom w:val="0"/>
      <w:divBdr>
        <w:top w:val="none" w:sz="0" w:space="0" w:color="auto"/>
        <w:left w:val="none" w:sz="0" w:space="0" w:color="auto"/>
        <w:bottom w:val="none" w:sz="0" w:space="0" w:color="auto"/>
        <w:right w:val="none" w:sz="0" w:space="0" w:color="auto"/>
      </w:divBdr>
    </w:div>
    <w:div w:id="560291006">
      <w:bodyDiv w:val="1"/>
      <w:marLeft w:val="0"/>
      <w:marRight w:val="0"/>
      <w:marTop w:val="0"/>
      <w:marBottom w:val="0"/>
      <w:divBdr>
        <w:top w:val="none" w:sz="0" w:space="0" w:color="auto"/>
        <w:left w:val="none" w:sz="0" w:space="0" w:color="auto"/>
        <w:bottom w:val="none" w:sz="0" w:space="0" w:color="auto"/>
        <w:right w:val="none" w:sz="0" w:space="0" w:color="auto"/>
      </w:divBdr>
    </w:div>
    <w:div w:id="628628869">
      <w:bodyDiv w:val="1"/>
      <w:marLeft w:val="0"/>
      <w:marRight w:val="0"/>
      <w:marTop w:val="0"/>
      <w:marBottom w:val="0"/>
      <w:divBdr>
        <w:top w:val="none" w:sz="0" w:space="0" w:color="auto"/>
        <w:left w:val="none" w:sz="0" w:space="0" w:color="auto"/>
        <w:bottom w:val="none" w:sz="0" w:space="0" w:color="auto"/>
        <w:right w:val="none" w:sz="0" w:space="0" w:color="auto"/>
      </w:divBdr>
    </w:div>
    <w:div w:id="653264786">
      <w:bodyDiv w:val="1"/>
      <w:marLeft w:val="0"/>
      <w:marRight w:val="0"/>
      <w:marTop w:val="0"/>
      <w:marBottom w:val="0"/>
      <w:divBdr>
        <w:top w:val="none" w:sz="0" w:space="0" w:color="auto"/>
        <w:left w:val="none" w:sz="0" w:space="0" w:color="auto"/>
        <w:bottom w:val="none" w:sz="0" w:space="0" w:color="auto"/>
        <w:right w:val="none" w:sz="0" w:space="0" w:color="auto"/>
      </w:divBdr>
    </w:div>
    <w:div w:id="791484884">
      <w:bodyDiv w:val="1"/>
      <w:marLeft w:val="0"/>
      <w:marRight w:val="0"/>
      <w:marTop w:val="0"/>
      <w:marBottom w:val="0"/>
      <w:divBdr>
        <w:top w:val="none" w:sz="0" w:space="0" w:color="auto"/>
        <w:left w:val="none" w:sz="0" w:space="0" w:color="auto"/>
        <w:bottom w:val="none" w:sz="0" w:space="0" w:color="auto"/>
        <w:right w:val="none" w:sz="0" w:space="0" w:color="auto"/>
      </w:divBdr>
    </w:div>
    <w:div w:id="799080914">
      <w:bodyDiv w:val="1"/>
      <w:marLeft w:val="0"/>
      <w:marRight w:val="0"/>
      <w:marTop w:val="0"/>
      <w:marBottom w:val="0"/>
      <w:divBdr>
        <w:top w:val="none" w:sz="0" w:space="0" w:color="auto"/>
        <w:left w:val="none" w:sz="0" w:space="0" w:color="auto"/>
        <w:bottom w:val="none" w:sz="0" w:space="0" w:color="auto"/>
        <w:right w:val="none" w:sz="0" w:space="0" w:color="auto"/>
      </w:divBdr>
      <w:divsChild>
        <w:div w:id="2136561007">
          <w:marLeft w:val="60"/>
          <w:marRight w:val="0"/>
          <w:marTop w:val="0"/>
          <w:marBottom w:val="0"/>
          <w:divBdr>
            <w:top w:val="none" w:sz="0" w:space="0" w:color="auto"/>
            <w:left w:val="none" w:sz="0" w:space="0" w:color="auto"/>
            <w:bottom w:val="none" w:sz="0" w:space="0" w:color="auto"/>
            <w:right w:val="none" w:sz="0" w:space="0" w:color="auto"/>
          </w:divBdr>
          <w:divsChild>
            <w:div w:id="1741976934">
              <w:marLeft w:val="0"/>
              <w:marRight w:val="0"/>
              <w:marTop w:val="0"/>
              <w:marBottom w:val="0"/>
              <w:divBdr>
                <w:top w:val="none" w:sz="0" w:space="0" w:color="auto"/>
                <w:left w:val="none" w:sz="0" w:space="0" w:color="auto"/>
                <w:bottom w:val="none" w:sz="0" w:space="0" w:color="auto"/>
                <w:right w:val="none" w:sz="0" w:space="0" w:color="auto"/>
              </w:divBdr>
              <w:divsChild>
                <w:div w:id="897665629">
                  <w:marLeft w:val="0"/>
                  <w:marRight w:val="0"/>
                  <w:marTop w:val="0"/>
                  <w:marBottom w:val="120"/>
                  <w:divBdr>
                    <w:top w:val="single" w:sz="6" w:space="0" w:color="F5F5F5"/>
                    <w:left w:val="single" w:sz="6" w:space="0" w:color="F5F5F5"/>
                    <w:bottom w:val="single" w:sz="6" w:space="0" w:color="F5F5F5"/>
                    <w:right w:val="single" w:sz="6" w:space="0" w:color="F5F5F5"/>
                  </w:divBdr>
                  <w:divsChild>
                    <w:div w:id="1464545828">
                      <w:marLeft w:val="0"/>
                      <w:marRight w:val="0"/>
                      <w:marTop w:val="0"/>
                      <w:marBottom w:val="0"/>
                      <w:divBdr>
                        <w:top w:val="none" w:sz="0" w:space="0" w:color="auto"/>
                        <w:left w:val="none" w:sz="0" w:space="0" w:color="auto"/>
                        <w:bottom w:val="none" w:sz="0" w:space="0" w:color="auto"/>
                        <w:right w:val="none" w:sz="0" w:space="0" w:color="auto"/>
                      </w:divBdr>
                      <w:divsChild>
                        <w:div w:id="1565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4222">
      <w:bodyDiv w:val="1"/>
      <w:marLeft w:val="0"/>
      <w:marRight w:val="0"/>
      <w:marTop w:val="0"/>
      <w:marBottom w:val="0"/>
      <w:divBdr>
        <w:top w:val="none" w:sz="0" w:space="0" w:color="auto"/>
        <w:left w:val="none" w:sz="0" w:space="0" w:color="auto"/>
        <w:bottom w:val="none" w:sz="0" w:space="0" w:color="auto"/>
        <w:right w:val="none" w:sz="0" w:space="0" w:color="auto"/>
      </w:divBdr>
    </w:div>
    <w:div w:id="1060328555">
      <w:bodyDiv w:val="1"/>
      <w:marLeft w:val="0"/>
      <w:marRight w:val="0"/>
      <w:marTop w:val="0"/>
      <w:marBottom w:val="0"/>
      <w:divBdr>
        <w:top w:val="none" w:sz="0" w:space="0" w:color="auto"/>
        <w:left w:val="none" w:sz="0" w:space="0" w:color="auto"/>
        <w:bottom w:val="none" w:sz="0" w:space="0" w:color="auto"/>
        <w:right w:val="none" w:sz="0" w:space="0" w:color="auto"/>
      </w:divBdr>
    </w:div>
    <w:div w:id="1212838280">
      <w:bodyDiv w:val="1"/>
      <w:marLeft w:val="0"/>
      <w:marRight w:val="0"/>
      <w:marTop w:val="0"/>
      <w:marBottom w:val="0"/>
      <w:divBdr>
        <w:top w:val="none" w:sz="0" w:space="0" w:color="auto"/>
        <w:left w:val="none" w:sz="0" w:space="0" w:color="auto"/>
        <w:bottom w:val="none" w:sz="0" w:space="0" w:color="auto"/>
        <w:right w:val="none" w:sz="0" w:space="0" w:color="auto"/>
      </w:divBdr>
    </w:div>
    <w:div w:id="1292784296">
      <w:bodyDiv w:val="1"/>
      <w:marLeft w:val="0"/>
      <w:marRight w:val="0"/>
      <w:marTop w:val="0"/>
      <w:marBottom w:val="0"/>
      <w:divBdr>
        <w:top w:val="none" w:sz="0" w:space="0" w:color="auto"/>
        <w:left w:val="none" w:sz="0" w:space="0" w:color="auto"/>
        <w:bottom w:val="none" w:sz="0" w:space="0" w:color="auto"/>
        <w:right w:val="none" w:sz="0" w:space="0" w:color="auto"/>
      </w:divBdr>
      <w:divsChild>
        <w:div w:id="1408578886">
          <w:marLeft w:val="0"/>
          <w:marRight w:val="0"/>
          <w:marTop w:val="0"/>
          <w:marBottom w:val="0"/>
          <w:divBdr>
            <w:top w:val="none" w:sz="0" w:space="0" w:color="auto"/>
            <w:left w:val="none" w:sz="0" w:space="0" w:color="auto"/>
            <w:bottom w:val="none" w:sz="0" w:space="0" w:color="auto"/>
            <w:right w:val="none" w:sz="0" w:space="0" w:color="auto"/>
          </w:divBdr>
        </w:div>
      </w:divsChild>
    </w:div>
    <w:div w:id="1426226017">
      <w:bodyDiv w:val="1"/>
      <w:marLeft w:val="0"/>
      <w:marRight w:val="0"/>
      <w:marTop w:val="0"/>
      <w:marBottom w:val="0"/>
      <w:divBdr>
        <w:top w:val="none" w:sz="0" w:space="0" w:color="auto"/>
        <w:left w:val="none" w:sz="0" w:space="0" w:color="auto"/>
        <w:bottom w:val="none" w:sz="0" w:space="0" w:color="auto"/>
        <w:right w:val="none" w:sz="0" w:space="0" w:color="auto"/>
      </w:divBdr>
    </w:div>
    <w:div w:id="1640768925">
      <w:bodyDiv w:val="1"/>
      <w:marLeft w:val="0"/>
      <w:marRight w:val="0"/>
      <w:marTop w:val="0"/>
      <w:marBottom w:val="0"/>
      <w:divBdr>
        <w:top w:val="none" w:sz="0" w:space="0" w:color="auto"/>
        <w:left w:val="none" w:sz="0" w:space="0" w:color="auto"/>
        <w:bottom w:val="none" w:sz="0" w:space="0" w:color="auto"/>
        <w:right w:val="none" w:sz="0" w:space="0" w:color="auto"/>
      </w:divBdr>
    </w:div>
    <w:div w:id="1644197581">
      <w:bodyDiv w:val="1"/>
      <w:marLeft w:val="0"/>
      <w:marRight w:val="0"/>
      <w:marTop w:val="0"/>
      <w:marBottom w:val="0"/>
      <w:divBdr>
        <w:top w:val="none" w:sz="0" w:space="0" w:color="auto"/>
        <w:left w:val="none" w:sz="0" w:space="0" w:color="auto"/>
        <w:bottom w:val="none" w:sz="0" w:space="0" w:color="auto"/>
        <w:right w:val="none" w:sz="0" w:space="0" w:color="auto"/>
      </w:divBdr>
    </w:div>
    <w:div w:id="1664888311">
      <w:bodyDiv w:val="1"/>
      <w:marLeft w:val="0"/>
      <w:marRight w:val="0"/>
      <w:marTop w:val="0"/>
      <w:marBottom w:val="0"/>
      <w:divBdr>
        <w:top w:val="none" w:sz="0" w:space="0" w:color="auto"/>
        <w:left w:val="none" w:sz="0" w:space="0" w:color="auto"/>
        <w:bottom w:val="none" w:sz="0" w:space="0" w:color="auto"/>
        <w:right w:val="none" w:sz="0" w:space="0" w:color="auto"/>
      </w:divBdr>
    </w:div>
    <w:div w:id="1703554964">
      <w:bodyDiv w:val="1"/>
      <w:marLeft w:val="0"/>
      <w:marRight w:val="0"/>
      <w:marTop w:val="0"/>
      <w:marBottom w:val="0"/>
      <w:divBdr>
        <w:top w:val="none" w:sz="0" w:space="0" w:color="auto"/>
        <w:left w:val="none" w:sz="0" w:space="0" w:color="auto"/>
        <w:bottom w:val="none" w:sz="0" w:space="0" w:color="auto"/>
        <w:right w:val="none" w:sz="0" w:space="0" w:color="auto"/>
      </w:divBdr>
    </w:div>
    <w:div w:id="1731073324">
      <w:bodyDiv w:val="1"/>
      <w:marLeft w:val="0"/>
      <w:marRight w:val="0"/>
      <w:marTop w:val="0"/>
      <w:marBottom w:val="0"/>
      <w:divBdr>
        <w:top w:val="none" w:sz="0" w:space="0" w:color="auto"/>
        <w:left w:val="none" w:sz="0" w:space="0" w:color="auto"/>
        <w:bottom w:val="none" w:sz="0" w:space="0" w:color="auto"/>
        <w:right w:val="none" w:sz="0" w:space="0" w:color="auto"/>
      </w:divBdr>
    </w:div>
    <w:div w:id="1793590825">
      <w:bodyDiv w:val="1"/>
      <w:marLeft w:val="0"/>
      <w:marRight w:val="0"/>
      <w:marTop w:val="0"/>
      <w:marBottom w:val="0"/>
      <w:divBdr>
        <w:top w:val="none" w:sz="0" w:space="0" w:color="auto"/>
        <w:left w:val="none" w:sz="0" w:space="0" w:color="auto"/>
        <w:bottom w:val="none" w:sz="0" w:space="0" w:color="auto"/>
        <w:right w:val="none" w:sz="0" w:space="0" w:color="auto"/>
      </w:divBdr>
      <w:divsChild>
        <w:div w:id="1899508674">
          <w:marLeft w:val="0"/>
          <w:marRight w:val="60"/>
          <w:marTop w:val="0"/>
          <w:marBottom w:val="0"/>
          <w:divBdr>
            <w:top w:val="none" w:sz="0" w:space="0" w:color="auto"/>
            <w:left w:val="none" w:sz="0" w:space="0" w:color="auto"/>
            <w:bottom w:val="none" w:sz="0" w:space="0" w:color="auto"/>
            <w:right w:val="none" w:sz="0" w:space="0" w:color="auto"/>
          </w:divBdr>
          <w:divsChild>
            <w:div w:id="1692486804">
              <w:marLeft w:val="0"/>
              <w:marRight w:val="0"/>
              <w:marTop w:val="0"/>
              <w:marBottom w:val="120"/>
              <w:divBdr>
                <w:top w:val="single" w:sz="6" w:space="0" w:color="C0C0C0"/>
                <w:left w:val="single" w:sz="6" w:space="0" w:color="D9D9D9"/>
                <w:bottom w:val="single" w:sz="6" w:space="0" w:color="D9D9D9"/>
                <w:right w:val="single" w:sz="6" w:space="0" w:color="D9D9D9"/>
              </w:divBdr>
              <w:divsChild>
                <w:div w:id="337199268">
                  <w:marLeft w:val="0"/>
                  <w:marRight w:val="0"/>
                  <w:marTop w:val="0"/>
                  <w:marBottom w:val="0"/>
                  <w:divBdr>
                    <w:top w:val="none" w:sz="0" w:space="0" w:color="auto"/>
                    <w:left w:val="none" w:sz="0" w:space="0" w:color="auto"/>
                    <w:bottom w:val="none" w:sz="0" w:space="0" w:color="auto"/>
                    <w:right w:val="none" w:sz="0" w:space="0" w:color="auto"/>
                  </w:divBdr>
                </w:div>
                <w:div w:id="19357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43">
          <w:marLeft w:val="60"/>
          <w:marRight w:val="0"/>
          <w:marTop w:val="0"/>
          <w:marBottom w:val="0"/>
          <w:divBdr>
            <w:top w:val="none" w:sz="0" w:space="0" w:color="auto"/>
            <w:left w:val="none" w:sz="0" w:space="0" w:color="auto"/>
            <w:bottom w:val="none" w:sz="0" w:space="0" w:color="auto"/>
            <w:right w:val="none" w:sz="0" w:space="0" w:color="auto"/>
          </w:divBdr>
          <w:divsChild>
            <w:div w:id="141312178">
              <w:marLeft w:val="0"/>
              <w:marRight w:val="0"/>
              <w:marTop w:val="0"/>
              <w:marBottom w:val="0"/>
              <w:divBdr>
                <w:top w:val="none" w:sz="0" w:space="0" w:color="auto"/>
                <w:left w:val="none" w:sz="0" w:space="0" w:color="auto"/>
                <w:bottom w:val="none" w:sz="0" w:space="0" w:color="auto"/>
                <w:right w:val="none" w:sz="0" w:space="0" w:color="auto"/>
              </w:divBdr>
              <w:divsChild>
                <w:div w:id="133915345">
                  <w:marLeft w:val="0"/>
                  <w:marRight w:val="0"/>
                  <w:marTop w:val="0"/>
                  <w:marBottom w:val="120"/>
                  <w:divBdr>
                    <w:top w:val="single" w:sz="6" w:space="0" w:color="F5F5F5"/>
                    <w:left w:val="single" w:sz="6" w:space="0" w:color="F5F5F5"/>
                    <w:bottom w:val="single" w:sz="6" w:space="0" w:color="F5F5F5"/>
                    <w:right w:val="single" w:sz="6" w:space="0" w:color="F5F5F5"/>
                  </w:divBdr>
                  <w:divsChild>
                    <w:div w:id="745611353">
                      <w:marLeft w:val="0"/>
                      <w:marRight w:val="0"/>
                      <w:marTop w:val="0"/>
                      <w:marBottom w:val="0"/>
                      <w:divBdr>
                        <w:top w:val="none" w:sz="0" w:space="0" w:color="auto"/>
                        <w:left w:val="none" w:sz="0" w:space="0" w:color="auto"/>
                        <w:bottom w:val="none" w:sz="0" w:space="0" w:color="auto"/>
                        <w:right w:val="none" w:sz="0" w:space="0" w:color="auto"/>
                      </w:divBdr>
                      <w:divsChild>
                        <w:div w:id="676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7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rteconstitucional.gov.co/relatoria/2016/t-622-16.htm" TargetMode="External"/><Relationship Id="rId21" Type="http://schemas.openxmlformats.org/officeDocument/2006/relationships/hyperlink" Target="https://www.corteidh.or.cr/docs/casos/articulos/seriec_309_esp.pdf" TargetMode="External"/><Relationship Id="rId42" Type="http://schemas.openxmlformats.org/officeDocument/2006/relationships/hyperlink" Target="https://scholar.google.es/scholar?oi=bibs&amp;cluster=9407944940538469150&amp;btnI=1&amp;hl=es" TargetMode="External"/><Relationship Id="rId47" Type="http://schemas.openxmlformats.org/officeDocument/2006/relationships/hyperlink" Target="https://www.un.org/es/comun/docs/?symbol=A/RES/38/161&amp;Lang=S" TargetMode="External"/><Relationship Id="rId63" Type="http://schemas.openxmlformats.org/officeDocument/2006/relationships/hyperlink" Target="https://ap.ohchr.org/documents/dpage_e.aspx?si=A/HRC/39/62" TargetMode="External"/><Relationship Id="rId68" Type="http://schemas.openxmlformats.org/officeDocument/2006/relationships/hyperlink" Target="https://oxford.universitypressscholarship.com/view/10.1093/oso/9780199485154.001.0001/oso-9780199485154" TargetMode="External"/><Relationship Id="rId16" Type="http://schemas.openxmlformats.org/officeDocument/2006/relationships/hyperlink" Target="http://www.un.org/spanish/esa/sustdev/WSSDsp_PD.htm" TargetMode="External"/><Relationship Id="rId11" Type="http://schemas.openxmlformats.org/officeDocument/2006/relationships/hyperlink" Target="https://www.miteco.gob.es/es/biodiversidad/temas/conservacion-de-la-biodiversidad/conservacion-de-la-biodiversidad-en-el-mundo/cb_mundo_convenio_diversidad_biologica.aspx" TargetMode="External"/><Relationship Id="rId24" Type="http://schemas.openxmlformats.org/officeDocument/2006/relationships/hyperlink" Target="https://www.cambridge.org/core/journals/transnational-environmental-law/article/constitutional-law-ecosystems-and-indigenous-peoples-in-colombia-biocultural-rights-and-legal-subjects/43A29974BD5A3E948AB0461003627951" TargetMode="External"/><Relationship Id="rId32" Type="http://schemas.openxmlformats.org/officeDocument/2006/relationships/hyperlink" Target="https://www.african-court.org/cpmt/storage/app/uploads/public/5f5/5fe/9a9/5f55fe9a96676974302132.pdf" TargetMode="External"/><Relationship Id="rId37" Type="http://schemas.openxmlformats.org/officeDocument/2006/relationships/hyperlink" Target="https://www.courthousenews.com/wp-content/uploads/2017/09/Colorado-River.pdf" TargetMode="External"/><Relationship Id="rId40" Type="http://schemas.openxmlformats.org/officeDocument/2006/relationships/hyperlink" Target="https://scholar.google.es/scholar?oi=bibs&amp;cluster=9407944940538469150&amp;btnI=1&amp;hl=es" TargetMode="External"/><Relationship Id="rId45" Type="http://schemas.openxmlformats.org/officeDocument/2006/relationships/hyperlink" Target="https://wedocs.unep.org/bitstream/handle/20.500.11822/29567/ELGP1StockD_SP.pdf?sequence=5&amp;isAllowed=y" TargetMode="External"/><Relationship Id="rId53" Type="http://schemas.openxmlformats.org/officeDocument/2006/relationships/hyperlink" Target="https://www.un.org/spanish/esa/sustdev/agenda21/riodeclaration.htm" TargetMode="External"/><Relationship Id="rId58" Type="http://schemas.openxmlformats.org/officeDocument/2006/relationships/hyperlink" Target="http://www.pnuma.org/sociedad_civil/documents/reunion2012/CIVIL%20SOCIETY%20PARTICIPATION/20120727%20Rio+20%20Documento%20El%20futuro%20que%20queremos.pdf" TargetMode="External"/><Relationship Id="rId66" Type="http://schemas.openxmlformats.org/officeDocument/2006/relationships/hyperlink" Target="https://www.ilo.org/dyn/normlex/es/f?p=NORMLEXPUB:12100:0::NO::P12100_ILO_CODE:C064"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hchr.org/Documents/Publications/FactSheet9Rev.1sp.pdf" TargetMode="External"/><Relationship Id="rId19" Type="http://schemas.openxmlformats.org/officeDocument/2006/relationships/hyperlink" Target="http://www.pnuma.org/sociedad_civil/documents/reunion2012/CIVIL%20SOCIETY%20PARTICIPATION/20120727%20Rio+20%20Documento%20El%20futuro%20que%20queremos.pdf" TargetMode="External"/><Relationship Id="rId14" Type="http://schemas.openxmlformats.org/officeDocument/2006/relationships/hyperlink" Target="https://wrm.org.uy/fr/autres-informations-pertinentes/principios-sobre-bosques-declaracion-de-principios-para-el-manejo-sustentable-de-bosques/" TargetMode="External"/><Relationship Id="rId22" Type="http://schemas.openxmlformats.org/officeDocument/2006/relationships/hyperlink" Target="https://www.corteidh.or.cr/docs/opiniones/seriea_23_esp.pdf" TargetMode="External"/><Relationship Id="rId27" Type="http://schemas.openxmlformats.org/officeDocument/2006/relationships/hyperlink" Target="https://www.iucn.org/sites/dev/files/content/documents/english_world_declaration_on_the_environmental_rule_of_law_final.pdf" TargetMode="External"/><Relationship Id="rId30" Type="http://schemas.openxmlformats.org/officeDocument/2006/relationships/hyperlink" Target="http://informe.cndh.org.mx/uploads/menu/10064/Laconsultaprevia.pdf" TargetMode="External"/><Relationship Id="rId35" Type="http://schemas.openxmlformats.org/officeDocument/2006/relationships/hyperlink" Target="https://cortesuprema.gov.co/corte/wp-%20content/uploads/relatorias/tutelas/B%20OCT2017/STL12651-2017.doc" TargetMode="External"/><Relationship Id="rId43" Type="http://schemas.openxmlformats.org/officeDocument/2006/relationships/hyperlink" Target="https://ir.law.fsu.edu/lr" TargetMode="External"/><Relationship Id="rId48" Type="http://schemas.openxmlformats.org/officeDocument/2006/relationships/hyperlink" Target="https://www.cbd.int/doc/legal/cbd-es.pdf" TargetMode="External"/><Relationship Id="rId56" Type="http://schemas.openxmlformats.org/officeDocument/2006/relationships/hyperlink" Target="http://rio20.net/autores/conferencia-mundial-de-los-pueblos-sobre-el-cambio-climatico-y-los-derechos-de-la-madre-tierra/" TargetMode="External"/><Relationship Id="rId64" Type="http://schemas.openxmlformats.org/officeDocument/2006/relationships/hyperlink" Target="https://ukcop26.org/mdb-joint-statement/" TargetMode="External"/><Relationship Id="rId69" Type="http://schemas.openxmlformats.org/officeDocument/2006/relationships/hyperlink" Target="https://www.humanas.unal.edu.co/colantropos/files/2014/6722/6517/El_nativo_ecologico-Ulloa.pdf" TargetMode="External"/><Relationship Id="rId77" Type="http://schemas.openxmlformats.org/officeDocument/2006/relationships/footer" Target="footer2.xml"/><Relationship Id="rId8" Type="http://schemas.openxmlformats.org/officeDocument/2006/relationships/hyperlink" Target="https://www.ohchr.org/documents/publications/guideipleaflet10sp.pdf" TargetMode="External"/><Relationship Id="rId51" Type="http://schemas.openxmlformats.org/officeDocument/2006/relationships/hyperlink" Target="https://www.un.org/spanish/esa/sustdev/agenda21/agenda21sptoc.htm" TargetMode="External"/><Relationship Id="rId72" Type="http://schemas.openxmlformats.org/officeDocument/2006/relationships/hyperlink" Target="https://caselaw.findlaw.com/us-supreme-court/405/727.html" TargetMode="External"/><Relationship Id="rId3" Type="http://schemas.openxmlformats.org/officeDocument/2006/relationships/styles" Target="styles.xml"/><Relationship Id="rId12" Type="http://schemas.openxmlformats.org/officeDocument/2006/relationships/hyperlink" Target="https://www.un.org/spanish/esa/sustdev/agenda21/agenda21spchapter3.htm" TargetMode="External"/><Relationship Id="rId17" Type="http://schemas.openxmlformats.org/officeDocument/2006/relationships/hyperlink" Target="https://www.un.org/esa/socdev/unpfii/documents/DRIPS_es.pdf" TargetMode="External"/><Relationship Id="rId25" Type="http://schemas.openxmlformats.org/officeDocument/2006/relationships/hyperlink" Target="https://ojs.lib.uwo.ca/index.php/iipj/article/view/7466/6110" TargetMode="External"/><Relationship Id="rId33" Type="http://schemas.openxmlformats.org/officeDocument/2006/relationships/hyperlink" Target="https://www.corteidh.or.cr/docs/opiniones/seriea_23_esp.pdf" TargetMode="External"/><Relationship Id="rId38" Type="http://schemas.openxmlformats.org/officeDocument/2006/relationships/hyperlink" Target="https://ssrn.com/abstract=3431344" TargetMode="External"/><Relationship Id="rId46" Type="http://schemas.openxmlformats.org/officeDocument/2006/relationships/hyperlink" Target="https://www.unep.org/about-un-environment" TargetMode="External"/><Relationship Id="rId59" Type="http://schemas.openxmlformats.org/officeDocument/2006/relationships/hyperlink" Target="http://www.pnuma.org/sociedad_civil/documents/reunion2012/CIVIL%20SOCIETY%20PARTICIPATION/20120727%20Rio+20%20Documento%20El%20futuro%20que%20queremos.pdf" TargetMode="External"/><Relationship Id="rId67" Type="http://schemas.openxmlformats.org/officeDocument/2006/relationships/hyperlink" Target="https://www.ilo.org/dyn/normlex/es/f?p=NORMLEXPUB:12100:0::NO::P12100_ILO_CODE:C107" TargetMode="External"/><Relationship Id="rId20" Type="http://schemas.openxmlformats.org/officeDocument/2006/relationships/hyperlink" Target="file:///D:\documento%20final" TargetMode="External"/><Relationship Id="rId41" Type="http://schemas.openxmlformats.org/officeDocument/2006/relationships/hyperlink" Target="https://scholar.google.es/scholar?oi=bibs&amp;cluster=9407944940538469150&amp;btnI=1&amp;hl=es" TargetMode="External"/><Relationship Id="rId54" Type="http://schemas.openxmlformats.org/officeDocument/2006/relationships/hyperlink" Target="https://www.un.org/spanish/esa/sustdev/WSSDsp_PD.htm" TargetMode="External"/><Relationship Id="rId62" Type="http://schemas.openxmlformats.org/officeDocument/2006/relationships/hyperlink" Target="https://www.ohchr.org/documents/publications/guideipleaflet10sp.pdf" TargetMode="External"/><Relationship Id="rId70" Type="http://schemas.openxmlformats.org/officeDocument/2006/relationships/hyperlink" Target="https://www.humanas.unal.edu.co/colantropos/files/2014/6722/6517/El_nativo_ecologico-Ulloa.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org/spanish/esa/sustdev/agenda21/riodeclaration.htm" TargetMode="External"/><Relationship Id="rId23" Type="http://schemas.openxmlformats.org/officeDocument/2006/relationships/hyperlink" Target="https://www.elgaronline.com/view/journals/jhre/6-1/jhre.2015.01.01.xml" TargetMode="External"/><Relationship Id="rId28" Type="http://schemas.openxmlformats.org/officeDocument/2006/relationships/hyperlink" Target="https://www.iucn.org/sites/dev/files/content/documents/spanish_declaracion_mundial_de_la_uicn_acerca_del_estado_de_derecho_en_materia_ambiental_final.pdf" TargetMode="External"/><Relationship Id="rId36" Type="http://schemas.openxmlformats.org/officeDocument/2006/relationships/hyperlink" Target="https://www.courthousenews.com/wp-content/uploads/2017/09/Colorado-River.pdf" TargetMode="External"/><Relationship Id="rId49" Type="http://schemas.openxmlformats.org/officeDocument/2006/relationships/hyperlink" Target="https://unfccc.int/resource/docs/convkp/convsp.pdf" TargetMode="External"/><Relationship Id="rId57" Type="http://schemas.openxmlformats.org/officeDocument/2006/relationships/hyperlink" Target="http://rio20.net/propuestas/declaracion-universal-de-los-derechos-de-la-madre-tierra/" TargetMode="External"/><Relationship Id="rId10" Type="http://schemas.openxmlformats.org/officeDocument/2006/relationships/hyperlink" Target="https://unfccc.int/resource/docs/convkp/convsp.pdf" TargetMode="External"/><Relationship Id="rId31" Type="http://schemas.openxmlformats.org/officeDocument/2006/relationships/hyperlink" Target="https://www.african-court.org/cpmt/storage/app/uploads/public/5f5/5fe/9a9/5f55fe9a96676974302132.pdf" TargetMode="External"/><Relationship Id="rId44" Type="http://schemas.openxmlformats.org/officeDocument/2006/relationships/hyperlink" Target="https://wedocs.unep.org/bitstream/handle/20.500.11822/29567/ELGP1StockD_SP.pdf?sequence=5&amp;isAllowed=y" TargetMode="External"/><Relationship Id="rId52" Type="http://schemas.openxmlformats.org/officeDocument/2006/relationships/hyperlink" Target="https://www.un.org/spanish/esa/sustdev/forests.htm" TargetMode="External"/><Relationship Id="rId60" Type="http://schemas.openxmlformats.org/officeDocument/2006/relationships/hyperlink" Target="https://www.ohchr.org/Documents/HRBodies/HRCouncil/RegularSession/Session22/A.HRC.22.43_sp.pdf" TargetMode="External"/><Relationship Id="rId65" Type="http://schemas.openxmlformats.org/officeDocument/2006/relationships/hyperlink" Target="https://www.ilo.org/dyn/normlex/es/f?p=NORMLEXPUB:12100:0::NO::P12100_ILO_CODE:C050"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lo.org/dyn/normlex/es/f?p=NORMLEXPUB:12100:0::NO::P12100_ILO_CODE:C169" TargetMode="External"/><Relationship Id="rId13" Type="http://schemas.openxmlformats.org/officeDocument/2006/relationships/hyperlink" Target="https://www.un.org/spanish/esa/sustdev/agenda21/agenda21spchapter26.htm" TargetMode="External"/><Relationship Id="rId18" Type="http://schemas.openxmlformats.org/officeDocument/2006/relationships/hyperlink" Target="https://unfccc.int/es/documents" TargetMode="External"/><Relationship Id="rId39" Type="http://schemas.openxmlformats.org/officeDocument/2006/relationships/hyperlink" Target="https://www.wwf.org.co/?364960/El-aporte-de-los-pueblos-indigenas-al-pais-es-invaluable" TargetMode="External"/><Relationship Id="rId34" Type="http://schemas.openxmlformats.org/officeDocument/2006/relationships/hyperlink" Target="http://www.cortesuprema.gov.co/corte/wp-content/uploads/relatorias/tutelas/B%20SEP2017/AHC4806-2017.doc" TargetMode="External"/><Relationship Id="rId50" Type="http://schemas.openxmlformats.org/officeDocument/2006/relationships/hyperlink" Target="https://unfccc.int/resource/docs/convkp/convsp.pdf" TargetMode="External"/><Relationship Id="rId55" Type="http://schemas.openxmlformats.org/officeDocument/2006/relationships/hyperlink" Target="https://undocs.org/es/A/RES/65/198"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humanas.unal.edu.co/colantropos/files/2014/6722/6517/El_nativo_ecologico-Ulloa.pdf" TargetMode="External"/><Relationship Id="rId2" Type="http://schemas.openxmlformats.org/officeDocument/2006/relationships/numbering" Target="numbering.xml"/><Relationship Id="rId29" Type="http://schemas.openxmlformats.org/officeDocument/2006/relationships/hyperlink" Target="http://www.cortesuprema.gov.co/corte/wp-content/uploads/relatorias/tutelas/B%20SEP2017/AHC4806-2017.doc"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unfccc.int/resource/docs/convkp/convsp.pdf" TargetMode="External"/><Relationship Id="rId18" Type="http://schemas.openxmlformats.org/officeDocument/2006/relationships/hyperlink" Target="https://www.un.org/spanish/esa/sustdev/agenda21/riodeclaration.htm" TargetMode="External"/><Relationship Id="rId26" Type="http://schemas.openxmlformats.org/officeDocument/2006/relationships/hyperlink" Target="https://www.ohchr.org/Documents/HRBodies/HRCouncil/RegularSession/Session22/A.HRC.22.43_sp.pdf" TargetMode="External"/><Relationship Id="rId39" Type="http://schemas.openxmlformats.org/officeDocument/2006/relationships/hyperlink" Target="https://ir.law.fsu.edu/lr" TargetMode="External"/><Relationship Id="rId21" Type="http://schemas.openxmlformats.org/officeDocument/2006/relationships/hyperlink" Target="https://ukcop26.org/mdb-joint-statement/" TargetMode="External"/><Relationship Id="rId34" Type="http://schemas.openxmlformats.org/officeDocument/2006/relationships/hyperlink" Target="https://www.humanas.unal.edu.co/colantropos/files/2014/6722/6517/El_nativo_ecologico-Ulloa.pdf" TargetMode="External"/><Relationship Id="rId42" Type="http://schemas.openxmlformats.org/officeDocument/2006/relationships/hyperlink" Target="https://cortesuprema.gov.co/corte/wp-%20content/uploads/relatorias/tutelas/B%20OCT2017/STL12651-2017.doc" TargetMode="External"/><Relationship Id="rId7" Type="http://schemas.openxmlformats.org/officeDocument/2006/relationships/hyperlink" Target="https://www.humanas.unal.edu.co/colantropos/files/2014/6722/6517/El_nativo_ecologico-Ulloa.pdf" TargetMode="External"/><Relationship Id="rId2" Type="http://schemas.openxmlformats.org/officeDocument/2006/relationships/hyperlink" Target="https://www.wwf.org.co/?364960/El-aporte-de-los-pueblos-indigenas-al-pais-es-invaluable" TargetMode="External"/><Relationship Id="rId16" Type="http://schemas.openxmlformats.org/officeDocument/2006/relationships/hyperlink" Target="https://www.un.org/spanish/esa/sustdev/agenda21/agenda21sptoc.htm" TargetMode="External"/><Relationship Id="rId20" Type="http://schemas.openxmlformats.org/officeDocument/2006/relationships/hyperlink" Target="https://undocs.org/es/A/RES/65/198" TargetMode="External"/><Relationship Id="rId29" Type="http://schemas.openxmlformats.org/officeDocument/2006/relationships/hyperlink" Target="https://observatoriop10.cepal.org/es/jurisprudencia/sentencia-la-suprema-corte-justicia-la-nacion-mexico-amparo-no-6312012" TargetMode="External"/><Relationship Id="rId41" Type="http://schemas.openxmlformats.org/officeDocument/2006/relationships/hyperlink" Target="http://www.cortesuprema.gov.co/corte/wp-content/uploads/relatorias/tutelas/B%20SEP2017/AHC4806-2017.doc" TargetMode="External"/><Relationship Id="rId1" Type="http://schemas.openxmlformats.org/officeDocument/2006/relationships/hyperlink" Target="https://www.ohchr.org/documents/publications/guideipleaflet10sp.pdf" TargetMode="External"/><Relationship Id="rId6" Type="http://schemas.openxmlformats.org/officeDocument/2006/relationships/hyperlink" Target="https://www.humanas.unal.edu.co/colantropos/files/2014/6722/6517/El_nativo_ecologico-Ulloa.pdf" TargetMode="External"/><Relationship Id="rId11" Type="http://schemas.openxmlformats.org/officeDocument/2006/relationships/hyperlink" Target="https://www.ilo.org/dyn/normlex/es/f?p=NORMLEXPUB:12100:0::NO::P12100_ILO_CODE:C169" TargetMode="External"/><Relationship Id="rId24" Type="http://schemas.openxmlformats.org/officeDocument/2006/relationships/hyperlink" Target="https://scholar.google.es/scholar?oi=bibs&amp;cluster=9407944940538469150&amp;btnI=1&amp;hl=es" TargetMode="External"/><Relationship Id="rId32" Type="http://schemas.openxmlformats.org/officeDocument/2006/relationships/hyperlink" Target="https://observatoriop10.cepal.org/es/search-results/type/jurisprudence/field_topic/16/language/es" TargetMode="External"/><Relationship Id="rId37" Type="http://schemas.openxmlformats.org/officeDocument/2006/relationships/hyperlink" Target="http://www.europarl.europa.eu/supporting-analyses" TargetMode="External"/><Relationship Id="rId40" Type="http://schemas.openxmlformats.org/officeDocument/2006/relationships/hyperlink" Target="https://caselaw.findlaw.com/us-supreme-court/405/727.html" TargetMode="External"/><Relationship Id="rId5" Type="http://schemas.openxmlformats.org/officeDocument/2006/relationships/hyperlink" Target="https://www.humanas.unal.edu.co/colantropos/files/2014/6722/6517/El_nativo_ecologico-Ulloa.pdf" TargetMode="External"/><Relationship Id="rId15" Type="http://schemas.openxmlformats.org/officeDocument/2006/relationships/hyperlink" Target="https://www.cbd.int/doc/legal/cbd-es.pdf" TargetMode="External"/><Relationship Id="rId23" Type="http://schemas.openxmlformats.org/officeDocument/2006/relationships/hyperlink" Target="https://scholar.google.es/scholar?oi=bibs&amp;cluster=9407944940538469150&amp;btnI=1&amp;hl=es" TargetMode="External"/><Relationship Id="rId28" Type="http://schemas.openxmlformats.org/officeDocument/2006/relationships/hyperlink" Target="https://observatoriop10.cepal.org/es/jurisprudencia/sentencia-la-corte-constitucional-colombia-t-800-2014" TargetMode="External"/><Relationship Id="rId36" Type="http://schemas.openxmlformats.org/officeDocument/2006/relationships/hyperlink" Target="https://oxford.universitypressscholarship.com/view/10.1093/oso/9780199485154.001.0001/oso-9780199485154" TargetMode="External"/><Relationship Id="rId10" Type="http://schemas.openxmlformats.org/officeDocument/2006/relationships/hyperlink" Target="https://www.ilo.org/dyn/normlex/es/f?p=NORMLEXPUB:12100:0::NO::P12100_ILO_CODE:C107" TargetMode="External"/><Relationship Id="rId19" Type="http://schemas.openxmlformats.org/officeDocument/2006/relationships/hyperlink" Target="https://www.iwgia.org/images/documents/Statements-support/World_Indigenous_Peoples_Climate_Action_Commitments_-_Press_Release.pdf" TargetMode="External"/><Relationship Id="rId31" Type="http://schemas.openxmlformats.org/officeDocument/2006/relationships/hyperlink" Target="https://observatoriop10.cepal.org/es/jurisprudencia/sentencia-la-corte-constitucional-colombia-t-622-2016" TargetMode="External"/><Relationship Id="rId4" Type="http://schemas.openxmlformats.org/officeDocument/2006/relationships/hyperlink" Target="https://www.african-court.org/cpmt/storage/app/uploads/public/5f5/5fe/9a9/5f55fe9a96676974302132.pdf" TargetMode="External"/><Relationship Id="rId9" Type="http://schemas.openxmlformats.org/officeDocument/2006/relationships/hyperlink" Target="https://www.ilo.org/dyn/normlex/es/f?p=NORMLEXPUB:12100:0::NO::P12100_ILO_CODE:C064" TargetMode="External"/><Relationship Id="rId14" Type="http://schemas.openxmlformats.org/officeDocument/2006/relationships/hyperlink" Target="https://unfccc.int/resource/docs/convkp/convsp.pdf" TargetMode="External"/><Relationship Id="rId22" Type="http://schemas.openxmlformats.org/officeDocument/2006/relationships/hyperlink" Target="https://scholar.google.es/scholar?oi=bibs&amp;cluster=9407944940538469150&amp;btnI=1&amp;hl=es" TargetMode="External"/><Relationship Id="rId27" Type="http://schemas.openxmlformats.org/officeDocument/2006/relationships/hyperlink" Target="https://observatoriop10.cepal.org/es/jurisprudencia/sentencia-la-corte-constitucionalidad-4785-2017" TargetMode="External"/><Relationship Id="rId30" Type="http://schemas.openxmlformats.org/officeDocument/2006/relationships/hyperlink" Target="https://observatoriop10.cepal.org/es/jurisprudencia/sentencia-la-corte-constitucional-20-12-in20" TargetMode="External"/><Relationship Id="rId35" Type="http://schemas.openxmlformats.org/officeDocument/2006/relationships/hyperlink" Target="https://www.humanas.unal.edu.co/colantropos/files/2014/6722/6517/El_nativo_ecologico-Ulloa.pdf" TargetMode="External"/><Relationship Id="rId43" Type="http://schemas.openxmlformats.org/officeDocument/2006/relationships/hyperlink" Target="https://ssrn.com/abstract=3431344" TargetMode="External"/><Relationship Id="rId8" Type="http://schemas.openxmlformats.org/officeDocument/2006/relationships/hyperlink" Target="https://www.ilo.org/dyn/normlex/es/f?p=NORMLEXPUB:12100:0::NO::P12100_ILO_CODE:C050" TargetMode="External"/><Relationship Id="rId3" Type="http://schemas.openxmlformats.org/officeDocument/2006/relationships/hyperlink" Target="https://www.ohchr.org/Documents/Publications/FactSheet9Rev.1sp.pdf" TargetMode="External"/><Relationship Id="rId12" Type="http://schemas.openxmlformats.org/officeDocument/2006/relationships/hyperlink" Target="http://informe.cndh.org.mx/uploads/menu/10064/Laconsultaprevia.pdf" TargetMode="External"/><Relationship Id="rId17" Type="http://schemas.openxmlformats.org/officeDocument/2006/relationships/hyperlink" Target="https://www.un.org/spanish/esa/sustdev/forests.htm" TargetMode="External"/><Relationship Id="rId25" Type="http://schemas.openxmlformats.org/officeDocument/2006/relationships/hyperlink" Target="https://www.corteidh.or.cr/docs/opiniones/seriea_23_esp.pdf" TargetMode="External"/><Relationship Id="rId33" Type="http://schemas.openxmlformats.org/officeDocument/2006/relationships/hyperlink" Target="https://www.humanas.unal.edu.co/colantropos/files/2014/6722/6517/El_nativo_ecologico-Ulloa.pdf" TargetMode="External"/><Relationship Id="rId38" Type="http://schemas.openxmlformats.org/officeDocument/2006/relationships/hyperlink" Target="https://caselaw.findlaw.com/us-supreme-court/405/727.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22D23EA7-66E1-4F69-B995-304434FB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11692</Words>
  <Characters>64306</Characters>
  <Application>Microsoft Office Word</Application>
  <DocSecurity>0</DocSecurity>
  <Lines>535</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Ángel Iglesias</dc:creator>
  <cp:keywords/>
  <dc:description/>
  <cp:lastModifiedBy>MARIA ANGEL IGLESIAS VAZQUEZ</cp:lastModifiedBy>
  <cp:revision>2</cp:revision>
  <cp:lastPrinted>2017-10-05T19:28:00Z</cp:lastPrinted>
  <dcterms:created xsi:type="dcterms:W3CDTF">2021-11-17T16:36:00Z</dcterms:created>
  <dcterms:modified xsi:type="dcterms:W3CDTF">2021-11-17T16:36:00Z</dcterms:modified>
</cp:coreProperties>
</file>